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6203" w:rsidRDefault="005310F6">
      <w:r>
        <w:rPr>
          <w:noProof/>
        </w:rPr>
        <w:pict>
          <v:shapetype id="_x0000_t202" coordsize="21600,21600" o:spt="202" path="m,l,21600r21600,l21600,xe">
            <v:stroke joinstyle="miter"/>
            <v:path gradientshapeok="t" o:connecttype="rect"/>
          </v:shapetype>
          <v:shape id="_x0000_s1029" type="#_x0000_t202" style="position:absolute;margin-left:-11.35pt;margin-top:-18.7pt;width:114.95pt;height:103.95pt;z-index:251663360;mso-wrap-style:none;mso-width-relative:margin;mso-height-relative:margin" filled="f" stroked="f">
            <v:textbox style="mso-next-textbox:#_x0000_s1029;mso-fit-shape-to-text:t">
              <w:txbxContent>
                <w:p w:rsidR="00DF7DF9" w:rsidRDefault="00DF7DF9" w:rsidP="009B6EC8">
                  <w:r>
                    <w:object w:dxaOrig="1860" w:dyaOrig="1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3" type="#_x0000_t75" style="width:100.5pt;height:96.75pt" o:ole="">
                        <v:imagedata r:id="rId9" o:title=""/>
                      </v:shape>
                      <o:OLEObject Type="Embed" ProgID="Word.Picture.8" ShapeID="_x0000_i1033" DrawAspect="Content" ObjectID="_1523863022" r:id="rId10"/>
                    </w:object>
                  </w:r>
                </w:p>
              </w:txbxContent>
            </v:textbox>
          </v:shape>
        </w:pict>
      </w:r>
    </w:p>
    <w:p w:rsidR="00AC6203" w:rsidRDefault="00AC6203"/>
    <w:p w:rsidR="00AC6203" w:rsidRDefault="00AC6203"/>
    <w:p w:rsidR="00A31B45" w:rsidRDefault="00A31B45"/>
    <w:p w:rsidR="00A31B45" w:rsidRDefault="00A31B45"/>
    <w:p w:rsidR="00A31B45" w:rsidRDefault="00A31B45"/>
    <w:tbl>
      <w:tblPr>
        <w:tblpPr w:leftFromText="187" w:rightFromText="187" w:horzAnchor="margin" w:tblpXSpec="right" w:tblpYSpec="top"/>
        <w:tblW w:w="2000"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tblPr>
      <w:tblGrid>
        <w:gridCol w:w="3947"/>
      </w:tblGrid>
      <w:tr w:rsidR="001C2BB2" w:rsidTr="00C3223E">
        <w:tc>
          <w:tcPr>
            <w:tcW w:w="0" w:type="auto"/>
          </w:tcPr>
          <w:p w:rsidR="001C2BB2" w:rsidRPr="00A62B57" w:rsidRDefault="001C2BB2" w:rsidP="00C3223E">
            <w:pPr>
              <w:pStyle w:val="Sansinterligne"/>
              <w:rPr>
                <w:rFonts w:asciiTheme="majorHAnsi" w:eastAsiaTheme="majorEastAsia" w:hAnsiTheme="majorHAnsi" w:cstheme="majorBidi"/>
                <w:sz w:val="32"/>
                <w:szCs w:val="32"/>
              </w:rPr>
            </w:pPr>
            <w:r w:rsidRPr="00A62B57">
              <w:rPr>
                <w:b/>
                <w:sz w:val="32"/>
                <w:szCs w:val="32"/>
              </w:rPr>
              <w:t>Ministère de l’Intérieur          et de la Décentralisation</w:t>
            </w:r>
            <w:r w:rsidRPr="00A62B57">
              <w:rPr>
                <w:sz w:val="32"/>
                <w:szCs w:val="32"/>
              </w:rPr>
              <w:t xml:space="preserve">                           </w:t>
            </w:r>
            <w:r w:rsidRPr="00A62B57">
              <w:rPr>
                <w:sz w:val="28"/>
                <w:szCs w:val="28"/>
              </w:rPr>
              <w:t>Direction Générale des Collectivités Territoriales</w:t>
            </w:r>
          </w:p>
        </w:tc>
      </w:tr>
      <w:tr w:rsidR="001C2BB2" w:rsidTr="00C3223E">
        <w:tc>
          <w:tcPr>
            <w:tcW w:w="0" w:type="auto"/>
          </w:tcPr>
          <w:p w:rsidR="001C2BB2" w:rsidRPr="00A62B57" w:rsidRDefault="001C2BB2" w:rsidP="001C6C50">
            <w:pPr>
              <w:pStyle w:val="Sansinterligne"/>
              <w:jc w:val="both"/>
              <w:rPr>
                <w:sz w:val="32"/>
                <w:szCs w:val="32"/>
              </w:rPr>
            </w:pPr>
            <w:r>
              <w:rPr>
                <w:rFonts w:cs="Arial"/>
                <w:b/>
                <w:bCs/>
                <w:sz w:val="32"/>
                <w:szCs w:val="32"/>
              </w:rPr>
              <w:t>R</w:t>
            </w:r>
            <w:r w:rsidR="00B00457">
              <w:rPr>
                <w:rFonts w:cs="Arial"/>
                <w:b/>
                <w:bCs/>
                <w:sz w:val="32"/>
                <w:szCs w:val="32"/>
              </w:rPr>
              <w:t>ap</w:t>
            </w:r>
            <w:r w:rsidRPr="00A62B57">
              <w:rPr>
                <w:rFonts w:cs="Arial"/>
                <w:b/>
                <w:bCs/>
                <w:sz w:val="32"/>
                <w:szCs w:val="32"/>
              </w:rPr>
              <w:t xml:space="preserve">port </w:t>
            </w:r>
            <w:r w:rsidR="001C6C50">
              <w:rPr>
                <w:rFonts w:cs="Arial"/>
                <w:b/>
                <w:bCs/>
                <w:sz w:val="32"/>
                <w:szCs w:val="32"/>
              </w:rPr>
              <w:t xml:space="preserve">général et </w:t>
            </w:r>
            <w:r w:rsidR="00251A94">
              <w:rPr>
                <w:rFonts w:cs="Arial"/>
                <w:b/>
                <w:bCs/>
                <w:sz w:val="32"/>
                <w:szCs w:val="32"/>
              </w:rPr>
              <w:t xml:space="preserve">financier </w:t>
            </w:r>
            <w:r w:rsidRPr="00472166">
              <w:rPr>
                <w:rFonts w:cs="Arial"/>
                <w:b/>
                <w:bCs/>
                <w:color w:val="76923C" w:themeColor="accent3" w:themeShade="BF"/>
                <w:sz w:val="32"/>
                <w:szCs w:val="32"/>
              </w:rPr>
              <w:t>201</w:t>
            </w:r>
            <w:r w:rsidR="0073584E">
              <w:rPr>
                <w:rFonts w:cs="Arial"/>
                <w:b/>
                <w:bCs/>
                <w:color w:val="76923C" w:themeColor="accent3" w:themeShade="BF"/>
                <w:sz w:val="32"/>
                <w:szCs w:val="32"/>
              </w:rPr>
              <w:t>5</w:t>
            </w:r>
            <w:r>
              <w:rPr>
                <w:rFonts w:cs="Arial"/>
                <w:b/>
                <w:bCs/>
                <w:sz w:val="32"/>
                <w:szCs w:val="32"/>
              </w:rPr>
              <w:t xml:space="preserve"> </w:t>
            </w:r>
            <w:r w:rsidR="00AF4CF3">
              <w:rPr>
                <w:rFonts w:cs="Arial"/>
                <w:b/>
                <w:bCs/>
                <w:sz w:val="32"/>
                <w:szCs w:val="32"/>
              </w:rPr>
              <w:t xml:space="preserve">sur l’utilisation </w:t>
            </w:r>
            <w:r w:rsidR="00C161D7">
              <w:rPr>
                <w:rFonts w:cs="Arial"/>
                <w:b/>
                <w:bCs/>
                <w:sz w:val="32"/>
                <w:szCs w:val="32"/>
              </w:rPr>
              <w:t xml:space="preserve">des crédits d’équipement </w:t>
            </w:r>
            <w:r w:rsidRPr="00C6177E">
              <w:rPr>
                <w:rFonts w:cs="Arial"/>
                <w:b/>
                <w:bCs/>
                <w:sz w:val="30"/>
                <w:szCs w:val="30"/>
              </w:rPr>
              <w:t xml:space="preserve">du </w:t>
            </w:r>
            <w:r w:rsidRPr="00C6177E">
              <w:rPr>
                <w:rFonts w:cs="Arial"/>
                <w:b/>
                <w:bCs/>
                <w:color w:val="000000" w:themeColor="text1"/>
                <w:sz w:val="30"/>
                <w:szCs w:val="30"/>
              </w:rPr>
              <w:t>F</w:t>
            </w:r>
            <w:r w:rsidR="00C6177E" w:rsidRPr="00C6177E">
              <w:rPr>
                <w:rFonts w:cs="Arial"/>
                <w:b/>
                <w:bCs/>
                <w:color w:val="000000" w:themeColor="text1"/>
                <w:sz w:val="30"/>
                <w:szCs w:val="30"/>
              </w:rPr>
              <w:t xml:space="preserve">onds </w:t>
            </w:r>
            <w:r w:rsidRPr="00C6177E">
              <w:rPr>
                <w:rFonts w:cs="Arial"/>
                <w:b/>
                <w:bCs/>
                <w:color w:val="000000" w:themeColor="text1"/>
                <w:sz w:val="30"/>
                <w:szCs w:val="30"/>
              </w:rPr>
              <w:t>R</w:t>
            </w:r>
            <w:r w:rsidR="00C6177E" w:rsidRPr="00C6177E">
              <w:rPr>
                <w:rFonts w:cs="Arial"/>
                <w:b/>
                <w:bCs/>
                <w:color w:val="000000" w:themeColor="text1"/>
                <w:sz w:val="30"/>
                <w:szCs w:val="30"/>
              </w:rPr>
              <w:t xml:space="preserve">égional de </w:t>
            </w:r>
            <w:r w:rsidRPr="00C6177E">
              <w:rPr>
                <w:rFonts w:cs="Arial"/>
                <w:b/>
                <w:bCs/>
                <w:color w:val="000000" w:themeColor="text1"/>
                <w:sz w:val="30"/>
                <w:szCs w:val="30"/>
              </w:rPr>
              <w:t>D</w:t>
            </w:r>
            <w:r w:rsidR="00C6177E" w:rsidRPr="00C6177E">
              <w:rPr>
                <w:rFonts w:cs="Arial"/>
                <w:b/>
                <w:bCs/>
                <w:color w:val="000000" w:themeColor="text1"/>
                <w:sz w:val="30"/>
                <w:szCs w:val="30"/>
              </w:rPr>
              <w:t>éveloppement</w:t>
            </w:r>
            <w:r w:rsidR="00C6177E">
              <w:rPr>
                <w:rFonts w:cs="Arial"/>
                <w:b/>
                <w:bCs/>
                <w:color w:val="76923C" w:themeColor="accent3" w:themeShade="BF"/>
                <w:sz w:val="32"/>
                <w:szCs w:val="32"/>
              </w:rPr>
              <w:t xml:space="preserve"> </w:t>
            </w:r>
            <w:r w:rsidR="00C6177E" w:rsidRPr="00C6177E">
              <w:rPr>
                <w:rFonts w:cs="Arial"/>
                <w:b/>
                <w:bCs/>
                <w:color w:val="000000" w:themeColor="text1"/>
                <w:sz w:val="32"/>
                <w:szCs w:val="32"/>
              </w:rPr>
              <w:t>(FRD)</w:t>
            </w:r>
            <w:r w:rsidRPr="00472166">
              <w:rPr>
                <w:rFonts w:cs="Arial"/>
                <w:b/>
                <w:bCs/>
                <w:color w:val="76923C" w:themeColor="accent3" w:themeShade="BF"/>
                <w:sz w:val="32"/>
                <w:szCs w:val="32"/>
              </w:rPr>
              <w:t xml:space="preserve"> 201</w:t>
            </w:r>
            <w:r w:rsidR="0073584E">
              <w:rPr>
                <w:rFonts w:cs="Arial"/>
                <w:b/>
                <w:bCs/>
                <w:color w:val="76923C" w:themeColor="accent3" w:themeShade="BF"/>
                <w:sz w:val="32"/>
                <w:szCs w:val="32"/>
              </w:rPr>
              <w:t>4</w:t>
            </w:r>
          </w:p>
        </w:tc>
      </w:tr>
      <w:tr w:rsidR="001C2BB2" w:rsidTr="00C3223E">
        <w:tc>
          <w:tcPr>
            <w:tcW w:w="0" w:type="auto"/>
          </w:tcPr>
          <w:p w:rsidR="001C2BB2" w:rsidRPr="00136A75" w:rsidRDefault="001C2BB2" w:rsidP="00251A94">
            <w:pPr>
              <w:pStyle w:val="Sansinterligne"/>
              <w:jc w:val="both"/>
              <w:rPr>
                <w:sz w:val="28"/>
                <w:szCs w:val="28"/>
              </w:rPr>
            </w:pPr>
            <w:r>
              <w:rPr>
                <w:sz w:val="28"/>
                <w:szCs w:val="28"/>
              </w:rPr>
              <w:t>Direction des Finances Locales</w:t>
            </w:r>
          </w:p>
        </w:tc>
      </w:tr>
      <w:tr w:rsidR="001C2BB2" w:rsidTr="00C3223E">
        <w:tc>
          <w:tcPr>
            <w:tcW w:w="0" w:type="auto"/>
          </w:tcPr>
          <w:p w:rsidR="001C2BB2" w:rsidRDefault="001C2BB2" w:rsidP="00251A94">
            <w:pPr>
              <w:pStyle w:val="Sansinterligne"/>
              <w:jc w:val="both"/>
              <w:rPr>
                <w:sz w:val="28"/>
                <w:szCs w:val="28"/>
              </w:rPr>
            </w:pPr>
            <w:r>
              <w:rPr>
                <w:sz w:val="28"/>
                <w:szCs w:val="28"/>
              </w:rPr>
              <w:t>Comité Technique National de suivi-évaluation du FRD</w:t>
            </w:r>
          </w:p>
        </w:tc>
      </w:tr>
    </w:tbl>
    <w:p w:rsidR="00A31B45" w:rsidRDefault="00A31B45" w:rsidP="00251A94">
      <w:pPr>
        <w:jc w:val="both"/>
      </w:pPr>
    </w:p>
    <w:p w:rsidR="00A31B45" w:rsidRDefault="00A31B45" w:rsidP="00251A94">
      <w:pPr>
        <w:jc w:val="both"/>
      </w:pPr>
    </w:p>
    <w:p w:rsidR="00A31B45" w:rsidRDefault="00A31B45" w:rsidP="00251A94">
      <w:pPr>
        <w:jc w:val="both"/>
      </w:pPr>
    </w:p>
    <w:p w:rsidR="00A31B45" w:rsidRDefault="00A31B45" w:rsidP="00251A94">
      <w:pPr>
        <w:jc w:val="both"/>
      </w:pPr>
    </w:p>
    <w:p w:rsidR="00A31B45" w:rsidRDefault="00A31B45"/>
    <w:p w:rsidR="00A31B45" w:rsidRDefault="00A31B45"/>
    <w:p w:rsidR="00A31B45" w:rsidRDefault="00A31B45"/>
    <w:p w:rsidR="00A31B45" w:rsidRDefault="00A31B45"/>
    <w:p w:rsidR="00A31B45" w:rsidRDefault="00A31B45"/>
    <w:p w:rsidR="00A31B45" w:rsidRDefault="00A31B45"/>
    <w:p w:rsidR="00A31B45" w:rsidRDefault="00A31B45"/>
    <w:p w:rsidR="00A31B45" w:rsidRDefault="00A31B45"/>
    <w:p w:rsidR="00A31B45" w:rsidRDefault="00A31B45"/>
    <w:p w:rsidR="00A31B45" w:rsidRDefault="00A31B45"/>
    <w:p w:rsidR="00A31B45" w:rsidRDefault="00A31B45"/>
    <w:p w:rsidR="00A31B45" w:rsidRDefault="00A31B45"/>
    <w:p w:rsidR="00A31B45" w:rsidRDefault="00A31B45"/>
    <w:p w:rsidR="00A31B45" w:rsidRDefault="00A31B45"/>
    <w:p w:rsidR="00A31B45" w:rsidRDefault="00A31B45"/>
    <w:p w:rsidR="00A31B45" w:rsidRDefault="00A31B45"/>
    <w:p w:rsidR="00A31B45" w:rsidRDefault="00A31B45"/>
    <w:p w:rsidR="00A31B45" w:rsidRDefault="00A31B45"/>
    <w:p w:rsidR="001C6C50" w:rsidRDefault="001C6C50">
      <w:pPr>
        <w:spacing w:after="200" w:line="276" w:lineRule="auto"/>
      </w:pPr>
      <w:r>
        <w:br w:type="page"/>
      </w:r>
    </w:p>
    <w:p w:rsidR="00A07F0F" w:rsidRDefault="00C161D7" w:rsidP="00AF4CF3">
      <w:pPr>
        <w:shd w:val="clear" w:color="auto" w:fill="92D050"/>
        <w:jc w:val="center"/>
        <w:rPr>
          <w:rFonts w:asciiTheme="minorHAnsi" w:hAnsiTheme="minorHAnsi" w:cstheme="minorHAnsi"/>
          <w:b/>
          <w:smallCaps/>
          <w:sz w:val="32"/>
          <w:szCs w:val="32"/>
        </w:rPr>
      </w:pPr>
      <w:r w:rsidRPr="00A07F0F">
        <w:rPr>
          <w:rFonts w:asciiTheme="minorHAnsi" w:hAnsiTheme="minorHAnsi" w:cstheme="minorHAnsi"/>
          <w:b/>
          <w:smallCaps/>
          <w:sz w:val="32"/>
          <w:szCs w:val="32"/>
        </w:rPr>
        <w:lastRenderedPageBreak/>
        <w:t>Rapport g</w:t>
      </w:r>
      <w:r w:rsidR="00A07F0F" w:rsidRPr="00A07F0F">
        <w:rPr>
          <w:rFonts w:asciiTheme="minorHAnsi" w:hAnsiTheme="minorHAnsi" w:cstheme="minorHAnsi"/>
          <w:b/>
          <w:smallCaps/>
          <w:sz w:val="26"/>
          <w:szCs w:val="26"/>
        </w:rPr>
        <w:t>É</w:t>
      </w:r>
      <w:r w:rsidRPr="00A07F0F">
        <w:rPr>
          <w:rFonts w:asciiTheme="minorHAnsi" w:hAnsiTheme="minorHAnsi" w:cstheme="minorHAnsi"/>
          <w:b/>
          <w:smallCaps/>
          <w:sz w:val="32"/>
          <w:szCs w:val="32"/>
        </w:rPr>
        <w:t>n</w:t>
      </w:r>
      <w:r w:rsidR="00A07F0F" w:rsidRPr="00A07F0F">
        <w:rPr>
          <w:rFonts w:asciiTheme="minorHAnsi" w:hAnsiTheme="minorHAnsi" w:cstheme="minorHAnsi"/>
          <w:b/>
          <w:smallCaps/>
          <w:sz w:val="26"/>
          <w:szCs w:val="26"/>
        </w:rPr>
        <w:t>É</w:t>
      </w:r>
      <w:r w:rsidRPr="00A07F0F">
        <w:rPr>
          <w:rFonts w:asciiTheme="minorHAnsi" w:hAnsiTheme="minorHAnsi" w:cstheme="minorHAnsi"/>
          <w:b/>
          <w:smallCaps/>
          <w:sz w:val="32"/>
          <w:szCs w:val="32"/>
        </w:rPr>
        <w:t>ral</w:t>
      </w:r>
      <w:r w:rsidR="0073584E">
        <w:rPr>
          <w:rFonts w:asciiTheme="minorHAnsi" w:hAnsiTheme="minorHAnsi" w:cstheme="minorHAnsi"/>
          <w:b/>
          <w:smallCaps/>
          <w:sz w:val="32"/>
          <w:szCs w:val="32"/>
        </w:rPr>
        <w:t xml:space="preserve"> et financier 2015</w:t>
      </w:r>
      <w:r w:rsidRPr="00A07F0F">
        <w:rPr>
          <w:rFonts w:asciiTheme="minorHAnsi" w:hAnsiTheme="minorHAnsi" w:cstheme="minorHAnsi"/>
          <w:b/>
          <w:smallCaps/>
          <w:sz w:val="32"/>
          <w:szCs w:val="32"/>
        </w:rPr>
        <w:t xml:space="preserve"> </w:t>
      </w:r>
    </w:p>
    <w:p w:rsidR="00A07F0F" w:rsidRDefault="00C161D7" w:rsidP="00A07F0F">
      <w:pPr>
        <w:shd w:val="clear" w:color="auto" w:fill="92D050"/>
        <w:jc w:val="center"/>
        <w:rPr>
          <w:rFonts w:asciiTheme="minorHAnsi" w:hAnsiTheme="minorHAnsi" w:cstheme="minorHAnsi"/>
          <w:b/>
          <w:smallCaps/>
          <w:sz w:val="32"/>
          <w:szCs w:val="32"/>
        </w:rPr>
      </w:pPr>
      <w:r w:rsidRPr="00A07F0F">
        <w:rPr>
          <w:rFonts w:asciiTheme="minorHAnsi" w:hAnsiTheme="minorHAnsi" w:cstheme="minorHAnsi"/>
          <w:b/>
          <w:smallCaps/>
          <w:sz w:val="32"/>
          <w:szCs w:val="32"/>
        </w:rPr>
        <w:t>sur l’utilisation des cr</w:t>
      </w:r>
      <w:r w:rsidRPr="00A07F0F">
        <w:rPr>
          <w:rFonts w:asciiTheme="minorHAnsi" w:hAnsiTheme="minorHAnsi" w:cstheme="minorHAnsi"/>
          <w:b/>
          <w:smallCaps/>
          <w:sz w:val="26"/>
          <w:szCs w:val="26"/>
        </w:rPr>
        <w:t>É</w:t>
      </w:r>
      <w:r w:rsidRPr="00A07F0F">
        <w:rPr>
          <w:rFonts w:asciiTheme="minorHAnsi" w:hAnsiTheme="minorHAnsi" w:cstheme="minorHAnsi"/>
          <w:b/>
          <w:smallCaps/>
          <w:sz w:val="32"/>
          <w:szCs w:val="32"/>
        </w:rPr>
        <w:t>dits d’</w:t>
      </w:r>
      <w:r w:rsidR="00A07F0F" w:rsidRPr="00A07F0F">
        <w:rPr>
          <w:rFonts w:asciiTheme="minorHAnsi" w:hAnsiTheme="minorHAnsi" w:cstheme="minorHAnsi"/>
          <w:b/>
          <w:smallCaps/>
          <w:sz w:val="26"/>
          <w:szCs w:val="26"/>
        </w:rPr>
        <w:t>É</w:t>
      </w:r>
      <w:r w:rsidRPr="00A07F0F">
        <w:rPr>
          <w:rFonts w:asciiTheme="minorHAnsi" w:hAnsiTheme="minorHAnsi" w:cstheme="minorHAnsi"/>
          <w:b/>
          <w:smallCaps/>
          <w:sz w:val="32"/>
          <w:szCs w:val="32"/>
        </w:rPr>
        <w:t xml:space="preserve">quipement </w:t>
      </w:r>
    </w:p>
    <w:p w:rsidR="00C161D7" w:rsidRPr="00A07F0F" w:rsidRDefault="00C161D7" w:rsidP="00AF4CF3">
      <w:pPr>
        <w:shd w:val="clear" w:color="auto" w:fill="92D050"/>
        <w:jc w:val="center"/>
        <w:rPr>
          <w:rFonts w:asciiTheme="minorHAnsi" w:hAnsiTheme="minorHAnsi" w:cstheme="minorHAnsi"/>
          <w:b/>
          <w:smallCaps/>
          <w:sz w:val="32"/>
          <w:szCs w:val="32"/>
        </w:rPr>
      </w:pPr>
      <w:r w:rsidRPr="00A07F0F">
        <w:rPr>
          <w:rFonts w:asciiTheme="minorHAnsi" w:hAnsiTheme="minorHAnsi" w:cstheme="minorHAnsi"/>
          <w:b/>
          <w:smallCaps/>
          <w:sz w:val="32"/>
          <w:szCs w:val="32"/>
        </w:rPr>
        <w:t xml:space="preserve">du </w:t>
      </w:r>
    </w:p>
    <w:p w:rsidR="001C6C50" w:rsidRPr="00A07F0F" w:rsidRDefault="00C161D7" w:rsidP="00AF4CF3">
      <w:pPr>
        <w:shd w:val="clear" w:color="auto" w:fill="92D050"/>
        <w:jc w:val="center"/>
        <w:rPr>
          <w:rFonts w:asciiTheme="minorHAnsi" w:hAnsiTheme="minorHAnsi" w:cstheme="minorHAnsi"/>
          <w:b/>
          <w:smallCaps/>
          <w:sz w:val="32"/>
          <w:szCs w:val="32"/>
        </w:rPr>
      </w:pPr>
      <w:r w:rsidRPr="00A07F0F">
        <w:rPr>
          <w:rFonts w:asciiTheme="minorHAnsi" w:hAnsiTheme="minorHAnsi" w:cstheme="minorHAnsi"/>
          <w:b/>
          <w:smallCaps/>
          <w:sz w:val="32"/>
          <w:szCs w:val="32"/>
        </w:rPr>
        <w:t>Fonds R</w:t>
      </w:r>
      <w:r w:rsidR="00A07F0F" w:rsidRPr="00A07F0F">
        <w:rPr>
          <w:rFonts w:asciiTheme="minorHAnsi" w:hAnsiTheme="minorHAnsi" w:cstheme="minorHAnsi"/>
          <w:b/>
          <w:smallCaps/>
          <w:sz w:val="26"/>
          <w:szCs w:val="26"/>
        </w:rPr>
        <w:t>É</w:t>
      </w:r>
      <w:r w:rsidRPr="00A07F0F">
        <w:rPr>
          <w:rFonts w:asciiTheme="minorHAnsi" w:hAnsiTheme="minorHAnsi" w:cstheme="minorHAnsi"/>
          <w:b/>
          <w:smallCaps/>
          <w:sz w:val="32"/>
          <w:szCs w:val="32"/>
        </w:rPr>
        <w:t>gional de D</w:t>
      </w:r>
      <w:r w:rsidR="00A07F0F" w:rsidRPr="00A07F0F">
        <w:rPr>
          <w:rFonts w:asciiTheme="minorHAnsi" w:hAnsiTheme="minorHAnsi" w:cstheme="minorHAnsi"/>
          <w:b/>
          <w:smallCaps/>
          <w:sz w:val="26"/>
          <w:szCs w:val="26"/>
        </w:rPr>
        <w:t>É</w:t>
      </w:r>
      <w:r w:rsidRPr="00A07F0F">
        <w:rPr>
          <w:rFonts w:asciiTheme="minorHAnsi" w:hAnsiTheme="minorHAnsi" w:cstheme="minorHAnsi"/>
          <w:b/>
          <w:smallCaps/>
          <w:sz w:val="32"/>
          <w:szCs w:val="32"/>
        </w:rPr>
        <w:t xml:space="preserve">veloppement </w:t>
      </w:r>
      <w:r w:rsidR="00A07F0F">
        <w:rPr>
          <w:rFonts w:asciiTheme="minorHAnsi" w:hAnsiTheme="minorHAnsi" w:cstheme="minorHAnsi"/>
          <w:b/>
          <w:smallCaps/>
          <w:sz w:val="32"/>
          <w:szCs w:val="32"/>
        </w:rPr>
        <w:t xml:space="preserve">(FRD) </w:t>
      </w:r>
      <w:r w:rsidR="0073584E">
        <w:rPr>
          <w:rFonts w:asciiTheme="minorHAnsi" w:hAnsiTheme="minorHAnsi" w:cstheme="minorHAnsi"/>
          <w:b/>
          <w:smallCaps/>
          <w:sz w:val="32"/>
          <w:szCs w:val="32"/>
        </w:rPr>
        <w:t>exercice 2014</w:t>
      </w:r>
    </w:p>
    <w:p w:rsidR="00C2349B" w:rsidRDefault="00C2349B" w:rsidP="00AF4CF3">
      <w:pPr>
        <w:jc w:val="center"/>
        <w:rPr>
          <w:rFonts w:asciiTheme="minorHAnsi" w:hAnsiTheme="minorHAnsi" w:cstheme="minorHAnsi"/>
          <w:lang w:bidi="ar-AE"/>
        </w:rPr>
      </w:pPr>
    </w:p>
    <w:p w:rsidR="00C2349B" w:rsidRDefault="00C2349B" w:rsidP="00AF4CF3">
      <w:pPr>
        <w:jc w:val="center"/>
        <w:rPr>
          <w:rFonts w:asciiTheme="minorHAnsi" w:hAnsiTheme="minorHAnsi" w:cstheme="minorHAnsi"/>
          <w:lang w:bidi="ar-AE"/>
        </w:rPr>
      </w:pPr>
    </w:p>
    <w:p w:rsidR="00C2349B" w:rsidRDefault="00C2349B" w:rsidP="00AF4CF3">
      <w:pPr>
        <w:jc w:val="center"/>
        <w:rPr>
          <w:rFonts w:asciiTheme="minorHAnsi" w:hAnsiTheme="minorHAnsi" w:cstheme="minorHAnsi"/>
          <w:lang w:bidi="ar-AE"/>
        </w:rPr>
      </w:pPr>
    </w:p>
    <w:p w:rsidR="00C2349B" w:rsidRDefault="00C2349B" w:rsidP="00C2349B">
      <w:pPr>
        <w:jc w:val="center"/>
        <w:rPr>
          <w:rFonts w:asciiTheme="minorHAnsi" w:hAnsiTheme="minorHAnsi" w:cstheme="minorHAnsi"/>
          <w:sz w:val="28"/>
          <w:szCs w:val="28"/>
          <w:lang w:bidi="ar-AE"/>
        </w:rPr>
      </w:pPr>
    </w:p>
    <w:p w:rsidR="00885DAA" w:rsidRPr="00C161D7" w:rsidRDefault="00885DAA" w:rsidP="00C2349B">
      <w:pPr>
        <w:jc w:val="center"/>
        <w:rPr>
          <w:rFonts w:asciiTheme="minorHAnsi" w:hAnsiTheme="minorHAnsi" w:cstheme="minorHAnsi"/>
          <w:sz w:val="28"/>
          <w:szCs w:val="28"/>
          <w:lang w:bidi="ar-AE"/>
        </w:rPr>
      </w:pPr>
    </w:p>
    <w:p w:rsidR="00C2349B" w:rsidRDefault="00C2349B" w:rsidP="00C2349B">
      <w:pPr>
        <w:jc w:val="center"/>
        <w:rPr>
          <w:rFonts w:asciiTheme="minorHAnsi" w:hAnsiTheme="minorHAnsi" w:cstheme="minorHAnsi"/>
          <w:b/>
          <w:i/>
          <w:sz w:val="28"/>
          <w:szCs w:val="28"/>
          <w:lang w:bidi="ar-AE"/>
        </w:rPr>
      </w:pPr>
      <w:r>
        <w:rPr>
          <w:rFonts w:asciiTheme="minorHAnsi" w:hAnsiTheme="minorHAnsi" w:cstheme="minorHAnsi"/>
          <w:b/>
          <w:i/>
          <w:sz w:val="28"/>
          <w:szCs w:val="28"/>
          <w:lang w:bidi="ar-AE"/>
        </w:rPr>
        <w:t>SOMMAIRE</w:t>
      </w:r>
    </w:p>
    <w:p w:rsidR="001870AB" w:rsidRPr="00C2349B" w:rsidRDefault="001870AB" w:rsidP="00C2349B">
      <w:pPr>
        <w:jc w:val="center"/>
        <w:rPr>
          <w:rFonts w:asciiTheme="minorHAnsi" w:hAnsiTheme="minorHAnsi" w:cstheme="minorHAnsi"/>
          <w:b/>
          <w:i/>
          <w:sz w:val="28"/>
          <w:szCs w:val="28"/>
          <w:lang w:bidi="ar-AE"/>
        </w:rPr>
      </w:pPr>
    </w:p>
    <w:p w:rsidR="00C2349B" w:rsidRPr="00C2349B" w:rsidRDefault="005310F6" w:rsidP="00C2349B">
      <w:pPr>
        <w:shd w:val="clear" w:color="auto" w:fill="76923C" w:themeFill="accent3" w:themeFillShade="BF"/>
        <w:spacing w:line="360" w:lineRule="auto"/>
        <w:rPr>
          <w:rFonts w:asciiTheme="minorHAnsi" w:hAnsiTheme="minorHAnsi" w:cstheme="minorHAnsi"/>
          <w:sz w:val="28"/>
          <w:szCs w:val="28"/>
        </w:rPr>
      </w:pPr>
      <w:r w:rsidRPr="005310F6">
        <w:rPr>
          <w:rFonts w:asciiTheme="minorHAnsi" w:hAnsiTheme="minorHAnsi" w:cstheme="minorHAnsi"/>
          <w:b/>
          <w:color w:val="76923C" w:themeColor="accent3" w:themeShade="BF"/>
          <w:sz w:val="28"/>
          <w:szCs w:val="28"/>
        </w:rPr>
        <w:pict>
          <v:rect id="_x0000_i1025" style="width:0;height:1.5pt" o:hralign="center" o:hrstd="t" o:hr="t" fillcolor="#a0a0a0" stroked="f"/>
        </w:pict>
      </w:r>
    </w:p>
    <w:p w:rsidR="00C2349B" w:rsidRDefault="00C2349B" w:rsidP="00A07F0F">
      <w:pPr>
        <w:rPr>
          <w:rFonts w:asciiTheme="minorHAnsi" w:hAnsiTheme="minorHAnsi" w:cstheme="minorHAnsi"/>
          <w:lang w:bidi="ar-AE"/>
        </w:rPr>
      </w:pPr>
    </w:p>
    <w:p w:rsidR="001870AB" w:rsidRDefault="001870AB" w:rsidP="00A07F0F">
      <w:pPr>
        <w:rPr>
          <w:rFonts w:asciiTheme="minorHAnsi" w:hAnsiTheme="minorHAnsi" w:cstheme="minorHAnsi"/>
          <w:lang w:bidi="ar-AE"/>
        </w:rPr>
      </w:pPr>
    </w:p>
    <w:p w:rsidR="00A07F0F" w:rsidRPr="00A07F0F" w:rsidRDefault="00A07F0F" w:rsidP="00A07F0F">
      <w:pPr>
        <w:rPr>
          <w:rFonts w:asciiTheme="minorHAnsi" w:hAnsiTheme="minorHAnsi" w:cstheme="minorHAnsi"/>
          <w:sz w:val="28"/>
          <w:szCs w:val="28"/>
          <w:lang w:bidi="ar-AE"/>
        </w:rPr>
      </w:pPr>
      <w:r w:rsidRPr="00132440">
        <w:rPr>
          <w:rFonts w:asciiTheme="minorHAnsi" w:hAnsiTheme="minorHAnsi" w:cstheme="minorHAnsi"/>
          <w:b/>
          <w:sz w:val="28"/>
          <w:szCs w:val="28"/>
          <w:lang w:bidi="ar-AE"/>
        </w:rPr>
        <w:t>Introduction</w:t>
      </w:r>
      <w:r>
        <w:rPr>
          <w:rFonts w:asciiTheme="minorHAnsi" w:hAnsiTheme="minorHAnsi" w:cstheme="minorHAnsi"/>
          <w:sz w:val="28"/>
          <w:szCs w:val="28"/>
          <w:lang w:bidi="ar-AE"/>
        </w:rPr>
        <w:tab/>
      </w:r>
      <w:r>
        <w:rPr>
          <w:rFonts w:asciiTheme="minorHAnsi" w:hAnsiTheme="minorHAnsi" w:cstheme="minorHAnsi"/>
          <w:sz w:val="28"/>
          <w:szCs w:val="28"/>
          <w:lang w:bidi="ar-AE"/>
        </w:rPr>
        <w:tab/>
      </w:r>
      <w:r>
        <w:rPr>
          <w:rFonts w:asciiTheme="minorHAnsi" w:hAnsiTheme="minorHAnsi" w:cstheme="minorHAnsi"/>
          <w:sz w:val="28"/>
          <w:szCs w:val="28"/>
          <w:lang w:bidi="ar-AE"/>
        </w:rPr>
        <w:tab/>
      </w:r>
      <w:r>
        <w:rPr>
          <w:rFonts w:asciiTheme="minorHAnsi" w:hAnsiTheme="minorHAnsi" w:cstheme="minorHAnsi"/>
          <w:sz w:val="28"/>
          <w:szCs w:val="28"/>
          <w:lang w:bidi="ar-AE"/>
        </w:rPr>
        <w:tab/>
      </w:r>
      <w:r>
        <w:rPr>
          <w:rFonts w:asciiTheme="minorHAnsi" w:hAnsiTheme="minorHAnsi" w:cstheme="minorHAnsi"/>
          <w:sz w:val="28"/>
          <w:szCs w:val="28"/>
          <w:lang w:bidi="ar-AE"/>
        </w:rPr>
        <w:tab/>
      </w:r>
      <w:r w:rsidR="0073584E">
        <w:rPr>
          <w:rFonts w:asciiTheme="minorHAnsi" w:hAnsiTheme="minorHAnsi" w:cstheme="minorHAnsi"/>
          <w:sz w:val="28"/>
          <w:szCs w:val="28"/>
          <w:lang w:bidi="ar-AE"/>
        </w:rPr>
        <w:tab/>
      </w:r>
      <w:r w:rsidR="0073584E">
        <w:rPr>
          <w:rFonts w:asciiTheme="minorHAnsi" w:hAnsiTheme="minorHAnsi" w:cstheme="minorHAnsi"/>
          <w:sz w:val="28"/>
          <w:szCs w:val="28"/>
          <w:lang w:bidi="ar-AE"/>
        </w:rPr>
        <w:tab/>
      </w:r>
      <w:r w:rsidR="0073584E">
        <w:rPr>
          <w:rFonts w:asciiTheme="minorHAnsi" w:hAnsiTheme="minorHAnsi" w:cstheme="minorHAnsi"/>
          <w:sz w:val="28"/>
          <w:szCs w:val="28"/>
          <w:lang w:bidi="ar-AE"/>
        </w:rPr>
        <w:tab/>
      </w:r>
      <w:r w:rsidR="0073584E">
        <w:rPr>
          <w:rFonts w:asciiTheme="minorHAnsi" w:hAnsiTheme="minorHAnsi" w:cstheme="minorHAnsi"/>
          <w:sz w:val="28"/>
          <w:szCs w:val="28"/>
          <w:lang w:bidi="ar-AE"/>
        </w:rPr>
        <w:tab/>
      </w:r>
      <w:r w:rsidR="0073584E">
        <w:rPr>
          <w:rFonts w:asciiTheme="minorHAnsi" w:hAnsiTheme="minorHAnsi" w:cstheme="minorHAnsi"/>
          <w:sz w:val="28"/>
          <w:szCs w:val="28"/>
          <w:lang w:bidi="ar-AE"/>
        </w:rPr>
        <w:tab/>
        <w:t xml:space="preserve">Page </w:t>
      </w:r>
      <w:r w:rsidR="00974315">
        <w:rPr>
          <w:rFonts w:asciiTheme="minorHAnsi" w:hAnsiTheme="minorHAnsi" w:cstheme="minorHAnsi"/>
          <w:sz w:val="28"/>
          <w:szCs w:val="28"/>
          <w:lang w:bidi="ar-AE"/>
        </w:rPr>
        <w:t>3</w:t>
      </w:r>
    </w:p>
    <w:p w:rsidR="00C2349B" w:rsidRPr="00A07F0F" w:rsidRDefault="00C2349B" w:rsidP="00A07F0F">
      <w:pPr>
        <w:rPr>
          <w:rFonts w:asciiTheme="minorHAnsi" w:hAnsiTheme="minorHAnsi" w:cstheme="minorHAnsi"/>
          <w:sz w:val="28"/>
          <w:szCs w:val="28"/>
          <w:lang w:bidi="ar-AE"/>
        </w:rPr>
      </w:pPr>
    </w:p>
    <w:p w:rsidR="00A07F0F" w:rsidRDefault="00A07F0F" w:rsidP="00A07F0F">
      <w:pPr>
        <w:rPr>
          <w:rFonts w:asciiTheme="minorHAnsi" w:hAnsiTheme="minorHAnsi" w:cstheme="minorHAnsi"/>
          <w:sz w:val="28"/>
          <w:szCs w:val="28"/>
          <w:lang w:bidi="ar-AE"/>
        </w:rPr>
      </w:pPr>
      <w:r w:rsidRPr="00132440">
        <w:rPr>
          <w:rFonts w:asciiTheme="minorHAnsi" w:hAnsiTheme="minorHAnsi" w:cstheme="minorHAnsi"/>
          <w:b/>
          <w:sz w:val="28"/>
          <w:szCs w:val="28"/>
          <w:lang w:bidi="ar-AE"/>
        </w:rPr>
        <w:t>Bilan national</w:t>
      </w:r>
      <w:r w:rsidR="0073584E">
        <w:rPr>
          <w:rFonts w:asciiTheme="minorHAnsi" w:hAnsiTheme="minorHAnsi" w:cstheme="minorHAnsi"/>
          <w:sz w:val="28"/>
          <w:szCs w:val="28"/>
          <w:lang w:bidi="ar-AE"/>
        </w:rPr>
        <w:tab/>
      </w:r>
      <w:r w:rsidR="0073584E">
        <w:rPr>
          <w:rFonts w:asciiTheme="minorHAnsi" w:hAnsiTheme="minorHAnsi" w:cstheme="minorHAnsi"/>
          <w:sz w:val="28"/>
          <w:szCs w:val="28"/>
          <w:lang w:bidi="ar-AE"/>
        </w:rPr>
        <w:tab/>
      </w:r>
      <w:r w:rsidR="0073584E">
        <w:rPr>
          <w:rFonts w:asciiTheme="minorHAnsi" w:hAnsiTheme="minorHAnsi" w:cstheme="minorHAnsi"/>
          <w:sz w:val="28"/>
          <w:szCs w:val="28"/>
          <w:lang w:bidi="ar-AE"/>
        </w:rPr>
        <w:tab/>
      </w:r>
      <w:r w:rsidR="0073584E">
        <w:rPr>
          <w:rFonts w:asciiTheme="minorHAnsi" w:hAnsiTheme="minorHAnsi" w:cstheme="minorHAnsi"/>
          <w:sz w:val="28"/>
          <w:szCs w:val="28"/>
          <w:lang w:bidi="ar-AE"/>
        </w:rPr>
        <w:tab/>
      </w:r>
      <w:r w:rsidR="0073584E">
        <w:rPr>
          <w:rFonts w:asciiTheme="minorHAnsi" w:hAnsiTheme="minorHAnsi" w:cstheme="minorHAnsi"/>
          <w:sz w:val="28"/>
          <w:szCs w:val="28"/>
          <w:lang w:bidi="ar-AE"/>
        </w:rPr>
        <w:tab/>
      </w:r>
      <w:r w:rsidR="0073584E">
        <w:rPr>
          <w:rFonts w:asciiTheme="minorHAnsi" w:hAnsiTheme="minorHAnsi" w:cstheme="minorHAnsi"/>
          <w:sz w:val="28"/>
          <w:szCs w:val="28"/>
          <w:lang w:bidi="ar-AE"/>
        </w:rPr>
        <w:tab/>
      </w:r>
      <w:r w:rsidR="0073584E">
        <w:rPr>
          <w:rFonts w:asciiTheme="minorHAnsi" w:hAnsiTheme="minorHAnsi" w:cstheme="minorHAnsi"/>
          <w:sz w:val="28"/>
          <w:szCs w:val="28"/>
          <w:lang w:bidi="ar-AE"/>
        </w:rPr>
        <w:tab/>
      </w:r>
      <w:r w:rsidR="0073584E">
        <w:rPr>
          <w:rFonts w:asciiTheme="minorHAnsi" w:hAnsiTheme="minorHAnsi" w:cstheme="minorHAnsi"/>
          <w:sz w:val="28"/>
          <w:szCs w:val="28"/>
          <w:lang w:bidi="ar-AE"/>
        </w:rPr>
        <w:tab/>
      </w:r>
      <w:r w:rsidR="0073584E">
        <w:rPr>
          <w:rFonts w:asciiTheme="minorHAnsi" w:hAnsiTheme="minorHAnsi" w:cstheme="minorHAnsi"/>
          <w:sz w:val="28"/>
          <w:szCs w:val="28"/>
          <w:lang w:bidi="ar-AE"/>
        </w:rPr>
        <w:tab/>
      </w:r>
      <w:r w:rsidR="0073584E">
        <w:rPr>
          <w:rFonts w:asciiTheme="minorHAnsi" w:hAnsiTheme="minorHAnsi" w:cstheme="minorHAnsi"/>
          <w:sz w:val="28"/>
          <w:szCs w:val="28"/>
          <w:lang w:bidi="ar-AE"/>
        </w:rPr>
        <w:tab/>
        <w:t xml:space="preserve">Page </w:t>
      </w:r>
      <w:r w:rsidR="00974315">
        <w:rPr>
          <w:rFonts w:asciiTheme="minorHAnsi" w:hAnsiTheme="minorHAnsi" w:cstheme="minorHAnsi"/>
          <w:sz w:val="28"/>
          <w:szCs w:val="28"/>
          <w:lang w:bidi="ar-AE"/>
        </w:rPr>
        <w:t>7</w:t>
      </w:r>
    </w:p>
    <w:p w:rsidR="00A07F0F" w:rsidRDefault="00A07F0F" w:rsidP="00A07F0F">
      <w:pPr>
        <w:rPr>
          <w:rFonts w:asciiTheme="minorHAnsi" w:hAnsiTheme="minorHAnsi" w:cstheme="minorHAnsi"/>
          <w:sz w:val="28"/>
          <w:szCs w:val="28"/>
          <w:lang w:bidi="ar-AE"/>
        </w:rPr>
      </w:pPr>
    </w:p>
    <w:p w:rsidR="00A07F0F" w:rsidRDefault="00A07F0F" w:rsidP="00A07F0F">
      <w:pPr>
        <w:rPr>
          <w:rFonts w:asciiTheme="minorHAnsi" w:hAnsiTheme="minorHAnsi" w:cstheme="minorHAnsi"/>
          <w:sz w:val="28"/>
          <w:szCs w:val="28"/>
          <w:lang w:bidi="ar-AE"/>
        </w:rPr>
      </w:pPr>
      <w:r w:rsidRPr="00132440">
        <w:rPr>
          <w:rFonts w:asciiTheme="minorHAnsi" w:hAnsiTheme="minorHAnsi" w:cstheme="minorHAnsi"/>
          <w:b/>
          <w:sz w:val="28"/>
          <w:szCs w:val="28"/>
          <w:lang w:bidi="ar-AE"/>
        </w:rPr>
        <w:t>Constats et recommandations</w:t>
      </w:r>
      <w:r w:rsidR="0073584E">
        <w:rPr>
          <w:rFonts w:asciiTheme="minorHAnsi" w:hAnsiTheme="minorHAnsi" w:cstheme="minorHAnsi"/>
          <w:sz w:val="28"/>
          <w:szCs w:val="28"/>
          <w:lang w:bidi="ar-AE"/>
        </w:rPr>
        <w:tab/>
      </w:r>
      <w:r w:rsidR="0073584E">
        <w:rPr>
          <w:rFonts w:asciiTheme="minorHAnsi" w:hAnsiTheme="minorHAnsi" w:cstheme="minorHAnsi"/>
          <w:sz w:val="28"/>
          <w:szCs w:val="28"/>
          <w:lang w:bidi="ar-AE"/>
        </w:rPr>
        <w:tab/>
      </w:r>
      <w:r w:rsidR="0073584E">
        <w:rPr>
          <w:rFonts w:asciiTheme="minorHAnsi" w:hAnsiTheme="minorHAnsi" w:cstheme="minorHAnsi"/>
          <w:sz w:val="28"/>
          <w:szCs w:val="28"/>
          <w:lang w:bidi="ar-AE"/>
        </w:rPr>
        <w:tab/>
      </w:r>
      <w:r w:rsidR="0073584E">
        <w:rPr>
          <w:rFonts w:asciiTheme="minorHAnsi" w:hAnsiTheme="minorHAnsi" w:cstheme="minorHAnsi"/>
          <w:sz w:val="28"/>
          <w:szCs w:val="28"/>
          <w:lang w:bidi="ar-AE"/>
        </w:rPr>
        <w:tab/>
      </w:r>
      <w:r w:rsidR="0073584E">
        <w:rPr>
          <w:rFonts w:asciiTheme="minorHAnsi" w:hAnsiTheme="minorHAnsi" w:cstheme="minorHAnsi"/>
          <w:sz w:val="28"/>
          <w:szCs w:val="28"/>
          <w:lang w:bidi="ar-AE"/>
        </w:rPr>
        <w:tab/>
      </w:r>
      <w:r w:rsidR="0073584E">
        <w:rPr>
          <w:rFonts w:asciiTheme="minorHAnsi" w:hAnsiTheme="minorHAnsi" w:cstheme="minorHAnsi"/>
          <w:sz w:val="28"/>
          <w:szCs w:val="28"/>
          <w:lang w:bidi="ar-AE"/>
        </w:rPr>
        <w:tab/>
      </w:r>
      <w:r w:rsidR="0073584E">
        <w:rPr>
          <w:rFonts w:asciiTheme="minorHAnsi" w:hAnsiTheme="minorHAnsi" w:cstheme="minorHAnsi"/>
          <w:sz w:val="28"/>
          <w:szCs w:val="28"/>
          <w:lang w:bidi="ar-AE"/>
        </w:rPr>
        <w:tab/>
      </w:r>
      <w:r w:rsidR="0073584E">
        <w:rPr>
          <w:rFonts w:asciiTheme="minorHAnsi" w:hAnsiTheme="minorHAnsi" w:cstheme="minorHAnsi"/>
          <w:sz w:val="28"/>
          <w:szCs w:val="28"/>
          <w:lang w:bidi="ar-AE"/>
        </w:rPr>
        <w:tab/>
        <w:t xml:space="preserve">Page </w:t>
      </w:r>
      <w:r w:rsidR="00974315">
        <w:rPr>
          <w:rFonts w:asciiTheme="minorHAnsi" w:hAnsiTheme="minorHAnsi" w:cstheme="minorHAnsi"/>
          <w:sz w:val="28"/>
          <w:szCs w:val="28"/>
          <w:lang w:bidi="ar-AE"/>
        </w:rPr>
        <w:t>23</w:t>
      </w:r>
    </w:p>
    <w:p w:rsidR="00A07F0F" w:rsidRDefault="00A07F0F" w:rsidP="00A07F0F">
      <w:pPr>
        <w:rPr>
          <w:rFonts w:asciiTheme="minorHAnsi" w:hAnsiTheme="minorHAnsi" w:cstheme="minorHAnsi"/>
          <w:sz w:val="28"/>
          <w:szCs w:val="28"/>
          <w:lang w:bidi="ar-AE"/>
        </w:rPr>
      </w:pPr>
    </w:p>
    <w:p w:rsidR="00A07F0F" w:rsidRDefault="00A07F0F" w:rsidP="00A07F0F">
      <w:pPr>
        <w:rPr>
          <w:rFonts w:asciiTheme="minorHAnsi" w:hAnsiTheme="minorHAnsi" w:cstheme="minorHAnsi"/>
          <w:sz w:val="28"/>
          <w:szCs w:val="28"/>
          <w:lang w:bidi="ar-AE"/>
        </w:rPr>
      </w:pPr>
      <w:r w:rsidRPr="00132440">
        <w:rPr>
          <w:rFonts w:asciiTheme="minorHAnsi" w:hAnsiTheme="minorHAnsi" w:cstheme="minorHAnsi"/>
          <w:b/>
          <w:sz w:val="28"/>
          <w:szCs w:val="28"/>
          <w:lang w:bidi="ar-AE"/>
        </w:rPr>
        <w:t>Bilan communal</w:t>
      </w:r>
      <w:r w:rsidR="00132440">
        <w:rPr>
          <w:rFonts w:asciiTheme="minorHAnsi" w:hAnsiTheme="minorHAnsi" w:cstheme="minorHAnsi"/>
          <w:b/>
          <w:sz w:val="28"/>
          <w:szCs w:val="28"/>
          <w:lang w:bidi="ar-AE"/>
        </w:rPr>
        <w:t xml:space="preserve"> – Tableaux de synthèse</w:t>
      </w:r>
      <w:r w:rsidR="00132440">
        <w:rPr>
          <w:rFonts w:asciiTheme="minorHAnsi" w:hAnsiTheme="minorHAnsi" w:cstheme="minorHAnsi"/>
          <w:b/>
          <w:sz w:val="28"/>
          <w:szCs w:val="28"/>
          <w:lang w:bidi="ar-AE"/>
        </w:rPr>
        <w:tab/>
      </w:r>
      <w:r w:rsidR="00132440">
        <w:rPr>
          <w:rFonts w:asciiTheme="minorHAnsi" w:hAnsiTheme="minorHAnsi" w:cstheme="minorHAnsi"/>
          <w:b/>
          <w:sz w:val="28"/>
          <w:szCs w:val="28"/>
          <w:lang w:bidi="ar-AE"/>
        </w:rPr>
        <w:tab/>
      </w:r>
      <w:r w:rsidRPr="00132440">
        <w:rPr>
          <w:rFonts w:asciiTheme="minorHAnsi" w:hAnsiTheme="minorHAnsi" w:cstheme="minorHAnsi"/>
          <w:b/>
          <w:sz w:val="28"/>
          <w:szCs w:val="28"/>
          <w:lang w:bidi="ar-AE"/>
        </w:rPr>
        <w:tab/>
      </w:r>
      <w:r w:rsidRPr="00132440">
        <w:rPr>
          <w:rFonts w:asciiTheme="minorHAnsi" w:hAnsiTheme="minorHAnsi" w:cstheme="minorHAnsi"/>
          <w:b/>
          <w:sz w:val="28"/>
          <w:szCs w:val="28"/>
          <w:lang w:bidi="ar-AE"/>
        </w:rPr>
        <w:tab/>
      </w:r>
      <w:r w:rsidRPr="00132440">
        <w:rPr>
          <w:rFonts w:asciiTheme="minorHAnsi" w:hAnsiTheme="minorHAnsi" w:cstheme="minorHAnsi"/>
          <w:b/>
          <w:sz w:val="28"/>
          <w:szCs w:val="28"/>
          <w:lang w:bidi="ar-AE"/>
        </w:rPr>
        <w:tab/>
      </w:r>
      <w:r w:rsidRPr="00132440">
        <w:rPr>
          <w:rFonts w:asciiTheme="minorHAnsi" w:hAnsiTheme="minorHAnsi" w:cstheme="minorHAnsi"/>
          <w:b/>
          <w:sz w:val="28"/>
          <w:szCs w:val="28"/>
          <w:lang w:bidi="ar-AE"/>
        </w:rPr>
        <w:tab/>
      </w:r>
      <w:r w:rsidR="0073584E">
        <w:rPr>
          <w:rFonts w:asciiTheme="minorHAnsi" w:hAnsiTheme="minorHAnsi" w:cstheme="minorHAnsi"/>
          <w:sz w:val="28"/>
          <w:szCs w:val="28"/>
          <w:lang w:bidi="ar-AE"/>
        </w:rPr>
        <w:t xml:space="preserve">Page </w:t>
      </w:r>
      <w:r w:rsidR="00667CD7">
        <w:rPr>
          <w:rFonts w:asciiTheme="minorHAnsi" w:hAnsiTheme="minorHAnsi" w:cstheme="minorHAnsi"/>
          <w:sz w:val="28"/>
          <w:szCs w:val="28"/>
          <w:lang w:bidi="ar-AE"/>
        </w:rPr>
        <w:t>31</w:t>
      </w:r>
    </w:p>
    <w:p w:rsidR="00132440" w:rsidRDefault="00132440" w:rsidP="00A07F0F">
      <w:pPr>
        <w:rPr>
          <w:rFonts w:asciiTheme="minorHAnsi" w:hAnsiTheme="minorHAnsi" w:cstheme="minorHAnsi"/>
          <w:sz w:val="28"/>
          <w:szCs w:val="28"/>
          <w:lang w:bidi="ar-AE"/>
        </w:rPr>
      </w:pPr>
    </w:p>
    <w:p w:rsidR="00132440" w:rsidRPr="00132440" w:rsidRDefault="001870AB" w:rsidP="00A07F0F">
      <w:pPr>
        <w:rPr>
          <w:rFonts w:asciiTheme="minorHAnsi" w:hAnsiTheme="minorHAnsi" w:cstheme="minorHAnsi"/>
          <w:b/>
          <w:sz w:val="28"/>
          <w:szCs w:val="28"/>
          <w:lang w:bidi="ar-AE"/>
        </w:rPr>
      </w:pPr>
      <w:r>
        <w:rPr>
          <w:rFonts w:asciiTheme="minorHAnsi" w:hAnsiTheme="minorHAnsi" w:cstheme="minorHAnsi"/>
          <w:b/>
          <w:sz w:val="28"/>
          <w:szCs w:val="28"/>
          <w:lang w:bidi="ar-AE"/>
        </w:rPr>
        <w:t>Synthèse en arabe</w:t>
      </w:r>
      <w:r>
        <w:rPr>
          <w:rFonts w:asciiTheme="minorHAnsi" w:hAnsiTheme="minorHAnsi" w:cstheme="minorHAnsi"/>
          <w:b/>
          <w:sz w:val="28"/>
          <w:szCs w:val="28"/>
          <w:lang w:bidi="ar-AE"/>
        </w:rPr>
        <w:tab/>
      </w:r>
      <w:r>
        <w:rPr>
          <w:rFonts w:asciiTheme="minorHAnsi" w:hAnsiTheme="minorHAnsi" w:cstheme="minorHAnsi"/>
          <w:b/>
          <w:sz w:val="28"/>
          <w:szCs w:val="28"/>
          <w:lang w:bidi="ar-AE"/>
        </w:rPr>
        <w:tab/>
      </w:r>
      <w:r>
        <w:rPr>
          <w:rFonts w:asciiTheme="minorHAnsi" w:hAnsiTheme="minorHAnsi" w:cstheme="minorHAnsi"/>
          <w:b/>
          <w:sz w:val="28"/>
          <w:szCs w:val="28"/>
          <w:lang w:bidi="ar-AE"/>
        </w:rPr>
        <w:tab/>
      </w:r>
      <w:r>
        <w:rPr>
          <w:rFonts w:asciiTheme="minorHAnsi" w:hAnsiTheme="minorHAnsi" w:cstheme="minorHAnsi"/>
          <w:b/>
          <w:sz w:val="28"/>
          <w:szCs w:val="28"/>
          <w:lang w:bidi="ar-AE"/>
        </w:rPr>
        <w:tab/>
      </w:r>
      <w:r>
        <w:rPr>
          <w:rFonts w:asciiTheme="minorHAnsi" w:hAnsiTheme="minorHAnsi" w:cstheme="minorHAnsi"/>
          <w:b/>
          <w:sz w:val="28"/>
          <w:szCs w:val="28"/>
          <w:lang w:bidi="ar-AE"/>
        </w:rPr>
        <w:tab/>
      </w:r>
      <w:r>
        <w:rPr>
          <w:rFonts w:asciiTheme="minorHAnsi" w:hAnsiTheme="minorHAnsi" w:cstheme="minorHAnsi"/>
          <w:b/>
          <w:sz w:val="28"/>
          <w:szCs w:val="28"/>
          <w:lang w:bidi="ar-AE"/>
        </w:rPr>
        <w:tab/>
      </w:r>
      <w:r>
        <w:rPr>
          <w:rFonts w:asciiTheme="minorHAnsi" w:hAnsiTheme="minorHAnsi" w:cstheme="minorHAnsi"/>
          <w:b/>
          <w:sz w:val="28"/>
          <w:szCs w:val="28"/>
          <w:lang w:bidi="ar-AE"/>
        </w:rPr>
        <w:tab/>
      </w:r>
      <w:r>
        <w:rPr>
          <w:rFonts w:asciiTheme="minorHAnsi" w:hAnsiTheme="minorHAnsi" w:cstheme="minorHAnsi"/>
          <w:b/>
          <w:sz w:val="28"/>
          <w:szCs w:val="28"/>
          <w:lang w:bidi="ar-AE"/>
        </w:rPr>
        <w:tab/>
      </w:r>
      <w:r>
        <w:rPr>
          <w:rFonts w:asciiTheme="minorHAnsi" w:hAnsiTheme="minorHAnsi" w:cstheme="minorHAnsi"/>
          <w:b/>
          <w:sz w:val="28"/>
          <w:szCs w:val="28"/>
          <w:lang w:bidi="ar-AE"/>
        </w:rPr>
        <w:tab/>
      </w:r>
      <w:r w:rsidRPr="001870AB">
        <w:rPr>
          <w:rFonts w:asciiTheme="minorHAnsi" w:hAnsiTheme="minorHAnsi" w:cstheme="minorHAnsi"/>
          <w:sz w:val="28"/>
          <w:szCs w:val="28"/>
          <w:lang w:bidi="ar-AE"/>
        </w:rPr>
        <w:t xml:space="preserve">Page </w:t>
      </w:r>
      <w:r w:rsidR="00974315">
        <w:rPr>
          <w:rFonts w:asciiTheme="minorHAnsi" w:hAnsiTheme="minorHAnsi" w:cstheme="minorHAnsi"/>
          <w:sz w:val="28"/>
          <w:szCs w:val="28"/>
          <w:lang w:bidi="ar-AE"/>
        </w:rPr>
        <w:t>7</w:t>
      </w:r>
      <w:r w:rsidR="006E2DA4">
        <w:rPr>
          <w:rFonts w:asciiTheme="minorHAnsi" w:hAnsiTheme="minorHAnsi" w:cstheme="minorHAnsi"/>
          <w:sz w:val="28"/>
          <w:szCs w:val="28"/>
          <w:lang w:bidi="ar-AE"/>
        </w:rPr>
        <w:t>5</w:t>
      </w:r>
    </w:p>
    <w:p w:rsidR="00C2349B" w:rsidRPr="00C5450D" w:rsidRDefault="00C2349B" w:rsidP="00C5450D">
      <w:pPr>
        <w:spacing w:after="200" w:line="276" w:lineRule="auto"/>
        <w:rPr>
          <w:rFonts w:asciiTheme="minorHAnsi" w:hAnsiTheme="minorHAnsi" w:cstheme="minorHAnsi"/>
          <w:lang w:bidi="ar-AE"/>
        </w:rPr>
      </w:pPr>
      <w:r>
        <w:rPr>
          <w:rFonts w:asciiTheme="minorHAnsi" w:hAnsiTheme="minorHAnsi" w:cstheme="minorHAnsi"/>
          <w:lang w:bidi="ar-AE"/>
        </w:rPr>
        <w:br w:type="page"/>
      </w:r>
    </w:p>
    <w:p w:rsidR="000323EE" w:rsidRDefault="000323EE" w:rsidP="00C2349B">
      <w:pPr>
        <w:jc w:val="center"/>
        <w:rPr>
          <w:rFonts w:asciiTheme="minorHAnsi" w:hAnsiTheme="minorHAnsi" w:cstheme="minorHAnsi"/>
          <w:sz w:val="28"/>
          <w:szCs w:val="28"/>
          <w:lang w:bidi="ar-AE"/>
        </w:rPr>
      </w:pPr>
    </w:p>
    <w:p w:rsidR="00C5450D" w:rsidRDefault="00C5450D" w:rsidP="00C2349B">
      <w:pPr>
        <w:jc w:val="center"/>
        <w:rPr>
          <w:rFonts w:asciiTheme="minorHAnsi" w:hAnsiTheme="minorHAnsi" w:cstheme="minorHAnsi"/>
          <w:sz w:val="28"/>
          <w:szCs w:val="28"/>
          <w:lang w:bidi="ar-AE"/>
        </w:rPr>
      </w:pPr>
    </w:p>
    <w:p w:rsidR="00C5450D" w:rsidRDefault="00C5450D" w:rsidP="00C2349B">
      <w:pPr>
        <w:jc w:val="center"/>
        <w:rPr>
          <w:rFonts w:asciiTheme="minorHAnsi" w:hAnsiTheme="minorHAnsi" w:cstheme="minorHAnsi"/>
          <w:sz w:val="28"/>
          <w:szCs w:val="28"/>
          <w:lang w:bidi="ar-AE"/>
        </w:rPr>
      </w:pPr>
    </w:p>
    <w:p w:rsidR="000323EE" w:rsidRPr="00C161D7" w:rsidRDefault="000323EE" w:rsidP="00C2349B">
      <w:pPr>
        <w:jc w:val="center"/>
        <w:rPr>
          <w:rFonts w:asciiTheme="minorHAnsi" w:hAnsiTheme="minorHAnsi" w:cstheme="minorHAnsi"/>
          <w:sz w:val="28"/>
          <w:szCs w:val="28"/>
          <w:lang w:bidi="ar-AE"/>
        </w:rPr>
      </w:pPr>
    </w:p>
    <w:p w:rsidR="00C2349B" w:rsidRDefault="00C2349B" w:rsidP="00C2349B">
      <w:pPr>
        <w:jc w:val="center"/>
        <w:rPr>
          <w:rFonts w:asciiTheme="minorHAnsi" w:hAnsiTheme="minorHAnsi" w:cstheme="minorHAnsi"/>
          <w:b/>
          <w:i/>
          <w:sz w:val="28"/>
          <w:szCs w:val="28"/>
          <w:lang w:bidi="ar-AE"/>
        </w:rPr>
      </w:pPr>
      <w:r w:rsidRPr="00A07F0F">
        <w:rPr>
          <w:rFonts w:asciiTheme="minorHAnsi" w:hAnsiTheme="minorHAnsi" w:cstheme="minorHAnsi"/>
          <w:b/>
          <w:i/>
          <w:sz w:val="28"/>
          <w:szCs w:val="28"/>
          <w:lang w:bidi="ar-AE"/>
        </w:rPr>
        <w:t>INTRODUCTION</w:t>
      </w:r>
    </w:p>
    <w:p w:rsidR="001870AB" w:rsidRPr="00A07F0F" w:rsidRDefault="001870AB" w:rsidP="00C2349B">
      <w:pPr>
        <w:jc w:val="center"/>
        <w:rPr>
          <w:rFonts w:asciiTheme="minorHAnsi" w:hAnsiTheme="minorHAnsi" w:cstheme="minorHAnsi"/>
          <w:b/>
          <w:i/>
          <w:sz w:val="28"/>
          <w:szCs w:val="28"/>
          <w:lang w:bidi="ar-AE"/>
        </w:rPr>
      </w:pPr>
    </w:p>
    <w:p w:rsidR="00C2349B" w:rsidRPr="00A07F0F" w:rsidRDefault="005310F6" w:rsidP="00C2349B">
      <w:pPr>
        <w:shd w:val="clear" w:color="auto" w:fill="76923C" w:themeFill="accent3" w:themeFillShade="BF"/>
        <w:spacing w:line="360" w:lineRule="auto"/>
        <w:rPr>
          <w:rFonts w:asciiTheme="minorHAnsi" w:hAnsiTheme="minorHAnsi" w:cstheme="minorHAnsi"/>
          <w:sz w:val="28"/>
          <w:szCs w:val="28"/>
        </w:rPr>
      </w:pPr>
      <w:r w:rsidRPr="005310F6">
        <w:rPr>
          <w:rFonts w:asciiTheme="minorHAnsi" w:hAnsiTheme="minorHAnsi" w:cstheme="minorHAnsi"/>
          <w:b/>
          <w:color w:val="76923C" w:themeColor="accent3" w:themeShade="BF"/>
          <w:sz w:val="28"/>
          <w:szCs w:val="28"/>
        </w:rPr>
        <w:pict>
          <v:rect id="_x0000_i1026" style="width:0;height:1.5pt" o:hralign="center" o:hrstd="t" o:hr="t" fillcolor="#a0a0a0" stroked="f"/>
        </w:pict>
      </w:r>
    </w:p>
    <w:p w:rsidR="00C2349B" w:rsidRDefault="00C2349B" w:rsidP="00C2349B">
      <w:pPr>
        <w:jc w:val="center"/>
        <w:rPr>
          <w:rFonts w:asciiTheme="minorHAnsi" w:hAnsiTheme="minorHAnsi" w:cstheme="minorHAnsi"/>
          <w:lang w:bidi="ar-AE"/>
        </w:rPr>
      </w:pPr>
    </w:p>
    <w:p w:rsidR="00C2349B" w:rsidRDefault="00C2349B" w:rsidP="00AF4CF3">
      <w:pPr>
        <w:jc w:val="center"/>
        <w:rPr>
          <w:rFonts w:asciiTheme="minorHAnsi" w:hAnsiTheme="minorHAnsi" w:cstheme="minorHAnsi"/>
          <w:lang w:bidi="ar-AE"/>
        </w:rPr>
      </w:pPr>
    </w:p>
    <w:p w:rsidR="00C2349B" w:rsidRDefault="00C2349B" w:rsidP="00AF4CF3">
      <w:pPr>
        <w:jc w:val="center"/>
        <w:rPr>
          <w:rFonts w:asciiTheme="minorHAnsi" w:hAnsiTheme="minorHAnsi" w:cstheme="minorHAnsi"/>
          <w:lang w:bidi="ar-AE"/>
        </w:rPr>
      </w:pPr>
    </w:p>
    <w:p w:rsidR="000323EE" w:rsidRPr="009A6610" w:rsidRDefault="000323EE" w:rsidP="00AF4CF3">
      <w:pPr>
        <w:jc w:val="center"/>
        <w:rPr>
          <w:rFonts w:asciiTheme="minorHAnsi" w:hAnsiTheme="minorHAnsi" w:cstheme="minorHAnsi"/>
          <w:lang w:bidi="ar-AE"/>
        </w:rPr>
      </w:pPr>
    </w:p>
    <w:p w:rsidR="00B3537E" w:rsidRDefault="002E3499" w:rsidP="00B3537E">
      <w:pPr>
        <w:pStyle w:val="Sansinterligne"/>
        <w:spacing w:line="360" w:lineRule="auto"/>
        <w:jc w:val="both"/>
        <w:rPr>
          <w:rFonts w:cstheme="minorHAnsi"/>
          <w:sz w:val="24"/>
          <w:szCs w:val="24"/>
        </w:rPr>
      </w:pPr>
      <w:r w:rsidRPr="002E3499">
        <w:rPr>
          <w:rFonts w:cstheme="minorHAnsi"/>
          <w:sz w:val="24"/>
          <w:szCs w:val="24"/>
        </w:rPr>
        <w:t>Ce r</w:t>
      </w:r>
      <w:r>
        <w:rPr>
          <w:rFonts w:cstheme="minorHAnsi"/>
        </w:rPr>
        <w:t>apport général et financier 2015, sixi</w:t>
      </w:r>
      <w:r w:rsidR="00E070B4">
        <w:rPr>
          <w:rFonts w:cstheme="minorHAnsi"/>
          <w:sz w:val="24"/>
          <w:szCs w:val="24"/>
        </w:rPr>
        <w:t>ème du nom, retrace</w:t>
      </w:r>
      <w:r w:rsidRPr="002E3499">
        <w:rPr>
          <w:rFonts w:cstheme="minorHAnsi"/>
          <w:sz w:val="24"/>
          <w:szCs w:val="24"/>
        </w:rPr>
        <w:t xml:space="preserve"> </w:t>
      </w:r>
      <w:r w:rsidR="00B039E7">
        <w:rPr>
          <w:rFonts w:cstheme="minorHAnsi"/>
          <w:sz w:val="24"/>
          <w:szCs w:val="24"/>
        </w:rPr>
        <w:t xml:space="preserve">principalement </w:t>
      </w:r>
      <w:r w:rsidRPr="002E3499">
        <w:rPr>
          <w:rFonts w:cstheme="minorHAnsi"/>
          <w:sz w:val="24"/>
          <w:szCs w:val="24"/>
        </w:rPr>
        <w:t xml:space="preserve">l’utilisation par les communes des </w:t>
      </w:r>
      <w:r>
        <w:rPr>
          <w:rFonts w:cstheme="minorHAnsi"/>
        </w:rPr>
        <w:t>crédits d’équipement du FRD 2014</w:t>
      </w:r>
      <w:r w:rsidRPr="002E3499">
        <w:rPr>
          <w:rFonts w:cstheme="minorHAnsi"/>
          <w:sz w:val="24"/>
          <w:szCs w:val="24"/>
        </w:rPr>
        <w:t>, conformément au décret n°2011-059 du 14 février 2011 portant création du Fonds R</w:t>
      </w:r>
      <w:r w:rsidR="00B3537E">
        <w:rPr>
          <w:rFonts w:cstheme="minorHAnsi"/>
          <w:sz w:val="24"/>
          <w:szCs w:val="24"/>
        </w:rPr>
        <w:t>égional de Développement (FRD).</w:t>
      </w:r>
    </w:p>
    <w:p w:rsidR="00B3537E" w:rsidRPr="009A6610" w:rsidRDefault="00B3537E" w:rsidP="00B3537E">
      <w:pPr>
        <w:pStyle w:val="Sansinterligne"/>
        <w:spacing w:line="360" w:lineRule="auto"/>
        <w:jc w:val="both"/>
        <w:rPr>
          <w:rFonts w:cstheme="minorHAnsi"/>
          <w:sz w:val="24"/>
          <w:szCs w:val="24"/>
        </w:rPr>
      </w:pPr>
      <w:r w:rsidRPr="009A6610">
        <w:rPr>
          <w:rFonts w:cstheme="minorHAnsi"/>
          <w:sz w:val="24"/>
          <w:szCs w:val="24"/>
        </w:rPr>
        <w:t>Institué en 1980</w:t>
      </w:r>
      <w:r w:rsidRPr="009A6610">
        <w:rPr>
          <w:rFonts w:cstheme="minorHAnsi"/>
          <w:spacing w:val="12"/>
          <w:sz w:val="24"/>
          <w:szCs w:val="24"/>
        </w:rPr>
        <w:t xml:space="preserve">, </w:t>
      </w:r>
      <w:r w:rsidRPr="009A6610">
        <w:rPr>
          <w:rFonts w:cstheme="minorHAnsi"/>
          <w:sz w:val="24"/>
          <w:szCs w:val="24"/>
        </w:rPr>
        <w:t>réorganisé en 1994, 2003 et récemmen</w:t>
      </w:r>
      <w:r>
        <w:rPr>
          <w:rFonts w:cstheme="minorHAnsi"/>
          <w:sz w:val="24"/>
          <w:szCs w:val="24"/>
        </w:rPr>
        <w:t>t en 2011 par le décret N° 2011-59 sus mentionné</w:t>
      </w:r>
      <w:r w:rsidRPr="009A6610">
        <w:rPr>
          <w:rFonts w:cstheme="minorHAnsi"/>
          <w:sz w:val="24"/>
          <w:szCs w:val="24"/>
        </w:rPr>
        <w:t>, le Fonds Régional de Développement a pour objectif de contribuer à renforcer les transferts financiers de l’État aux communes en vue d’améliorer les ressources mises à leur disposition et promouvoir l’accès de leurs populations à des services de base, en application de la Déclaration de politique de décentralisation et de développement adoptée par le Gouvernement le 22 avril 2010.</w:t>
      </w:r>
    </w:p>
    <w:p w:rsidR="002E3499" w:rsidRPr="002E3499" w:rsidRDefault="002E3499" w:rsidP="002E3499">
      <w:pPr>
        <w:spacing w:line="360" w:lineRule="auto"/>
        <w:jc w:val="both"/>
        <w:rPr>
          <w:rFonts w:asciiTheme="minorHAnsi" w:hAnsiTheme="minorHAnsi" w:cstheme="minorHAnsi"/>
        </w:rPr>
      </w:pPr>
    </w:p>
    <w:p w:rsidR="002E3499" w:rsidRPr="002E3499" w:rsidRDefault="002E3499" w:rsidP="002E3499">
      <w:pPr>
        <w:spacing w:line="360" w:lineRule="auto"/>
        <w:jc w:val="both"/>
        <w:rPr>
          <w:rFonts w:asciiTheme="minorHAnsi" w:hAnsiTheme="minorHAnsi" w:cstheme="minorHAnsi"/>
        </w:rPr>
      </w:pPr>
      <w:r w:rsidRPr="002E3499">
        <w:rPr>
          <w:rFonts w:asciiTheme="minorHAnsi" w:hAnsiTheme="minorHAnsi" w:cstheme="minorHAnsi"/>
        </w:rPr>
        <w:t xml:space="preserve">Le décret du 14 février 2011 prévoit en outre la mise en place d’un Comité Technique National (CTN) de suivi-évaluation du FRD. Les arrêtés conjoints MIDEC/MF n°592 et 593 du 6 avril 2011 ont permis l’opérationnalisation de ce CTN au moyen d’un dispositif rendant compte de l’utilisation des crédits d’équipement FRD sur la base duquel est rédigé le rapport général et financier annuel présenté en Conseil des Ministres. </w:t>
      </w:r>
    </w:p>
    <w:p w:rsidR="002E3499" w:rsidRPr="009A6610" w:rsidRDefault="002E3499" w:rsidP="002E3499">
      <w:pPr>
        <w:pStyle w:val="Listecouleur-Accent11"/>
        <w:spacing w:before="100" w:beforeAutospacing="1" w:after="100" w:afterAutospacing="1" w:line="360" w:lineRule="auto"/>
        <w:ind w:left="0" w:firstLine="0"/>
        <w:rPr>
          <w:rFonts w:asciiTheme="minorHAnsi" w:hAnsiTheme="minorHAnsi" w:cstheme="minorHAnsi"/>
          <w:sz w:val="24"/>
          <w:szCs w:val="24"/>
        </w:rPr>
      </w:pPr>
      <w:r w:rsidRPr="009A6610">
        <w:rPr>
          <w:rFonts w:asciiTheme="minorHAnsi" w:hAnsiTheme="minorHAnsi" w:cstheme="minorHAnsi"/>
          <w:sz w:val="24"/>
          <w:szCs w:val="24"/>
        </w:rPr>
        <w:t>Ce décret prévoit :</w:t>
      </w:r>
    </w:p>
    <w:p w:rsidR="002E3499" w:rsidRPr="009A6610" w:rsidRDefault="002E3499" w:rsidP="001532F2">
      <w:pPr>
        <w:pStyle w:val="Listecouleur-Accent11"/>
        <w:numPr>
          <w:ilvl w:val="0"/>
          <w:numId w:val="4"/>
        </w:numPr>
        <w:spacing w:before="100" w:beforeAutospacing="1" w:after="100" w:afterAutospacing="1" w:line="360" w:lineRule="auto"/>
        <w:rPr>
          <w:rFonts w:asciiTheme="minorHAnsi" w:hAnsiTheme="minorHAnsi" w:cstheme="minorHAnsi"/>
          <w:sz w:val="24"/>
          <w:szCs w:val="24"/>
        </w:rPr>
      </w:pPr>
      <w:r w:rsidRPr="009A6610">
        <w:rPr>
          <w:rFonts w:asciiTheme="minorHAnsi" w:hAnsiTheme="minorHAnsi" w:cstheme="minorHAnsi"/>
          <w:sz w:val="24"/>
          <w:szCs w:val="24"/>
        </w:rPr>
        <w:t>L’inscription du FRD à la loi de finances</w:t>
      </w:r>
      <w:r w:rsidR="00936791">
        <w:rPr>
          <w:rFonts w:asciiTheme="minorHAnsi" w:hAnsiTheme="minorHAnsi" w:cstheme="minorHAnsi"/>
          <w:sz w:val="24"/>
          <w:szCs w:val="24"/>
        </w:rPr>
        <w:t xml:space="preserve"> à hauteur d’un pourcentage du B</w:t>
      </w:r>
      <w:r w:rsidRPr="009A6610">
        <w:rPr>
          <w:rFonts w:asciiTheme="minorHAnsi" w:hAnsiTheme="minorHAnsi" w:cstheme="minorHAnsi"/>
          <w:sz w:val="24"/>
          <w:szCs w:val="24"/>
        </w:rPr>
        <w:t>udget de l’État fixé chaque année en Conseil des Ministres ;</w:t>
      </w:r>
    </w:p>
    <w:p w:rsidR="002E3499" w:rsidRPr="009A6610" w:rsidRDefault="002E3499" w:rsidP="001532F2">
      <w:pPr>
        <w:pStyle w:val="Listecouleur-Accent11"/>
        <w:numPr>
          <w:ilvl w:val="0"/>
          <w:numId w:val="4"/>
        </w:numPr>
        <w:spacing w:before="100" w:beforeAutospacing="1" w:after="100" w:afterAutospacing="1" w:line="360" w:lineRule="auto"/>
        <w:rPr>
          <w:rFonts w:asciiTheme="minorHAnsi" w:hAnsiTheme="minorHAnsi" w:cstheme="minorHAnsi"/>
          <w:sz w:val="24"/>
          <w:szCs w:val="24"/>
        </w:rPr>
      </w:pPr>
      <w:r w:rsidRPr="009A6610">
        <w:rPr>
          <w:rFonts w:asciiTheme="minorHAnsi" w:hAnsiTheme="minorHAnsi" w:cstheme="minorHAnsi"/>
          <w:sz w:val="24"/>
          <w:szCs w:val="24"/>
        </w:rPr>
        <w:t>L’engagement de mettre à la disposition des communes des crédits en deux tranches : au plus tard le 30 mars pour celle du premier semestre et au 30 juin pour la seconde ;</w:t>
      </w:r>
    </w:p>
    <w:p w:rsidR="002E3499" w:rsidRPr="009A6610" w:rsidRDefault="002E3499" w:rsidP="001532F2">
      <w:pPr>
        <w:pStyle w:val="Listecouleur-Accent11"/>
        <w:numPr>
          <w:ilvl w:val="0"/>
          <w:numId w:val="4"/>
        </w:numPr>
        <w:spacing w:before="100" w:beforeAutospacing="1" w:after="100" w:afterAutospacing="1" w:line="360" w:lineRule="auto"/>
        <w:rPr>
          <w:rFonts w:asciiTheme="minorHAnsi" w:hAnsiTheme="minorHAnsi" w:cstheme="minorHAnsi"/>
          <w:sz w:val="24"/>
          <w:szCs w:val="24"/>
        </w:rPr>
      </w:pPr>
      <w:r w:rsidRPr="009A6610">
        <w:rPr>
          <w:rFonts w:asciiTheme="minorHAnsi" w:hAnsiTheme="minorHAnsi" w:cstheme="minorHAnsi"/>
          <w:sz w:val="24"/>
          <w:szCs w:val="24"/>
        </w:rPr>
        <w:t>La création d’un Comité Technique National (CTN) présidé par le Directeur Général des Collectivités Territoriales et chargé du suivi-évaluation de l’utilisation des crédits. Ce comité rédige, chaque année, un rapport général et financier faisant l’objet d’une communication en conseil des Ministres.</w:t>
      </w:r>
    </w:p>
    <w:p w:rsidR="002E3499" w:rsidRPr="002245EA" w:rsidRDefault="002E3499" w:rsidP="002E3499">
      <w:pPr>
        <w:spacing w:after="200" w:line="360" w:lineRule="auto"/>
        <w:jc w:val="both"/>
        <w:rPr>
          <w:rFonts w:asciiTheme="minorHAnsi" w:hAnsiTheme="minorHAnsi" w:cstheme="minorHAnsi"/>
          <w:b/>
          <w:i/>
          <w:u w:val="single"/>
        </w:rPr>
      </w:pPr>
      <w:r w:rsidRPr="002245EA">
        <w:rPr>
          <w:rFonts w:asciiTheme="minorHAnsi" w:hAnsiTheme="minorHAnsi" w:cstheme="minorHAnsi"/>
          <w:b/>
          <w:i/>
          <w:u w:val="single"/>
        </w:rPr>
        <w:lastRenderedPageBreak/>
        <w:t>R</w:t>
      </w:r>
      <w:r w:rsidRPr="002245EA">
        <w:rPr>
          <w:rFonts w:asciiTheme="minorHAnsi" w:hAnsiTheme="minorHAnsi" w:cstheme="minorHAnsi"/>
          <w:b/>
          <w:i/>
          <w:spacing w:val="-1"/>
          <w:u w:val="single"/>
        </w:rPr>
        <w:t>é</w:t>
      </w:r>
      <w:r w:rsidRPr="002245EA">
        <w:rPr>
          <w:rFonts w:asciiTheme="minorHAnsi" w:hAnsiTheme="minorHAnsi" w:cstheme="minorHAnsi"/>
          <w:b/>
          <w:i/>
          <w:spacing w:val="1"/>
          <w:u w:val="single"/>
        </w:rPr>
        <w:t>p</w:t>
      </w:r>
      <w:r w:rsidRPr="002245EA">
        <w:rPr>
          <w:rFonts w:asciiTheme="minorHAnsi" w:hAnsiTheme="minorHAnsi" w:cstheme="minorHAnsi"/>
          <w:b/>
          <w:i/>
          <w:u w:val="single"/>
        </w:rPr>
        <w:t>a</w:t>
      </w:r>
      <w:r w:rsidRPr="002245EA">
        <w:rPr>
          <w:rFonts w:asciiTheme="minorHAnsi" w:hAnsiTheme="minorHAnsi" w:cstheme="minorHAnsi"/>
          <w:b/>
          <w:i/>
          <w:spacing w:val="-1"/>
          <w:u w:val="single"/>
        </w:rPr>
        <w:t>rt</w:t>
      </w:r>
      <w:r w:rsidRPr="002245EA">
        <w:rPr>
          <w:rFonts w:asciiTheme="minorHAnsi" w:hAnsiTheme="minorHAnsi" w:cstheme="minorHAnsi"/>
          <w:b/>
          <w:i/>
          <w:spacing w:val="1"/>
          <w:u w:val="single"/>
        </w:rPr>
        <w:t>i</w:t>
      </w:r>
      <w:r w:rsidRPr="002245EA">
        <w:rPr>
          <w:rFonts w:asciiTheme="minorHAnsi" w:hAnsiTheme="minorHAnsi" w:cstheme="minorHAnsi"/>
          <w:b/>
          <w:i/>
          <w:spacing w:val="-1"/>
          <w:u w:val="single"/>
        </w:rPr>
        <w:t>t</w:t>
      </w:r>
      <w:r w:rsidRPr="002245EA">
        <w:rPr>
          <w:rFonts w:asciiTheme="minorHAnsi" w:hAnsiTheme="minorHAnsi" w:cstheme="minorHAnsi"/>
          <w:b/>
          <w:i/>
          <w:spacing w:val="1"/>
          <w:u w:val="single"/>
        </w:rPr>
        <w:t>i</w:t>
      </w:r>
      <w:r w:rsidRPr="002245EA">
        <w:rPr>
          <w:rFonts w:asciiTheme="minorHAnsi" w:hAnsiTheme="minorHAnsi" w:cstheme="minorHAnsi"/>
          <w:b/>
          <w:i/>
          <w:u w:val="single"/>
        </w:rPr>
        <w:t>on et mise à disposition du Fonds Régional de Développement :</w:t>
      </w:r>
    </w:p>
    <w:p w:rsidR="002E3499" w:rsidRPr="009A6610" w:rsidRDefault="002E3499" w:rsidP="002E3499">
      <w:pPr>
        <w:spacing w:line="360" w:lineRule="auto"/>
        <w:ind w:left="116" w:right="67"/>
        <w:jc w:val="both"/>
        <w:rPr>
          <w:rFonts w:asciiTheme="minorHAnsi" w:hAnsiTheme="minorHAnsi" w:cstheme="minorHAnsi"/>
        </w:rPr>
      </w:pPr>
      <w:r w:rsidRPr="009A6610">
        <w:rPr>
          <w:rFonts w:asciiTheme="minorHAnsi" w:hAnsiTheme="minorHAnsi" w:cstheme="minorHAnsi"/>
        </w:rPr>
        <w:t xml:space="preserve">Après déduction de la fraction </w:t>
      </w:r>
      <w:r w:rsidRPr="009A6610">
        <w:rPr>
          <w:rFonts w:asciiTheme="minorHAnsi" w:hAnsiTheme="minorHAnsi" w:cstheme="minorHAnsi"/>
          <w:spacing w:val="-1"/>
        </w:rPr>
        <w:t xml:space="preserve">(2%) </w:t>
      </w:r>
      <w:r w:rsidRPr="009A6610">
        <w:rPr>
          <w:rFonts w:asciiTheme="minorHAnsi" w:hAnsiTheme="minorHAnsi" w:cstheme="minorHAnsi"/>
        </w:rPr>
        <w:t xml:space="preserve">réservée au suivi-évaluation et au renforcement des </w:t>
      </w:r>
      <w:r w:rsidRPr="009A6610">
        <w:rPr>
          <w:rFonts w:asciiTheme="minorHAnsi" w:hAnsiTheme="minorHAnsi" w:cstheme="minorHAnsi"/>
          <w:spacing w:val="-1"/>
        </w:rPr>
        <w:t>capacité</w:t>
      </w:r>
      <w:r w:rsidRPr="009A6610">
        <w:rPr>
          <w:rFonts w:asciiTheme="minorHAnsi" w:hAnsiTheme="minorHAnsi" w:cstheme="minorHAnsi"/>
        </w:rPr>
        <w:t>s</w:t>
      </w:r>
      <w:r w:rsidRPr="009A6610">
        <w:rPr>
          <w:rFonts w:asciiTheme="minorHAnsi" w:hAnsiTheme="minorHAnsi" w:cstheme="minorHAnsi"/>
          <w:spacing w:val="51"/>
        </w:rPr>
        <w:t xml:space="preserve"> </w:t>
      </w:r>
      <w:r w:rsidRPr="009A6610">
        <w:rPr>
          <w:rFonts w:asciiTheme="minorHAnsi" w:hAnsiTheme="minorHAnsi" w:cstheme="minorHAnsi"/>
          <w:spacing w:val="-1"/>
        </w:rPr>
        <w:t>d</w:t>
      </w:r>
      <w:r w:rsidRPr="009A6610">
        <w:rPr>
          <w:rFonts w:asciiTheme="minorHAnsi" w:hAnsiTheme="minorHAnsi" w:cstheme="minorHAnsi"/>
        </w:rPr>
        <w:t>e</w:t>
      </w:r>
      <w:r w:rsidRPr="009A6610">
        <w:rPr>
          <w:rFonts w:asciiTheme="minorHAnsi" w:hAnsiTheme="minorHAnsi" w:cstheme="minorHAnsi"/>
          <w:spacing w:val="51"/>
        </w:rPr>
        <w:t xml:space="preserve"> </w:t>
      </w:r>
      <w:r w:rsidRPr="009A6610">
        <w:rPr>
          <w:rFonts w:asciiTheme="minorHAnsi" w:hAnsiTheme="minorHAnsi" w:cstheme="minorHAnsi"/>
          <w:spacing w:val="-1"/>
        </w:rPr>
        <w:t>l’administratio</w:t>
      </w:r>
      <w:r w:rsidRPr="009A6610">
        <w:rPr>
          <w:rFonts w:asciiTheme="minorHAnsi" w:hAnsiTheme="minorHAnsi" w:cstheme="minorHAnsi"/>
        </w:rPr>
        <w:t>n,</w:t>
      </w:r>
      <w:r w:rsidRPr="009A6610">
        <w:rPr>
          <w:rFonts w:asciiTheme="minorHAnsi" w:hAnsiTheme="minorHAnsi" w:cstheme="minorHAnsi"/>
          <w:spacing w:val="49"/>
        </w:rPr>
        <w:t xml:space="preserve"> </w:t>
      </w:r>
      <w:r w:rsidRPr="009A6610">
        <w:rPr>
          <w:rFonts w:asciiTheme="minorHAnsi" w:hAnsiTheme="minorHAnsi" w:cstheme="minorHAnsi"/>
          <w:spacing w:val="-1"/>
        </w:rPr>
        <w:t>géré</w:t>
      </w:r>
      <w:r w:rsidRPr="009A6610">
        <w:rPr>
          <w:rFonts w:asciiTheme="minorHAnsi" w:hAnsiTheme="minorHAnsi" w:cstheme="minorHAnsi"/>
        </w:rPr>
        <w:t>e</w:t>
      </w:r>
      <w:r w:rsidRPr="009A6610">
        <w:rPr>
          <w:rFonts w:asciiTheme="minorHAnsi" w:hAnsiTheme="minorHAnsi" w:cstheme="minorHAnsi"/>
          <w:spacing w:val="49"/>
        </w:rPr>
        <w:t xml:space="preserve"> </w:t>
      </w:r>
      <w:r w:rsidRPr="009A6610">
        <w:rPr>
          <w:rFonts w:asciiTheme="minorHAnsi" w:hAnsiTheme="minorHAnsi" w:cstheme="minorHAnsi"/>
          <w:spacing w:val="-1"/>
        </w:rPr>
        <w:t>pa</w:t>
      </w:r>
      <w:r w:rsidRPr="009A6610">
        <w:rPr>
          <w:rFonts w:asciiTheme="minorHAnsi" w:hAnsiTheme="minorHAnsi" w:cstheme="minorHAnsi"/>
        </w:rPr>
        <w:t>r</w:t>
      </w:r>
      <w:r w:rsidRPr="009A6610">
        <w:rPr>
          <w:rFonts w:asciiTheme="minorHAnsi" w:hAnsiTheme="minorHAnsi" w:cstheme="minorHAnsi"/>
          <w:spacing w:val="49"/>
        </w:rPr>
        <w:t xml:space="preserve"> </w:t>
      </w:r>
      <w:r w:rsidRPr="009A6610">
        <w:rPr>
          <w:rFonts w:asciiTheme="minorHAnsi" w:hAnsiTheme="minorHAnsi" w:cstheme="minorHAnsi"/>
          <w:spacing w:val="-1"/>
        </w:rPr>
        <w:t>l</w:t>
      </w:r>
      <w:r w:rsidRPr="009A6610">
        <w:rPr>
          <w:rFonts w:asciiTheme="minorHAnsi" w:hAnsiTheme="minorHAnsi" w:cstheme="minorHAnsi"/>
        </w:rPr>
        <w:t>e</w:t>
      </w:r>
      <w:r w:rsidRPr="009A6610">
        <w:rPr>
          <w:rFonts w:asciiTheme="minorHAnsi" w:hAnsiTheme="minorHAnsi" w:cstheme="minorHAnsi"/>
          <w:spacing w:val="49"/>
        </w:rPr>
        <w:t xml:space="preserve"> </w:t>
      </w:r>
      <w:r w:rsidRPr="009A6610">
        <w:rPr>
          <w:rFonts w:asciiTheme="minorHAnsi" w:hAnsiTheme="minorHAnsi" w:cstheme="minorHAnsi"/>
          <w:spacing w:val="-1"/>
        </w:rPr>
        <w:t>Ministèr</w:t>
      </w:r>
      <w:r w:rsidRPr="009A6610">
        <w:rPr>
          <w:rFonts w:asciiTheme="minorHAnsi" w:hAnsiTheme="minorHAnsi" w:cstheme="minorHAnsi"/>
        </w:rPr>
        <w:t>e</w:t>
      </w:r>
      <w:r w:rsidRPr="009A6610">
        <w:rPr>
          <w:rFonts w:asciiTheme="minorHAnsi" w:hAnsiTheme="minorHAnsi" w:cstheme="minorHAnsi"/>
          <w:spacing w:val="49"/>
        </w:rPr>
        <w:t xml:space="preserve"> </w:t>
      </w:r>
      <w:r w:rsidRPr="009A6610">
        <w:rPr>
          <w:rFonts w:asciiTheme="minorHAnsi" w:hAnsiTheme="minorHAnsi" w:cstheme="minorHAnsi"/>
          <w:spacing w:val="-1"/>
        </w:rPr>
        <w:t>d</w:t>
      </w:r>
      <w:r w:rsidRPr="009A6610">
        <w:rPr>
          <w:rFonts w:asciiTheme="minorHAnsi" w:hAnsiTheme="minorHAnsi" w:cstheme="minorHAnsi"/>
        </w:rPr>
        <w:t>e</w:t>
      </w:r>
      <w:r w:rsidRPr="009A6610">
        <w:rPr>
          <w:rFonts w:asciiTheme="minorHAnsi" w:hAnsiTheme="minorHAnsi" w:cstheme="minorHAnsi"/>
          <w:spacing w:val="49"/>
        </w:rPr>
        <w:t xml:space="preserve"> </w:t>
      </w:r>
      <w:r w:rsidRPr="009A6610">
        <w:rPr>
          <w:rFonts w:asciiTheme="minorHAnsi" w:hAnsiTheme="minorHAnsi" w:cstheme="minorHAnsi"/>
          <w:spacing w:val="-1"/>
        </w:rPr>
        <w:t>l’Intérieur et de la Décentralisation</w:t>
      </w:r>
      <w:r w:rsidRPr="009A6610">
        <w:rPr>
          <w:rFonts w:asciiTheme="minorHAnsi" w:hAnsiTheme="minorHAnsi" w:cstheme="minorHAnsi"/>
        </w:rPr>
        <w:t>, le</w:t>
      </w:r>
      <w:r w:rsidRPr="009A6610">
        <w:rPr>
          <w:rFonts w:asciiTheme="minorHAnsi" w:hAnsiTheme="minorHAnsi" w:cstheme="minorHAnsi"/>
          <w:spacing w:val="4"/>
        </w:rPr>
        <w:t xml:space="preserve"> </w:t>
      </w:r>
      <w:r w:rsidRPr="009A6610">
        <w:rPr>
          <w:rFonts w:asciiTheme="minorHAnsi" w:hAnsiTheme="minorHAnsi" w:cstheme="minorHAnsi"/>
          <w:spacing w:val="-1"/>
        </w:rPr>
        <w:t>F</w:t>
      </w:r>
      <w:r w:rsidRPr="009A6610">
        <w:rPr>
          <w:rFonts w:asciiTheme="minorHAnsi" w:hAnsiTheme="minorHAnsi" w:cstheme="minorHAnsi"/>
          <w:spacing w:val="1"/>
        </w:rPr>
        <w:t>R</w:t>
      </w:r>
      <w:r w:rsidRPr="009A6610">
        <w:rPr>
          <w:rFonts w:asciiTheme="minorHAnsi" w:hAnsiTheme="minorHAnsi" w:cstheme="minorHAnsi"/>
        </w:rPr>
        <w:t xml:space="preserve">D </w:t>
      </w:r>
      <w:r w:rsidRPr="009A6610">
        <w:rPr>
          <w:rFonts w:asciiTheme="minorHAnsi" w:hAnsiTheme="minorHAnsi" w:cstheme="minorHAnsi"/>
          <w:spacing w:val="-1"/>
        </w:rPr>
        <w:t>e</w:t>
      </w:r>
      <w:r w:rsidRPr="009A6610">
        <w:rPr>
          <w:rFonts w:asciiTheme="minorHAnsi" w:hAnsiTheme="minorHAnsi" w:cstheme="minorHAnsi"/>
        </w:rPr>
        <w:t>st</w:t>
      </w:r>
      <w:r w:rsidRPr="009A6610">
        <w:rPr>
          <w:rFonts w:asciiTheme="minorHAnsi" w:hAnsiTheme="minorHAnsi" w:cstheme="minorHAnsi"/>
          <w:spacing w:val="4"/>
        </w:rPr>
        <w:t xml:space="preserve"> </w:t>
      </w:r>
      <w:r w:rsidRPr="009A6610">
        <w:rPr>
          <w:rFonts w:asciiTheme="minorHAnsi" w:hAnsiTheme="minorHAnsi" w:cstheme="minorHAnsi"/>
          <w:spacing w:val="2"/>
        </w:rPr>
        <w:t>attribué aux</w:t>
      </w:r>
      <w:r w:rsidRPr="009A6610">
        <w:rPr>
          <w:rFonts w:asciiTheme="minorHAnsi" w:hAnsiTheme="minorHAnsi" w:cstheme="minorHAnsi"/>
          <w:spacing w:val="4"/>
        </w:rPr>
        <w:t xml:space="preserve"> </w:t>
      </w:r>
      <w:r w:rsidRPr="009A6610">
        <w:rPr>
          <w:rFonts w:asciiTheme="minorHAnsi" w:hAnsiTheme="minorHAnsi" w:cstheme="minorHAnsi"/>
          <w:spacing w:val="-1"/>
        </w:rPr>
        <w:t>c</w:t>
      </w:r>
      <w:r w:rsidRPr="009A6610">
        <w:rPr>
          <w:rFonts w:asciiTheme="minorHAnsi" w:hAnsiTheme="minorHAnsi" w:cstheme="minorHAnsi"/>
        </w:rPr>
        <w:t>o</w:t>
      </w:r>
      <w:r w:rsidRPr="009A6610">
        <w:rPr>
          <w:rFonts w:asciiTheme="minorHAnsi" w:hAnsiTheme="minorHAnsi" w:cstheme="minorHAnsi"/>
          <w:spacing w:val="1"/>
        </w:rPr>
        <w:t>mm</w:t>
      </w:r>
      <w:r w:rsidRPr="009A6610">
        <w:rPr>
          <w:rFonts w:asciiTheme="minorHAnsi" w:hAnsiTheme="minorHAnsi" w:cstheme="minorHAnsi"/>
        </w:rPr>
        <w:t>un</w:t>
      </w:r>
      <w:r w:rsidRPr="009A6610">
        <w:rPr>
          <w:rFonts w:asciiTheme="minorHAnsi" w:hAnsiTheme="minorHAnsi" w:cstheme="minorHAnsi"/>
          <w:spacing w:val="-1"/>
        </w:rPr>
        <w:t>e</w:t>
      </w:r>
      <w:r w:rsidRPr="009A6610">
        <w:rPr>
          <w:rFonts w:asciiTheme="minorHAnsi" w:hAnsiTheme="minorHAnsi" w:cstheme="minorHAnsi"/>
        </w:rPr>
        <w:t>s sur</w:t>
      </w:r>
      <w:r w:rsidRPr="009A6610">
        <w:rPr>
          <w:rFonts w:asciiTheme="minorHAnsi" w:hAnsiTheme="minorHAnsi" w:cstheme="minorHAnsi"/>
          <w:spacing w:val="16"/>
        </w:rPr>
        <w:t xml:space="preserve"> </w:t>
      </w:r>
      <w:r w:rsidRPr="009A6610">
        <w:rPr>
          <w:rFonts w:asciiTheme="minorHAnsi" w:hAnsiTheme="minorHAnsi" w:cstheme="minorHAnsi"/>
          <w:spacing w:val="1"/>
        </w:rPr>
        <w:t>l</w:t>
      </w:r>
      <w:r w:rsidRPr="009A6610">
        <w:rPr>
          <w:rFonts w:asciiTheme="minorHAnsi" w:hAnsiTheme="minorHAnsi" w:cstheme="minorHAnsi"/>
        </w:rPr>
        <w:t>a</w:t>
      </w:r>
      <w:r w:rsidRPr="009A6610">
        <w:rPr>
          <w:rFonts w:asciiTheme="minorHAnsi" w:hAnsiTheme="minorHAnsi" w:cstheme="minorHAnsi"/>
          <w:spacing w:val="18"/>
        </w:rPr>
        <w:t xml:space="preserve"> </w:t>
      </w:r>
      <w:r w:rsidRPr="009A6610">
        <w:rPr>
          <w:rFonts w:asciiTheme="minorHAnsi" w:hAnsiTheme="minorHAnsi" w:cstheme="minorHAnsi"/>
        </w:rPr>
        <w:t>b</w:t>
      </w:r>
      <w:r w:rsidRPr="009A6610">
        <w:rPr>
          <w:rFonts w:asciiTheme="minorHAnsi" w:hAnsiTheme="minorHAnsi" w:cstheme="minorHAnsi"/>
          <w:spacing w:val="-1"/>
        </w:rPr>
        <w:t>a</w:t>
      </w:r>
      <w:r w:rsidRPr="009A6610">
        <w:rPr>
          <w:rFonts w:asciiTheme="minorHAnsi" w:hAnsiTheme="minorHAnsi" w:cstheme="minorHAnsi"/>
        </w:rPr>
        <w:t>se</w:t>
      </w:r>
      <w:r w:rsidRPr="009A6610">
        <w:rPr>
          <w:rFonts w:asciiTheme="minorHAnsi" w:hAnsiTheme="minorHAnsi" w:cstheme="minorHAnsi"/>
          <w:spacing w:val="16"/>
        </w:rPr>
        <w:t xml:space="preserve"> </w:t>
      </w:r>
      <w:r w:rsidRPr="009A6610">
        <w:rPr>
          <w:rFonts w:asciiTheme="minorHAnsi" w:hAnsiTheme="minorHAnsi" w:cstheme="minorHAnsi"/>
        </w:rPr>
        <w:t>d</w:t>
      </w:r>
      <w:r w:rsidRPr="009A6610">
        <w:rPr>
          <w:rFonts w:asciiTheme="minorHAnsi" w:hAnsiTheme="minorHAnsi" w:cstheme="minorHAnsi"/>
          <w:spacing w:val="-1"/>
        </w:rPr>
        <w:t>’</w:t>
      </w:r>
      <w:r w:rsidRPr="009A6610">
        <w:rPr>
          <w:rFonts w:asciiTheme="minorHAnsi" w:hAnsiTheme="minorHAnsi" w:cstheme="minorHAnsi"/>
        </w:rPr>
        <w:t>une</w:t>
      </w:r>
      <w:r w:rsidRPr="009A6610">
        <w:rPr>
          <w:rFonts w:asciiTheme="minorHAnsi" w:hAnsiTheme="minorHAnsi" w:cstheme="minorHAnsi"/>
          <w:spacing w:val="14"/>
        </w:rPr>
        <w:t xml:space="preserve"> </w:t>
      </w:r>
      <w:r w:rsidRPr="009A6610">
        <w:rPr>
          <w:rFonts w:asciiTheme="minorHAnsi" w:hAnsiTheme="minorHAnsi" w:cstheme="minorHAnsi"/>
          <w:spacing w:val="-1"/>
        </w:rPr>
        <w:t>c</w:t>
      </w:r>
      <w:r w:rsidRPr="009A6610">
        <w:rPr>
          <w:rFonts w:asciiTheme="minorHAnsi" w:hAnsiTheme="minorHAnsi" w:cstheme="minorHAnsi"/>
          <w:spacing w:val="1"/>
        </w:rPr>
        <w:t>l</w:t>
      </w:r>
      <w:r w:rsidRPr="009A6610">
        <w:rPr>
          <w:rFonts w:asciiTheme="minorHAnsi" w:hAnsiTheme="minorHAnsi" w:cstheme="minorHAnsi"/>
        </w:rPr>
        <w:t>é</w:t>
      </w:r>
      <w:r w:rsidRPr="009A6610">
        <w:rPr>
          <w:rFonts w:asciiTheme="minorHAnsi" w:hAnsiTheme="minorHAnsi" w:cstheme="minorHAnsi"/>
          <w:spacing w:val="18"/>
        </w:rPr>
        <w:t xml:space="preserve"> </w:t>
      </w:r>
      <w:r w:rsidRPr="009A6610">
        <w:rPr>
          <w:rFonts w:asciiTheme="minorHAnsi" w:hAnsiTheme="minorHAnsi" w:cstheme="minorHAnsi"/>
        </w:rPr>
        <w:t>de</w:t>
      </w:r>
      <w:r w:rsidRPr="009A6610">
        <w:rPr>
          <w:rFonts w:asciiTheme="minorHAnsi" w:hAnsiTheme="minorHAnsi" w:cstheme="minorHAnsi"/>
          <w:spacing w:val="17"/>
        </w:rPr>
        <w:t xml:space="preserve"> </w:t>
      </w:r>
      <w:r w:rsidRPr="009A6610">
        <w:rPr>
          <w:rFonts w:asciiTheme="minorHAnsi" w:hAnsiTheme="minorHAnsi" w:cstheme="minorHAnsi"/>
          <w:spacing w:val="-1"/>
        </w:rPr>
        <w:t>ré</w:t>
      </w:r>
      <w:r w:rsidRPr="009A6610">
        <w:rPr>
          <w:rFonts w:asciiTheme="minorHAnsi" w:hAnsiTheme="minorHAnsi" w:cstheme="minorHAnsi"/>
          <w:spacing w:val="2"/>
        </w:rPr>
        <w:t>p</w:t>
      </w:r>
      <w:r w:rsidRPr="009A6610">
        <w:rPr>
          <w:rFonts w:asciiTheme="minorHAnsi" w:hAnsiTheme="minorHAnsi" w:cstheme="minorHAnsi"/>
          <w:spacing w:val="-1"/>
        </w:rPr>
        <w:t>ar</w:t>
      </w:r>
      <w:r w:rsidRPr="009A6610">
        <w:rPr>
          <w:rFonts w:asciiTheme="minorHAnsi" w:hAnsiTheme="minorHAnsi" w:cstheme="minorHAnsi"/>
          <w:spacing w:val="1"/>
        </w:rPr>
        <w:t>titi</w:t>
      </w:r>
      <w:r w:rsidRPr="009A6610">
        <w:rPr>
          <w:rFonts w:asciiTheme="minorHAnsi" w:hAnsiTheme="minorHAnsi" w:cstheme="minorHAnsi"/>
        </w:rPr>
        <w:t>on</w:t>
      </w:r>
      <w:r w:rsidRPr="009A6610">
        <w:rPr>
          <w:rFonts w:asciiTheme="minorHAnsi" w:hAnsiTheme="minorHAnsi" w:cstheme="minorHAnsi"/>
          <w:spacing w:val="14"/>
        </w:rPr>
        <w:t xml:space="preserve"> </w:t>
      </w:r>
      <w:r w:rsidRPr="009A6610">
        <w:rPr>
          <w:rFonts w:asciiTheme="minorHAnsi" w:hAnsiTheme="minorHAnsi" w:cstheme="minorHAnsi"/>
        </w:rPr>
        <w:t>qui</w:t>
      </w:r>
      <w:r w:rsidRPr="009A6610">
        <w:rPr>
          <w:rFonts w:asciiTheme="minorHAnsi" w:hAnsiTheme="minorHAnsi" w:cstheme="minorHAnsi"/>
          <w:spacing w:val="18"/>
        </w:rPr>
        <w:t xml:space="preserve"> </w:t>
      </w:r>
      <w:r w:rsidRPr="009A6610">
        <w:rPr>
          <w:rFonts w:asciiTheme="minorHAnsi" w:hAnsiTheme="minorHAnsi" w:cstheme="minorHAnsi"/>
          <w:spacing w:val="-1"/>
        </w:rPr>
        <w:t>c</w:t>
      </w:r>
      <w:r w:rsidRPr="009A6610">
        <w:rPr>
          <w:rFonts w:asciiTheme="minorHAnsi" w:hAnsiTheme="minorHAnsi" w:cstheme="minorHAnsi"/>
        </w:rPr>
        <w:t>o</w:t>
      </w:r>
      <w:r w:rsidRPr="009A6610">
        <w:rPr>
          <w:rFonts w:asciiTheme="minorHAnsi" w:hAnsiTheme="minorHAnsi" w:cstheme="minorHAnsi"/>
          <w:spacing w:val="1"/>
        </w:rPr>
        <w:t>m</w:t>
      </w:r>
      <w:r w:rsidRPr="009A6610">
        <w:rPr>
          <w:rFonts w:asciiTheme="minorHAnsi" w:hAnsiTheme="minorHAnsi" w:cstheme="minorHAnsi"/>
        </w:rPr>
        <w:t>p</w:t>
      </w:r>
      <w:r w:rsidRPr="009A6610">
        <w:rPr>
          <w:rFonts w:asciiTheme="minorHAnsi" w:hAnsiTheme="minorHAnsi" w:cstheme="minorHAnsi"/>
          <w:spacing w:val="-1"/>
        </w:rPr>
        <w:t>re</w:t>
      </w:r>
      <w:r w:rsidRPr="009A6610">
        <w:rPr>
          <w:rFonts w:asciiTheme="minorHAnsi" w:hAnsiTheme="minorHAnsi" w:cstheme="minorHAnsi"/>
        </w:rPr>
        <w:t>nd</w:t>
      </w:r>
      <w:r w:rsidRPr="009A6610">
        <w:rPr>
          <w:rFonts w:asciiTheme="minorHAnsi" w:hAnsiTheme="minorHAnsi" w:cstheme="minorHAnsi"/>
          <w:spacing w:val="13"/>
        </w:rPr>
        <w:t xml:space="preserve"> </w:t>
      </w:r>
      <w:r w:rsidRPr="009A6610">
        <w:rPr>
          <w:rFonts w:asciiTheme="minorHAnsi" w:hAnsiTheme="minorHAnsi" w:cstheme="minorHAnsi"/>
        </w:rPr>
        <w:t>qu</w:t>
      </w:r>
      <w:r w:rsidRPr="009A6610">
        <w:rPr>
          <w:rFonts w:asciiTheme="minorHAnsi" w:hAnsiTheme="minorHAnsi" w:cstheme="minorHAnsi"/>
          <w:spacing w:val="-1"/>
        </w:rPr>
        <w:t>a</w:t>
      </w:r>
      <w:r w:rsidRPr="009A6610">
        <w:rPr>
          <w:rFonts w:asciiTheme="minorHAnsi" w:hAnsiTheme="minorHAnsi" w:cstheme="minorHAnsi"/>
          <w:spacing w:val="1"/>
        </w:rPr>
        <w:t>t</w:t>
      </w:r>
      <w:r w:rsidRPr="009A6610">
        <w:rPr>
          <w:rFonts w:asciiTheme="minorHAnsi" w:hAnsiTheme="minorHAnsi" w:cstheme="minorHAnsi"/>
          <w:spacing w:val="-1"/>
        </w:rPr>
        <w:t>r</w:t>
      </w:r>
      <w:r w:rsidRPr="009A6610">
        <w:rPr>
          <w:rFonts w:asciiTheme="minorHAnsi" w:hAnsiTheme="minorHAnsi" w:cstheme="minorHAnsi"/>
        </w:rPr>
        <w:t>e</w:t>
      </w:r>
      <w:r w:rsidRPr="009A6610">
        <w:rPr>
          <w:rFonts w:asciiTheme="minorHAnsi" w:hAnsiTheme="minorHAnsi" w:cstheme="minorHAnsi"/>
          <w:spacing w:val="15"/>
        </w:rPr>
        <w:t xml:space="preserve"> </w:t>
      </w:r>
      <w:r w:rsidRPr="009A6610">
        <w:rPr>
          <w:rFonts w:asciiTheme="minorHAnsi" w:hAnsiTheme="minorHAnsi" w:cstheme="minorHAnsi"/>
          <w:spacing w:val="-1"/>
        </w:rPr>
        <w:t>cr</w:t>
      </w:r>
      <w:r w:rsidRPr="009A6610">
        <w:rPr>
          <w:rFonts w:asciiTheme="minorHAnsi" w:hAnsiTheme="minorHAnsi" w:cstheme="minorHAnsi"/>
          <w:spacing w:val="1"/>
        </w:rPr>
        <w:t>it</w:t>
      </w:r>
      <w:r w:rsidRPr="009A6610">
        <w:rPr>
          <w:rFonts w:asciiTheme="minorHAnsi" w:hAnsiTheme="minorHAnsi" w:cstheme="minorHAnsi"/>
          <w:spacing w:val="2"/>
        </w:rPr>
        <w:t>è</w:t>
      </w:r>
      <w:r w:rsidRPr="009A6610">
        <w:rPr>
          <w:rFonts w:asciiTheme="minorHAnsi" w:hAnsiTheme="minorHAnsi" w:cstheme="minorHAnsi"/>
          <w:spacing w:val="-1"/>
        </w:rPr>
        <w:t>re</w:t>
      </w:r>
      <w:r w:rsidRPr="009A6610">
        <w:rPr>
          <w:rFonts w:asciiTheme="minorHAnsi" w:hAnsiTheme="minorHAnsi" w:cstheme="minorHAnsi"/>
        </w:rPr>
        <w:t xml:space="preserve">s : </w:t>
      </w:r>
    </w:p>
    <w:p w:rsidR="002E3499" w:rsidRPr="009A6610" w:rsidRDefault="002E3499" w:rsidP="001532F2">
      <w:pPr>
        <w:pStyle w:val="Paragraphedeliste"/>
        <w:numPr>
          <w:ilvl w:val="0"/>
          <w:numId w:val="5"/>
        </w:numPr>
        <w:spacing w:after="200" w:line="360" w:lineRule="auto"/>
        <w:ind w:right="67"/>
        <w:jc w:val="both"/>
        <w:rPr>
          <w:rFonts w:asciiTheme="minorHAnsi" w:hAnsiTheme="minorHAnsi" w:cstheme="minorHAnsi"/>
        </w:rPr>
      </w:pPr>
      <w:r w:rsidRPr="009A6610">
        <w:rPr>
          <w:rFonts w:asciiTheme="minorHAnsi" w:hAnsiTheme="minorHAnsi" w:cstheme="minorHAnsi"/>
        </w:rPr>
        <w:t>Une p</w:t>
      </w:r>
      <w:r w:rsidRPr="009A6610">
        <w:rPr>
          <w:rFonts w:asciiTheme="minorHAnsi" w:hAnsiTheme="minorHAnsi" w:cstheme="minorHAnsi"/>
          <w:spacing w:val="-1"/>
        </w:rPr>
        <w:t>ar</w:t>
      </w:r>
      <w:r w:rsidRPr="009A6610">
        <w:rPr>
          <w:rFonts w:asciiTheme="minorHAnsi" w:hAnsiTheme="minorHAnsi" w:cstheme="minorHAnsi"/>
        </w:rPr>
        <w:t xml:space="preserve">t </w:t>
      </w:r>
      <w:r w:rsidRPr="009A6610">
        <w:rPr>
          <w:rFonts w:asciiTheme="minorHAnsi" w:hAnsiTheme="minorHAnsi" w:cstheme="minorHAnsi"/>
          <w:spacing w:val="-1"/>
        </w:rPr>
        <w:t>f</w:t>
      </w:r>
      <w:r w:rsidRPr="009A6610">
        <w:rPr>
          <w:rFonts w:asciiTheme="minorHAnsi" w:hAnsiTheme="minorHAnsi" w:cstheme="minorHAnsi"/>
        </w:rPr>
        <w:t>o</w:t>
      </w:r>
      <w:r w:rsidRPr="009A6610">
        <w:rPr>
          <w:rFonts w:asciiTheme="minorHAnsi" w:hAnsiTheme="minorHAnsi" w:cstheme="minorHAnsi"/>
          <w:spacing w:val="-1"/>
        </w:rPr>
        <w:t>r</w:t>
      </w:r>
      <w:r w:rsidRPr="009A6610">
        <w:rPr>
          <w:rFonts w:asciiTheme="minorHAnsi" w:hAnsiTheme="minorHAnsi" w:cstheme="minorHAnsi"/>
          <w:spacing w:val="2"/>
        </w:rPr>
        <w:t>f</w:t>
      </w:r>
      <w:r w:rsidRPr="009A6610">
        <w:rPr>
          <w:rFonts w:asciiTheme="minorHAnsi" w:hAnsiTheme="minorHAnsi" w:cstheme="minorHAnsi"/>
          <w:spacing w:val="-1"/>
        </w:rPr>
        <w:t>a</w:t>
      </w:r>
      <w:r w:rsidRPr="009A6610">
        <w:rPr>
          <w:rFonts w:asciiTheme="minorHAnsi" w:hAnsiTheme="minorHAnsi" w:cstheme="minorHAnsi"/>
          <w:spacing w:val="1"/>
        </w:rPr>
        <w:t>it</w:t>
      </w:r>
      <w:r w:rsidRPr="009A6610">
        <w:rPr>
          <w:rFonts w:asciiTheme="minorHAnsi" w:hAnsiTheme="minorHAnsi" w:cstheme="minorHAnsi"/>
          <w:spacing w:val="-1"/>
        </w:rPr>
        <w:t>a</w:t>
      </w:r>
      <w:r w:rsidRPr="009A6610">
        <w:rPr>
          <w:rFonts w:asciiTheme="minorHAnsi" w:hAnsiTheme="minorHAnsi" w:cstheme="minorHAnsi"/>
          <w:spacing w:val="1"/>
        </w:rPr>
        <w:t>i</w:t>
      </w:r>
      <w:r w:rsidRPr="009A6610">
        <w:rPr>
          <w:rFonts w:asciiTheme="minorHAnsi" w:hAnsiTheme="minorHAnsi" w:cstheme="minorHAnsi"/>
          <w:spacing w:val="-1"/>
        </w:rPr>
        <w:t>r</w:t>
      </w:r>
      <w:r w:rsidRPr="009A6610">
        <w:rPr>
          <w:rFonts w:asciiTheme="minorHAnsi" w:hAnsiTheme="minorHAnsi" w:cstheme="minorHAnsi"/>
        </w:rPr>
        <w:t xml:space="preserve">e de 10% </w:t>
      </w:r>
      <w:r w:rsidRPr="009A6610">
        <w:rPr>
          <w:rFonts w:asciiTheme="minorHAnsi" w:hAnsiTheme="minorHAnsi" w:cstheme="minorHAnsi"/>
          <w:spacing w:val="-1"/>
        </w:rPr>
        <w:t>e</w:t>
      </w:r>
      <w:r w:rsidRPr="009A6610">
        <w:rPr>
          <w:rFonts w:asciiTheme="minorHAnsi" w:hAnsiTheme="minorHAnsi" w:cstheme="minorHAnsi"/>
        </w:rPr>
        <w:t xml:space="preserve">st </w:t>
      </w:r>
      <w:r w:rsidRPr="009A6610">
        <w:rPr>
          <w:rFonts w:asciiTheme="minorHAnsi" w:hAnsiTheme="minorHAnsi" w:cstheme="minorHAnsi"/>
          <w:spacing w:val="-1"/>
        </w:rPr>
        <w:t>ré</w:t>
      </w:r>
      <w:r w:rsidRPr="009A6610">
        <w:rPr>
          <w:rFonts w:asciiTheme="minorHAnsi" w:hAnsiTheme="minorHAnsi" w:cstheme="minorHAnsi"/>
        </w:rPr>
        <w:t>p</w:t>
      </w:r>
      <w:r w:rsidRPr="009A6610">
        <w:rPr>
          <w:rFonts w:asciiTheme="minorHAnsi" w:hAnsiTheme="minorHAnsi" w:cstheme="minorHAnsi"/>
          <w:spacing w:val="-1"/>
        </w:rPr>
        <w:t>ar</w:t>
      </w:r>
      <w:r w:rsidRPr="009A6610">
        <w:rPr>
          <w:rFonts w:asciiTheme="minorHAnsi" w:hAnsiTheme="minorHAnsi" w:cstheme="minorHAnsi"/>
          <w:spacing w:val="1"/>
        </w:rPr>
        <w:t>ti</w:t>
      </w:r>
      <w:r w:rsidRPr="009A6610">
        <w:rPr>
          <w:rFonts w:asciiTheme="minorHAnsi" w:hAnsiTheme="minorHAnsi" w:cstheme="minorHAnsi"/>
        </w:rPr>
        <w:t xml:space="preserve">e </w:t>
      </w:r>
      <w:r w:rsidRPr="009A6610">
        <w:rPr>
          <w:rFonts w:asciiTheme="minorHAnsi" w:hAnsiTheme="minorHAnsi" w:cstheme="minorHAnsi"/>
          <w:spacing w:val="-1"/>
        </w:rPr>
        <w:t>é</w:t>
      </w:r>
      <w:r w:rsidRPr="009A6610">
        <w:rPr>
          <w:rFonts w:asciiTheme="minorHAnsi" w:hAnsiTheme="minorHAnsi" w:cstheme="minorHAnsi"/>
        </w:rPr>
        <w:t>g</w:t>
      </w:r>
      <w:r w:rsidRPr="009A6610">
        <w:rPr>
          <w:rFonts w:asciiTheme="minorHAnsi" w:hAnsiTheme="minorHAnsi" w:cstheme="minorHAnsi"/>
          <w:spacing w:val="-1"/>
        </w:rPr>
        <w:t>a</w:t>
      </w:r>
      <w:r w:rsidRPr="009A6610">
        <w:rPr>
          <w:rFonts w:asciiTheme="minorHAnsi" w:hAnsiTheme="minorHAnsi" w:cstheme="minorHAnsi"/>
          <w:spacing w:val="3"/>
        </w:rPr>
        <w:t>l</w:t>
      </w:r>
      <w:r w:rsidRPr="009A6610">
        <w:rPr>
          <w:rFonts w:asciiTheme="minorHAnsi" w:hAnsiTheme="minorHAnsi" w:cstheme="minorHAnsi"/>
          <w:spacing w:val="1"/>
        </w:rPr>
        <w:t>it</w:t>
      </w:r>
      <w:r w:rsidRPr="009A6610">
        <w:rPr>
          <w:rFonts w:asciiTheme="minorHAnsi" w:hAnsiTheme="minorHAnsi" w:cstheme="minorHAnsi"/>
          <w:spacing w:val="-1"/>
        </w:rPr>
        <w:t>a</w:t>
      </w:r>
      <w:r w:rsidRPr="009A6610">
        <w:rPr>
          <w:rFonts w:asciiTheme="minorHAnsi" w:hAnsiTheme="minorHAnsi" w:cstheme="minorHAnsi"/>
          <w:spacing w:val="1"/>
        </w:rPr>
        <w:t>i</w:t>
      </w:r>
      <w:r w:rsidRPr="009A6610">
        <w:rPr>
          <w:rFonts w:asciiTheme="minorHAnsi" w:hAnsiTheme="minorHAnsi" w:cstheme="minorHAnsi"/>
          <w:spacing w:val="-1"/>
        </w:rPr>
        <w:t>re</w:t>
      </w:r>
      <w:r w:rsidRPr="009A6610">
        <w:rPr>
          <w:rFonts w:asciiTheme="minorHAnsi" w:hAnsiTheme="minorHAnsi" w:cstheme="minorHAnsi"/>
          <w:spacing w:val="1"/>
        </w:rPr>
        <w:t>m</w:t>
      </w:r>
      <w:r w:rsidRPr="009A6610">
        <w:rPr>
          <w:rFonts w:asciiTheme="minorHAnsi" w:hAnsiTheme="minorHAnsi" w:cstheme="minorHAnsi"/>
          <w:spacing w:val="-1"/>
        </w:rPr>
        <w:t>e</w:t>
      </w:r>
      <w:r w:rsidRPr="009A6610">
        <w:rPr>
          <w:rFonts w:asciiTheme="minorHAnsi" w:hAnsiTheme="minorHAnsi" w:cstheme="minorHAnsi"/>
        </w:rPr>
        <w:t xml:space="preserve">nt </w:t>
      </w:r>
      <w:r w:rsidRPr="009A6610">
        <w:rPr>
          <w:rFonts w:asciiTheme="minorHAnsi" w:hAnsiTheme="minorHAnsi" w:cstheme="minorHAnsi"/>
          <w:spacing w:val="-1"/>
        </w:rPr>
        <w:t>e</w:t>
      </w:r>
      <w:r w:rsidRPr="009A6610">
        <w:rPr>
          <w:rFonts w:asciiTheme="minorHAnsi" w:hAnsiTheme="minorHAnsi" w:cstheme="minorHAnsi"/>
        </w:rPr>
        <w:t>n</w:t>
      </w:r>
      <w:r w:rsidRPr="009A6610">
        <w:rPr>
          <w:rFonts w:asciiTheme="minorHAnsi" w:hAnsiTheme="minorHAnsi" w:cstheme="minorHAnsi"/>
          <w:spacing w:val="1"/>
        </w:rPr>
        <w:t>t</w:t>
      </w:r>
      <w:r w:rsidRPr="009A6610">
        <w:rPr>
          <w:rFonts w:asciiTheme="minorHAnsi" w:hAnsiTheme="minorHAnsi" w:cstheme="minorHAnsi"/>
          <w:spacing w:val="-1"/>
        </w:rPr>
        <w:t>r</w:t>
      </w:r>
      <w:r w:rsidRPr="009A6610">
        <w:rPr>
          <w:rFonts w:asciiTheme="minorHAnsi" w:hAnsiTheme="minorHAnsi" w:cstheme="minorHAnsi"/>
        </w:rPr>
        <w:t xml:space="preserve">e </w:t>
      </w:r>
      <w:r w:rsidRPr="009A6610">
        <w:rPr>
          <w:rFonts w:asciiTheme="minorHAnsi" w:hAnsiTheme="minorHAnsi" w:cstheme="minorHAnsi"/>
          <w:spacing w:val="1"/>
        </w:rPr>
        <w:t>t</w:t>
      </w:r>
      <w:r w:rsidRPr="009A6610">
        <w:rPr>
          <w:rFonts w:asciiTheme="minorHAnsi" w:hAnsiTheme="minorHAnsi" w:cstheme="minorHAnsi"/>
        </w:rPr>
        <w:t>ou</w:t>
      </w:r>
      <w:r w:rsidRPr="009A6610">
        <w:rPr>
          <w:rFonts w:asciiTheme="minorHAnsi" w:hAnsiTheme="minorHAnsi" w:cstheme="minorHAnsi"/>
          <w:spacing w:val="1"/>
        </w:rPr>
        <w:t>t</w:t>
      </w:r>
      <w:r w:rsidRPr="009A6610">
        <w:rPr>
          <w:rFonts w:asciiTheme="minorHAnsi" w:hAnsiTheme="minorHAnsi" w:cstheme="minorHAnsi"/>
          <w:spacing w:val="-1"/>
        </w:rPr>
        <w:t>e</w:t>
      </w:r>
      <w:r w:rsidRPr="009A6610">
        <w:rPr>
          <w:rFonts w:asciiTheme="minorHAnsi" w:hAnsiTheme="minorHAnsi" w:cstheme="minorHAnsi"/>
        </w:rPr>
        <w:t xml:space="preserve">s </w:t>
      </w:r>
      <w:r w:rsidRPr="009A6610">
        <w:rPr>
          <w:rFonts w:asciiTheme="minorHAnsi" w:hAnsiTheme="minorHAnsi" w:cstheme="minorHAnsi"/>
          <w:spacing w:val="1"/>
        </w:rPr>
        <w:t>l</w:t>
      </w:r>
      <w:r w:rsidRPr="009A6610">
        <w:rPr>
          <w:rFonts w:asciiTheme="minorHAnsi" w:hAnsiTheme="minorHAnsi" w:cstheme="minorHAnsi"/>
          <w:spacing w:val="-1"/>
        </w:rPr>
        <w:t>e</w:t>
      </w:r>
      <w:r w:rsidRPr="009A6610">
        <w:rPr>
          <w:rFonts w:asciiTheme="minorHAnsi" w:hAnsiTheme="minorHAnsi" w:cstheme="minorHAnsi"/>
        </w:rPr>
        <w:t xml:space="preserve">s </w:t>
      </w:r>
      <w:r w:rsidRPr="009A6610">
        <w:rPr>
          <w:rFonts w:asciiTheme="minorHAnsi" w:hAnsiTheme="minorHAnsi" w:cstheme="minorHAnsi"/>
          <w:spacing w:val="-1"/>
        </w:rPr>
        <w:t>c</w:t>
      </w:r>
      <w:r w:rsidRPr="009A6610">
        <w:rPr>
          <w:rFonts w:asciiTheme="minorHAnsi" w:hAnsiTheme="minorHAnsi" w:cstheme="minorHAnsi"/>
        </w:rPr>
        <w:t>o</w:t>
      </w:r>
      <w:r w:rsidRPr="009A6610">
        <w:rPr>
          <w:rFonts w:asciiTheme="minorHAnsi" w:hAnsiTheme="minorHAnsi" w:cstheme="minorHAnsi"/>
          <w:spacing w:val="1"/>
        </w:rPr>
        <w:t>mm</w:t>
      </w:r>
      <w:r w:rsidRPr="009A6610">
        <w:rPr>
          <w:rFonts w:asciiTheme="minorHAnsi" w:hAnsiTheme="minorHAnsi" w:cstheme="minorHAnsi"/>
        </w:rPr>
        <w:t>un</w:t>
      </w:r>
      <w:r w:rsidRPr="009A6610">
        <w:rPr>
          <w:rFonts w:asciiTheme="minorHAnsi" w:hAnsiTheme="minorHAnsi" w:cstheme="minorHAnsi"/>
          <w:spacing w:val="-1"/>
        </w:rPr>
        <w:t>e</w:t>
      </w:r>
      <w:r w:rsidRPr="009A6610">
        <w:rPr>
          <w:rFonts w:asciiTheme="minorHAnsi" w:hAnsiTheme="minorHAnsi" w:cstheme="minorHAnsi"/>
        </w:rPr>
        <w:t>s de M</w:t>
      </w:r>
      <w:r w:rsidRPr="009A6610">
        <w:rPr>
          <w:rFonts w:asciiTheme="minorHAnsi" w:hAnsiTheme="minorHAnsi" w:cstheme="minorHAnsi"/>
          <w:spacing w:val="-1"/>
        </w:rPr>
        <w:t>a</w:t>
      </w:r>
      <w:r w:rsidRPr="009A6610">
        <w:rPr>
          <w:rFonts w:asciiTheme="minorHAnsi" w:hAnsiTheme="minorHAnsi" w:cstheme="minorHAnsi"/>
        </w:rPr>
        <w:t>u</w:t>
      </w:r>
      <w:r w:rsidRPr="009A6610">
        <w:rPr>
          <w:rFonts w:asciiTheme="minorHAnsi" w:hAnsiTheme="minorHAnsi" w:cstheme="minorHAnsi"/>
          <w:spacing w:val="-1"/>
        </w:rPr>
        <w:t>r</w:t>
      </w:r>
      <w:r w:rsidRPr="009A6610">
        <w:rPr>
          <w:rFonts w:asciiTheme="minorHAnsi" w:hAnsiTheme="minorHAnsi" w:cstheme="minorHAnsi"/>
          <w:spacing w:val="1"/>
        </w:rPr>
        <w:t>it</w:t>
      </w:r>
      <w:r w:rsidRPr="009A6610">
        <w:rPr>
          <w:rFonts w:asciiTheme="minorHAnsi" w:hAnsiTheme="minorHAnsi" w:cstheme="minorHAnsi"/>
          <w:spacing w:val="-1"/>
        </w:rPr>
        <w:t>a</w:t>
      </w:r>
      <w:r w:rsidRPr="009A6610">
        <w:rPr>
          <w:rFonts w:asciiTheme="minorHAnsi" w:hAnsiTheme="minorHAnsi" w:cstheme="minorHAnsi"/>
        </w:rPr>
        <w:t>n</w:t>
      </w:r>
      <w:r w:rsidRPr="009A6610">
        <w:rPr>
          <w:rFonts w:asciiTheme="minorHAnsi" w:hAnsiTheme="minorHAnsi" w:cstheme="minorHAnsi"/>
          <w:spacing w:val="1"/>
        </w:rPr>
        <w:t>i</w:t>
      </w:r>
      <w:r w:rsidRPr="009A6610">
        <w:rPr>
          <w:rFonts w:asciiTheme="minorHAnsi" w:hAnsiTheme="minorHAnsi" w:cstheme="minorHAnsi"/>
        </w:rPr>
        <w:t>e</w:t>
      </w:r>
      <w:r w:rsidRPr="009A6610">
        <w:rPr>
          <w:rFonts w:asciiTheme="minorHAnsi" w:hAnsiTheme="minorHAnsi" w:cstheme="minorHAnsi"/>
          <w:spacing w:val="-6"/>
        </w:rPr>
        <w:t xml:space="preserve"> </w:t>
      </w:r>
      <w:r w:rsidRPr="009A6610">
        <w:rPr>
          <w:rFonts w:asciiTheme="minorHAnsi" w:hAnsiTheme="minorHAnsi" w:cstheme="minorHAnsi"/>
        </w:rPr>
        <w:t>;</w:t>
      </w:r>
    </w:p>
    <w:p w:rsidR="002E3499" w:rsidRPr="009A6610" w:rsidRDefault="002E3499" w:rsidP="001532F2">
      <w:pPr>
        <w:pStyle w:val="Paragraphedeliste"/>
        <w:numPr>
          <w:ilvl w:val="0"/>
          <w:numId w:val="5"/>
        </w:numPr>
        <w:spacing w:after="200" w:line="360" w:lineRule="auto"/>
        <w:ind w:right="67"/>
        <w:jc w:val="both"/>
        <w:rPr>
          <w:rFonts w:asciiTheme="minorHAnsi" w:hAnsiTheme="minorHAnsi" w:cstheme="minorHAnsi"/>
          <w:spacing w:val="51"/>
        </w:rPr>
      </w:pPr>
      <w:r w:rsidRPr="009A6610">
        <w:rPr>
          <w:rFonts w:asciiTheme="minorHAnsi" w:hAnsiTheme="minorHAnsi" w:cstheme="minorHAnsi"/>
        </w:rPr>
        <w:t>Une</w:t>
      </w:r>
      <w:r w:rsidRPr="009A6610">
        <w:rPr>
          <w:rFonts w:asciiTheme="minorHAnsi" w:hAnsiTheme="minorHAnsi" w:cstheme="minorHAnsi"/>
          <w:spacing w:val="21"/>
        </w:rPr>
        <w:t xml:space="preserve"> </w:t>
      </w:r>
      <w:r w:rsidRPr="009A6610">
        <w:rPr>
          <w:rFonts w:asciiTheme="minorHAnsi" w:hAnsiTheme="minorHAnsi" w:cstheme="minorHAnsi"/>
        </w:rPr>
        <w:t>p</w:t>
      </w:r>
      <w:r w:rsidRPr="009A6610">
        <w:rPr>
          <w:rFonts w:asciiTheme="minorHAnsi" w:hAnsiTheme="minorHAnsi" w:cstheme="minorHAnsi"/>
          <w:spacing w:val="2"/>
        </w:rPr>
        <w:t>a</w:t>
      </w:r>
      <w:r w:rsidRPr="009A6610">
        <w:rPr>
          <w:rFonts w:asciiTheme="minorHAnsi" w:hAnsiTheme="minorHAnsi" w:cstheme="minorHAnsi"/>
          <w:spacing w:val="-1"/>
        </w:rPr>
        <w:t>r</w:t>
      </w:r>
      <w:r w:rsidRPr="009A6610">
        <w:rPr>
          <w:rFonts w:asciiTheme="minorHAnsi" w:hAnsiTheme="minorHAnsi" w:cstheme="minorHAnsi"/>
        </w:rPr>
        <w:t>t</w:t>
      </w:r>
      <w:r w:rsidRPr="009A6610">
        <w:rPr>
          <w:rFonts w:asciiTheme="minorHAnsi" w:hAnsiTheme="minorHAnsi" w:cstheme="minorHAnsi"/>
          <w:spacing w:val="23"/>
        </w:rPr>
        <w:t xml:space="preserve"> </w:t>
      </w:r>
      <w:r w:rsidRPr="009A6610">
        <w:rPr>
          <w:rFonts w:asciiTheme="minorHAnsi" w:hAnsiTheme="minorHAnsi" w:cstheme="minorHAnsi"/>
        </w:rPr>
        <w:t>de</w:t>
      </w:r>
      <w:r w:rsidRPr="009A6610">
        <w:rPr>
          <w:rFonts w:asciiTheme="minorHAnsi" w:hAnsiTheme="minorHAnsi" w:cstheme="minorHAnsi"/>
          <w:spacing w:val="25"/>
        </w:rPr>
        <w:t xml:space="preserve"> </w:t>
      </w:r>
      <w:r w:rsidRPr="009A6610">
        <w:rPr>
          <w:rFonts w:asciiTheme="minorHAnsi" w:hAnsiTheme="minorHAnsi" w:cstheme="minorHAnsi"/>
        </w:rPr>
        <w:t>20%</w:t>
      </w:r>
      <w:r w:rsidRPr="009A6610">
        <w:rPr>
          <w:rFonts w:asciiTheme="minorHAnsi" w:hAnsiTheme="minorHAnsi" w:cstheme="minorHAnsi"/>
          <w:spacing w:val="19"/>
        </w:rPr>
        <w:t xml:space="preserve"> </w:t>
      </w:r>
      <w:r w:rsidRPr="009A6610">
        <w:rPr>
          <w:rFonts w:asciiTheme="minorHAnsi" w:hAnsiTheme="minorHAnsi" w:cstheme="minorHAnsi"/>
          <w:spacing w:val="-1"/>
        </w:rPr>
        <w:t>e</w:t>
      </w:r>
      <w:r w:rsidRPr="009A6610">
        <w:rPr>
          <w:rFonts w:asciiTheme="minorHAnsi" w:hAnsiTheme="minorHAnsi" w:cstheme="minorHAnsi"/>
        </w:rPr>
        <w:t>st</w:t>
      </w:r>
      <w:r w:rsidRPr="009A6610">
        <w:rPr>
          <w:rFonts w:asciiTheme="minorHAnsi" w:hAnsiTheme="minorHAnsi" w:cstheme="minorHAnsi"/>
          <w:spacing w:val="24"/>
        </w:rPr>
        <w:t xml:space="preserve"> </w:t>
      </w:r>
      <w:r w:rsidRPr="009A6610">
        <w:rPr>
          <w:rFonts w:asciiTheme="minorHAnsi" w:hAnsiTheme="minorHAnsi" w:cstheme="minorHAnsi"/>
          <w:spacing w:val="-1"/>
        </w:rPr>
        <w:t>ré</w:t>
      </w:r>
      <w:r w:rsidRPr="009A6610">
        <w:rPr>
          <w:rFonts w:asciiTheme="minorHAnsi" w:hAnsiTheme="minorHAnsi" w:cstheme="minorHAnsi"/>
          <w:spacing w:val="2"/>
        </w:rPr>
        <w:t>p</w:t>
      </w:r>
      <w:r w:rsidRPr="009A6610">
        <w:rPr>
          <w:rFonts w:asciiTheme="minorHAnsi" w:hAnsiTheme="minorHAnsi" w:cstheme="minorHAnsi"/>
          <w:spacing w:val="-1"/>
        </w:rPr>
        <w:t>ar</w:t>
      </w:r>
      <w:r w:rsidRPr="009A6610">
        <w:rPr>
          <w:rFonts w:asciiTheme="minorHAnsi" w:hAnsiTheme="minorHAnsi" w:cstheme="minorHAnsi"/>
          <w:spacing w:val="1"/>
        </w:rPr>
        <w:t>ti</w:t>
      </w:r>
      <w:r w:rsidRPr="009A6610">
        <w:rPr>
          <w:rFonts w:asciiTheme="minorHAnsi" w:hAnsiTheme="minorHAnsi" w:cstheme="minorHAnsi"/>
        </w:rPr>
        <w:t>e</w:t>
      </w:r>
      <w:r w:rsidRPr="009A6610">
        <w:rPr>
          <w:rFonts w:asciiTheme="minorHAnsi" w:hAnsiTheme="minorHAnsi" w:cstheme="minorHAnsi"/>
          <w:spacing w:val="20"/>
        </w:rPr>
        <w:t xml:space="preserve"> </w:t>
      </w:r>
      <w:r w:rsidRPr="009A6610">
        <w:rPr>
          <w:rFonts w:asciiTheme="minorHAnsi" w:hAnsiTheme="minorHAnsi" w:cstheme="minorHAnsi"/>
        </w:rPr>
        <w:t>sur</w:t>
      </w:r>
      <w:r w:rsidRPr="009A6610">
        <w:rPr>
          <w:rFonts w:asciiTheme="minorHAnsi" w:hAnsiTheme="minorHAnsi" w:cstheme="minorHAnsi"/>
          <w:spacing w:val="20"/>
        </w:rPr>
        <w:t xml:space="preserve"> </w:t>
      </w:r>
      <w:r w:rsidRPr="009A6610">
        <w:rPr>
          <w:rFonts w:asciiTheme="minorHAnsi" w:hAnsiTheme="minorHAnsi" w:cstheme="minorHAnsi"/>
          <w:spacing w:val="1"/>
        </w:rPr>
        <w:t>l</w:t>
      </w:r>
      <w:r w:rsidRPr="009A6610">
        <w:rPr>
          <w:rFonts w:asciiTheme="minorHAnsi" w:hAnsiTheme="minorHAnsi" w:cstheme="minorHAnsi"/>
        </w:rPr>
        <w:t>a</w:t>
      </w:r>
      <w:r w:rsidRPr="009A6610">
        <w:rPr>
          <w:rFonts w:asciiTheme="minorHAnsi" w:hAnsiTheme="minorHAnsi" w:cstheme="minorHAnsi"/>
          <w:spacing w:val="26"/>
        </w:rPr>
        <w:t xml:space="preserve"> </w:t>
      </w:r>
      <w:r w:rsidRPr="009A6610">
        <w:rPr>
          <w:rFonts w:asciiTheme="minorHAnsi" w:hAnsiTheme="minorHAnsi" w:cstheme="minorHAnsi"/>
        </w:rPr>
        <w:t>b</w:t>
      </w:r>
      <w:r w:rsidRPr="009A6610">
        <w:rPr>
          <w:rFonts w:asciiTheme="minorHAnsi" w:hAnsiTheme="minorHAnsi" w:cstheme="minorHAnsi"/>
          <w:spacing w:val="-1"/>
        </w:rPr>
        <w:t>a</w:t>
      </w:r>
      <w:r w:rsidRPr="009A6610">
        <w:rPr>
          <w:rFonts w:asciiTheme="minorHAnsi" w:hAnsiTheme="minorHAnsi" w:cstheme="minorHAnsi"/>
        </w:rPr>
        <w:t>se</w:t>
      </w:r>
      <w:r w:rsidRPr="009A6610">
        <w:rPr>
          <w:rFonts w:asciiTheme="minorHAnsi" w:hAnsiTheme="minorHAnsi" w:cstheme="minorHAnsi"/>
          <w:spacing w:val="21"/>
        </w:rPr>
        <w:t xml:space="preserve"> </w:t>
      </w:r>
      <w:r w:rsidRPr="009A6610">
        <w:rPr>
          <w:rFonts w:asciiTheme="minorHAnsi" w:hAnsiTheme="minorHAnsi" w:cstheme="minorHAnsi"/>
        </w:rPr>
        <w:t>de</w:t>
      </w:r>
      <w:r w:rsidRPr="009A6610">
        <w:rPr>
          <w:rFonts w:asciiTheme="minorHAnsi" w:hAnsiTheme="minorHAnsi" w:cstheme="minorHAnsi"/>
          <w:spacing w:val="22"/>
        </w:rPr>
        <w:t xml:space="preserve"> </w:t>
      </w:r>
      <w:r w:rsidRPr="009A6610">
        <w:rPr>
          <w:rFonts w:asciiTheme="minorHAnsi" w:hAnsiTheme="minorHAnsi" w:cstheme="minorHAnsi"/>
          <w:spacing w:val="1"/>
        </w:rPr>
        <w:t>l</w:t>
      </w:r>
      <w:r w:rsidRPr="009A6610">
        <w:rPr>
          <w:rFonts w:asciiTheme="minorHAnsi" w:hAnsiTheme="minorHAnsi" w:cstheme="minorHAnsi"/>
        </w:rPr>
        <w:t>a</w:t>
      </w:r>
      <w:r w:rsidRPr="009A6610">
        <w:rPr>
          <w:rFonts w:asciiTheme="minorHAnsi" w:hAnsiTheme="minorHAnsi" w:cstheme="minorHAnsi"/>
          <w:spacing w:val="23"/>
        </w:rPr>
        <w:t xml:space="preserve"> </w:t>
      </w:r>
      <w:r w:rsidRPr="009A6610">
        <w:rPr>
          <w:rFonts w:asciiTheme="minorHAnsi" w:hAnsiTheme="minorHAnsi" w:cstheme="minorHAnsi"/>
          <w:spacing w:val="1"/>
        </w:rPr>
        <w:t>t</w:t>
      </w:r>
      <w:r w:rsidRPr="009A6610">
        <w:rPr>
          <w:rFonts w:asciiTheme="minorHAnsi" w:hAnsiTheme="minorHAnsi" w:cstheme="minorHAnsi"/>
          <w:spacing w:val="-1"/>
        </w:rPr>
        <w:t>a</w:t>
      </w:r>
      <w:r w:rsidRPr="009A6610">
        <w:rPr>
          <w:rFonts w:asciiTheme="minorHAnsi" w:hAnsiTheme="minorHAnsi" w:cstheme="minorHAnsi"/>
          <w:spacing w:val="1"/>
        </w:rPr>
        <w:t>ill</w:t>
      </w:r>
      <w:r w:rsidRPr="009A6610">
        <w:rPr>
          <w:rFonts w:asciiTheme="minorHAnsi" w:hAnsiTheme="minorHAnsi" w:cstheme="minorHAnsi"/>
        </w:rPr>
        <w:t>e</w:t>
      </w:r>
      <w:r w:rsidRPr="009A6610">
        <w:rPr>
          <w:rFonts w:asciiTheme="minorHAnsi" w:hAnsiTheme="minorHAnsi" w:cstheme="minorHAnsi"/>
          <w:spacing w:val="23"/>
        </w:rPr>
        <w:t xml:space="preserve"> </w:t>
      </w:r>
      <w:r w:rsidRPr="009A6610">
        <w:rPr>
          <w:rFonts w:asciiTheme="minorHAnsi" w:hAnsiTheme="minorHAnsi" w:cstheme="minorHAnsi"/>
          <w:spacing w:val="2"/>
        </w:rPr>
        <w:t>d</w:t>
      </w:r>
      <w:r w:rsidRPr="009A6610">
        <w:rPr>
          <w:rFonts w:asciiTheme="minorHAnsi" w:hAnsiTheme="minorHAnsi" w:cstheme="minorHAnsi"/>
        </w:rPr>
        <w:t>e</w:t>
      </w:r>
      <w:r w:rsidRPr="009A6610">
        <w:rPr>
          <w:rFonts w:asciiTheme="minorHAnsi" w:hAnsiTheme="minorHAnsi" w:cstheme="minorHAnsi"/>
          <w:spacing w:val="22"/>
        </w:rPr>
        <w:t xml:space="preserve"> </w:t>
      </w:r>
      <w:r w:rsidRPr="009A6610">
        <w:rPr>
          <w:rFonts w:asciiTheme="minorHAnsi" w:hAnsiTheme="minorHAnsi" w:cstheme="minorHAnsi"/>
          <w:spacing w:val="1"/>
        </w:rPr>
        <w:t>l</w:t>
      </w:r>
      <w:r w:rsidRPr="009A6610">
        <w:rPr>
          <w:rFonts w:asciiTheme="minorHAnsi" w:hAnsiTheme="minorHAnsi" w:cstheme="minorHAnsi"/>
        </w:rPr>
        <w:t>a</w:t>
      </w:r>
      <w:r w:rsidRPr="009A6610">
        <w:rPr>
          <w:rFonts w:asciiTheme="minorHAnsi" w:hAnsiTheme="minorHAnsi" w:cstheme="minorHAnsi"/>
          <w:spacing w:val="23"/>
        </w:rPr>
        <w:t xml:space="preserve"> </w:t>
      </w:r>
      <w:r w:rsidRPr="009A6610">
        <w:rPr>
          <w:rFonts w:asciiTheme="minorHAnsi" w:hAnsiTheme="minorHAnsi" w:cstheme="minorHAnsi"/>
        </w:rPr>
        <w:t>p</w:t>
      </w:r>
      <w:r w:rsidRPr="009A6610">
        <w:rPr>
          <w:rFonts w:asciiTheme="minorHAnsi" w:hAnsiTheme="minorHAnsi" w:cstheme="minorHAnsi"/>
          <w:spacing w:val="2"/>
        </w:rPr>
        <w:t>o</w:t>
      </w:r>
      <w:r w:rsidRPr="009A6610">
        <w:rPr>
          <w:rFonts w:asciiTheme="minorHAnsi" w:hAnsiTheme="minorHAnsi" w:cstheme="minorHAnsi"/>
        </w:rPr>
        <w:t>pu</w:t>
      </w:r>
      <w:r w:rsidRPr="009A6610">
        <w:rPr>
          <w:rFonts w:asciiTheme="minorHAnsi" w:hAnsiTheme="minorHAnsi" w:cstheme="minorHAnsi"/>
          <w:spacing w:val="1"/>
        </w:rPr>
        <w:t>l</w:t>
      </w:r>
      <w:r w:rsidRPr="009A6610">
        <w:rPr>
          <w:rFonts w:asciiTheme="minorHAnsi" w:hAnsiTheme="minorHAnsi" w:cstheme="minorHAnsi"/>
          <w:spacing w:val="-1"/>
        </w:rPr>
        <w:t>a</w:t>
      </w:r>
      <w:r w:rsidRPr="009A6610">
        <w:rPr>
          <w:rFonts w:asciiTheme="minorHAnsi" w:hAnsiTheme="minorHAnsi" w:cstheme="minorHAnsi"/>
          <w:spacing w:val="1"/>
        </w:rPr>
        <w:t>ti</w:t>
      </w:r>
      <w:r w:rsidRPr="009A6610">
        <w:rPr>
          <w:rFonts w:asciiTheme="minorHAnsi" w:hAnsiTheme="minorHAnsi" w:cstheme="minorHAnsi"/>
        </w:rPr>
        <w:t>on</w:t>
      </w:r>
      <w:r w:rsidRPr="009A6610">
        <w:rPr>
          <w:rFonts w:asciiTheme="minorHAnsi" w:hAnsiTheme="minorHAnsi" w:cstheme="minorHAnsi"/>
          <w:spacing w:val="17"/>
        </w:rPr>
        <w:t xml:space="preserve"> </w:t>
      </w:r>
      <w:r w:rsidRPr="009A6610">
        <w:rPr>
          <w:rFonts w:asciiTheme="minorHAnsi" w:hAnsiTheme="minorHAnsi" w:cstheme="minorHAnsi"/>
        </w:rPr>
        <w:t>p</w:t>
      </w:r>
      <w:r w:rsidRPr="009A6610">
        <w:rPr>
          <w:rFonts w:asciiTheme="minorHAnsi" w:hAnsiTheme="minorHAnsi" w:cstheme="minorHAnsi"/>
          <w:spacing w:val="-1"/>
        </w:rPr>
        <w:t>a</w:t>
      </w:r>
      <w:r w:rsidRPr="009A6610">
        <w:rPr>
          <w:rFonts w:asciiTheme="minorHAnsi" w:hAnsiTheme="minorHAnsi" w:cstheme="minorHAnsi"/>
        </w:rPr>
        <w:t>uv</w:t>
      </w:r>
      <w:r w:rsidRPr="009A6610">
        <w:rPr>
          <w:rFonts w:asciiTheme="minorHAnsi" w:hAnsiTheme="minorHAnsi" w:cstheme="minorHAnsi"/>
          <w:spacing w:val="-1"/>
        </w:rPr>
        <w:t>r</w:t>
      </w:r>
      <w:r w:rsidRPr="009A6610">
        <w:rPr>
          <w:rFonts w:asciiTheme="minorHAnsi" w:hAnsiTheme="minorHAnsi" w:cstheme="minorHAnsi"/>
        </w:rPr>
        <w:t>e</w:t>
      </w:r>
      <w:r w:rsidRPr="009A6610">
        <w:rPr>
          <w:rFonts w:asciiTheme="minorHAnsi" w:hAnsiTheme="minorHAnsi" w:cstheme="minorHAnsi"/>
          <w:spacing w:val="19"/>
        </w:rPr>
        <w:t xml:space="preserve"> </w:t>
      </w:r>
      <w:r w:rsidRPr="009A6610">
        <w:rPr>
          <w:rFonts w:asciiTheme="minorHAnsi" w:hAnsiTheme="minorHAnsi" w:cstheme="minorHAnsi"/>
          <w:spacing w:val="-1"/>
        </w:rPr>
        <w:t>a</w:t>
      </w:r>
      <w:r w:rsidRPr="009A6610">
        <w:rPr>
          <w:rFonts w:asciiTheme="minorHAnsi" w:hAnsiTheme="minorHAnsi" w:cstheme="minorHAnsi"/>
        </w:rPr>
        <w:t>u n</w:t>
      </w:r>
      <w:r w:rsidRPr="009A6610">
        <w:rPr>
          <w:rFonts w:asciiTheme="minorHAnsi" w:hAnsiTheme="minorHAnsi" w:cstheme="minorHAnsi"/>
          <w:spacing w:val="1"/>
        </w:rPr>
        <w:t>i</w:t>
      </w:r>
      <w:r w:rsidRPr="009A6610">
        <w:rPr>
          <w:rFonts w:asciiTheme="minorHAnsi" w:hAnsiTheme="minorHAnsi" w:cstheme="minorHAnsi"/>
        </w:rPr>
        <w:t>v</w:t>
      </w:r>
      <w:r w:rsidRPr="009A6610">
        <w:rPr>
          <w:rFonts w:asciiTheme="minorHAnsi" w:hAnsiTheme="minorHAnsi" w:cstheme="minorHAnsi"/>
          <w:spacing w:val="-1"/>
        </w:rPr>
        <w:t>ea</w:t>
      </w:r>
      <w:r w:rsidRPr="009A6610">
        <w:rPr>
          <w:rFonts w:asciiTheme="minorHAnsi" w:hAnsiTheme="minorHAnsi" w:cstheme="minorHAnsi"/>
        </w:rPr>
        <w:t>u</w:t>
      </w:r>
      <w:r w:rsidRPr="009A6610">
        <w:rPr>
          <w:rFonts w:asciiTheme="minorHAnsi" w:hAnsiTheme="minorHAnsi" w:cstheme="minorHAnsi"/>
          <w:spacing w:val="46"/>
        </w:rPr>
        <w:t xml:space="preserve"> </w:t>
      </w:r>
      <w:r w:rsidRPr="009A6610">
        <w:rPr>
          <w:rFonts w:asciiTheme="minorHAnsi" w:hAnsiTheme="minorHAnsi" w:cstheme="minorHAnsi"/>
        </w:rPr>
        <w:t>de</w:t>
      </w:r>
      <w:r w:rsidRPr="009A6610">
        <w:rPr>
          <w:rFonts w:asciiTheme="minorHAnsi" w:hAnsiTheme="minorHAnsi" w:cstheme="minorHAnsi"/>
          <w:spacing w:val="51"/>
        </w:rPr>
        <w:t xml:space="preserve"> </w:t>
      </w:r>
      <w:r w:rsidRPr="009A6610">
        <w:rPr>
          <w:rFonts w:asciiTheme="minorHAnsi" w:hAnsiTheme="minorHAnsi" w:cstheme="minorHAnsi"/>
          <w:spacing w:val="-1"/>
        </w:rPr>
        <w:t>c</w:t>
      </w:r>
      <w:r w:rsidRPr="009A6610">
        <w:rPr>
          <w:rFonts w:asciiTheme="minorHAnsi" w:hAnsiTheme="minorHAnsi" w:cstheme="minorHAnsi"/>
          <w:spacing w:val="2"/>
        </w:rPr>
        <w:t>h</w:t>
      </w:r>
      <w:r w:rsidRPr="009A6610">
        <w:rPr>
          <w:rFonts w:asciiTheme="minorHAnsi" w:hAnsiTheme="minorHAnsi" w:cstheme="minorHAnsi"/>
          <w:spacing w:val="-1"/>
        </w:rPr>
        <w:t>a</w:t>
      </w:r>
      <w:r w:rsidRPr="009A6610">
        <w:rPr>
          <w:rFonts w:asciiTheme="minorHAnsi" w:hAnsiTheme="minorHAnsi" w:cstheme="minorHAnsi"/>
        </w:rPr>
        <w:t>que</w:t>
      </w:r>
      <w:r w:rsidRPr="009A6610">
        <w:rPr>
          <w:rFonts w:asciiTheme="minorHAnsi" w:hAnsiTheme="minorHAnsi" w:cstheme="minorHAnsi"/>
          <w:spacing w:val="48"/>
        </w:rPr>
        <w:t xml:space="preserve"> </w:t>
      </w:r>
      <w:r w:rsidRPr="009A6610">
        <w:rPr>
          <w:rFonts w:asciiTheme="minorHAnsi" w:hAnsiTheme="minorHAnsi" w:cstheme="minorHAnsi"/>
          <w:spacing w:val="-1"/>
        </w:rPr>
        <w:t>c</w:t>
      </w:r>
      <w:r w:rsidRPr="009A6610">
        <w:rPr>
          <w:rFonts w:asciiTheme="minorHAnsi" w:hAnsiTheme="minorHAnsi" w:cstheme="minorHAnsi"/>
        </w:rPr>
        <w:t>o</w:t>
      </w:r>
      <w:r w:rsidRPr="009A6610">
        <w:rPr>
          <w:rFonts w:asciiTheme="minorHAnsi" w:hAnsiTheme="minorHAnsi" w:cstheme="minorHAnsi"/>
          <w:spacing w:val="3"/>
        </w:rPr>
        <w:t>m</w:t>
      </w:r>
      <w:r w:rsidRPr="009A6610">
        <w:rPr>
          <w:rFonts w:asciiTheme="minorHAnsi" w:hAnsiTheme="minorHAnsi" w:cstheme="minorHAnsi"/>
          <w:spacing w:val="1"/>
        </w:rPr>
        <w:t>m</w:t>
      </w:r>
      <w:r w:rsidRPr="009A6610">
        <w:rPr>
          <w:rFonts w:asciiTheme="minorHAnsi" w:hAnsiTheme="minorHAnsi" w:cstheme="minorHAnsi"/>
        </w:rPr>
        <w:t>une</w:t>
      </w:r>
      <w:r w:rsidRPr="009A6610">
        <w:rPr>
          <w:rFonts w:asciiTheme="minorHAnsi" w:hAnsiTheme="minorHAnsi" w:cstheme="minorHAnsi"/>
          <w:spacing w:val="-5"/>
        </w:rPr>
        <w:t xml:space="preserve"> </w:t>
      </w:r>
      <w:r w:rsidRPr="009A6610">
        <w:rPr>
          <w:rFonts w:asciiTheme="minorHAnsi" w:hAnsiTheme="minorHAnsi" w:cstheme="minorHAnsi"/>
        </w:rPr>
        <w:t>;</w:t>
      </w:r>
    </w:p>
    <w:p w:rsidR="002E3499" w:rsidRPr="009A6610" w:rsidRDefault="002E3499" w:rsidP="001532F2">
      <w:pPr>
        <w:pStyle w:val="Paragraphedeliste"/>
        <w:numPr>
          <w:ilvl w:val="0"/>
          <w:numId w:val="5"/>
        </w:numPr>
        <w:spacing w:after="200" w:line="360" w:lineRule="auto"/>
        <w:ind w:right="67"/>
        <w:jc w:val="both"/>
        <w:rPr>
          <w:rFonts w:asciiTheme="minorHAnsi" w:hAnsiTheme="minorHAnsi" w:cstheme="minorHAnsi"/>
        </w:rPr>
      </w:pPr>
      <w:r w:rsidRPr="009A6610">
        <w:rPr>
          <w:rFonts w:asciiTheme="minorHAnsi" w:hAnsiTheme="minorHAnsi" w:cstheme="minorHAnsi"/>
        </w:rPr>
        <w:t>Une</w:t>
      </w:r>
      <w:r w:rsidRPr="009A6610">
        <w:rPr>
          <w:rFonts w:asciiTheme="minorHAnsi" w:hAnsiTheme="minorHAnsi" w:cstheme="minorHAnsi"/>
          <w:spacing w:val="48"/>
        </w:rPr>
        <w:t xml:space="preserve"> </w:t>
      </w:r>
      <w:r w:rsidRPr="009A6610">
        <w:rPr>
          <w:rFonts w:asciiTheme="minorHAnsi" w:hAnsiTheme="minorHAnsi" w:cstheme="minorHAnsi"/>
          <w:spacing w:val="2"/>
        </w:rPr>
        <w:t>p</w:t>
      </w:r>
      <w:r w:rsidRPr="009A6610">
        <w:rPr>
          <w:rFonts w:asciiTheme="minorHAnsi" w:hAnsiTheme="minorHAnsi" w:cstheme="minorHAnsi"/>
          <w:spacing w:val="-1"/>
        </w:rPr>
        <w:t>ar</w:t>
      </w:r>
      <w:r w:rsidRPr="009A6610">
        <w:rPr>
          <w:rFonts w:asciiTheme="minorHAnsi" w:hAnsiTheme="minorHAnsi" w:cstheme="minorHAnsi"/>
        </w:rPr>
        <w:t>t</w:t>
      </w:r>
      <w:r w:rsidRPr="009A6610">
        <w:rPr>
          <w:rFonts w:asciiTheme="minorHAnsi" w:hAnsiTheme="minorHAnsi" w:cstheme="minorHAnsi"/>
          <w:spacing w:val="49"/>
        </w:rPr>
        <w:t xml:space="preserve"> </w:t>
      </w:r>
      <w:r w:rsidRPr="009A6610">
        <w:rPr>
          <w:rFonts w:asciiTheme="minorHAnsi" w:hAnsiTheme="minorHAnsi" w:cstheme="minorHAnsi"/>
          <w:spacing w:val="2"/>
        </w:rPr>
        <w:t>d</w:t>
      </w:r>
      <w:r w:rsidRPr="009A6610">
        <w:rPr>
          <w:rFonts w:asciiTheme="minorHAnsi" w:hAnsiTheme="minorHAnsi" w:cstheme="minorHAnsi"/>
        </w:rPr>
        <w:t>e</w:t>
      </w:r>
      <w:r w:rsidRPr="009A6610">
        <w:rPr>
          <w:rFonts w:asciiTheme="minorHAnsi" w:hAnsiTheme="minorHAnsi" w:cstheme="minorHAnsi"/>
          <w:spacing w:val="49"/>
        </w:rPr>
        <w:t xml:space="preserve"> </w:t>
      </w:r>
      <w:r w:rsidRPr="009A6610">
        <w:rPr>
          <w:rFonts w:asciiTheme="minorHAnsi" w:hAnsiTheme="minorHAnsi" w:cstheme="minorHAnsi"/>
        </w:rPr>
        <w:t>5</w:t>
      </w:r>
      <w:r w:rsidRPr="009A6610">
        <w:rPr>
          <w:rFonts w:asciiTheme="minorHAnsi" w:hAnsiTheme="minorHAnsi" w:cstheme="minorHAnsi"/>
          <w:spacing w:val="2"/>
        </w:rPr>
        <w:t>0</w:t>
      </w:r>
      <w:r w:rsidRPr="009A6610">
        <w:rPr>
          <w:rFonts w:asciiTheme="minorHAnsi" w:hAnsiTheme="minorHAnsi" w:cstheme="minorHAnsi"/>
        </w:rPr>
        <w:t>%</w:t>
      </w:r>
      <w:r w:rsidRPr="009A6610">
        <w:rPr>
          <w:rFonts w:asciiTheme="minorHAnsi" w:hAnsiTheme="minorHAnsi" w:cstheme="minorHAnsi"/>
          <w:spacing w:val="46"/>
        </w:rPr>
        <w:t xml:space="preserve"> </w:t>
      </w:r>
      <w:r w:rsidRPr="009A6610">
        <w:rPr>
          <w:rFonts w:asciiTheme="minorHAnsi" w:hAnsiTheme="minorHAnsi" w:cstheme="minorHAnsi"/>
          <w:spacing w:val="-1"/>
        </w:rPr>
        <w:t>e</w:t>
      </w:r>
      <w:r w:rsidRPr="009A6610">
        <w:rPr>
          <w:rFonts w:asciiTheme="minorHAnsi" w:hAnsiTheme="minorHAnsi" w:cstheme="minorHAnsi"/>
        </w:rPr>
        <w:t>st</w:t>
      </w:r>
      <w:r w:rsidRPr="009A6610">
        <w:rPr>
          <w:rFonts w:asciiTheme="minorHAnsi" w:hAnsiTheme="minorHAnsi" w:cstheme="minorHAnsi"/>
          <w:spacing w:val="52"/>
        </w:rPr>
        <w:t xml:space="preserve"> </w:t>
      </w:r>
      <w:r w:rsidRPr="009A6610">
        <w:rPr>
          <w:rFonts w:asciiTheme="minorHAnsi" w:hAnsiTheme="minorHAnsi" w:cstheme="minorHAnsi"/>
          <w:spacing w:val="-1"/>
        </w:rPr>
        <w:t>ré</w:t>
      </w:r>
      <w:r w:rsidRPr="009A6610">
        <w:rPr>
          <w:rFonts w:asciiTheme="minorHAnsi" w:hAnsiTheme="minorHAnsi" w:cstheme="minorHAnsi"/>
        </w:rPr>
        <w:t>p</w:t>
      </w:r>
      <w:r w:rsidRPr="009A6610">
        <w:rPr>
          <w:rFonts w:asciiTheme="minorHAnsi" w:hAnsiTheme="minorHAnsi" w:cstheme="minorHAnsi"/>
          <w:spacing w:val="2"/>
        </w:rPr>
        <w:t>a</w:t>
      </w:r>
      <w:r w:rsidRPr="009A6610">
        <w:rPr>
          <w:rFonts w:asciiTheme="minorHAnsi" w:hAnsiTheme="minorHAnsi" w:cstheme="minorHAnsi"/>
          <w:spacing w:val="-1"/>
        </w:rPr>
        <w:t>r</w:t>
      </w:r>
      <w:r w:rsidRPr="009A6610">
        <w:rPr>
          <w:rFonts w:asciiTheme="minorHAnsi" w:hAnsiTheme="minorHAnsi" w:cstheme="minorHAnsi"/>
          <w:spacing w:val="1"/>
        </w:rPr>
        <w:t>ti</w:t>
      </w:r>
      <w:r w:rsidRPr="009A6610">
        <w:rPr>
          <w:rFonts w:asciiTheme="minorHAnsi" w:hAnsiTheme="minorHAnsi" w:cstheme="minorHAnsi"/>
        </w:rPr>
        <w:t>e</w:t>
      </w:r>
      <w:r w:rsidRPr="009A6610">
        <w:rPr>
          <w:rFonts w:asciiTheme="minorHAnsi" w:hAnsiTheme="minorHAnsi" w:cstheme="minorHAnsi"/>
          <w:spacing w:val="47"/>
        </w:rPr>
        <w:t xml:space="preserve"> </w:t>
      </w:r>
      <w:r w:rsidRPr="009A6610">
        <w:rPr>
          <w:rFonts w:asciiTheme="minorHAnsi" w:hAnsiTheme="minorHAnsi" w:cstheme="minorHAnsi"/>
        </w:rPr>
        <w:t>sur</w:t>
      </w:r>
      <w:r w:rsidRPr="009A6610">
        <w:rPr>
          <w:rFonts w:asciiTheme="minorHAnsi" w:hAnsiTheme="minorHAnsi" w:cstheme="minorHAnsi"/>
          <w:spacing w:val="49"/>
        </w:rPr>
        <w:t xml:space="preserve"> </w:t>
      </w:r>
      <w:r w:rsidRPr="009A6610">
        <w:rPr>
          <w:rFonts w:asciiTheme="minorHAnsi" w:hAnsiTheme="minorHAnsi" w:cstheme="minorHAnsi"/>
          <w:spacing w:val="1"/>
        </w:rPr>
        <w:t>l</w:t>
      </w:r>
      <w:r w:rsidRPr="009A6610">
        <w:rPr>
          <w:rFonts w:asciiTheme="minorHAnsi" w:hAnsiTheme="minorHAnsi" w:cstheme="minorHAnsi"/>
        </w:rPr>
        <w:t>a</w:t>
      </w:r>
      <w:r w:rsidRPr="009A6610">
        <w:rPr>
          <w:rFonts w:asciiTheme="minorHAnsi" w:hAnsiTheme="minorHAnsi" w:cstheme="minorHAnsi"/>
          <w:spacing w:val="50"/>
        </w:rPr>
        <w:t xml:space="preserve"> </w:t>
      </w:r>
      <w:r w:rsidRPr="009A6610">
        <w:rPr>
          <w:rFonts w:asciiTheme="minorHAnsi" w:hAnsiTheme="minorHAnsi" w:cstheme="minorHAnsi"/>
          <w:spacing w:val="2"/>
        </w:rPr>
        <w:t>ba</w:t>
      </w:r>
      <w:r w:rsidRPr="009A6610">
        <w:rPr>
          <w:rFonts w:asciiTheme="minorHAnsi" w:hAnsiTheme="minorHAnsi" w:cstheme="minorHAnsi"/>
        </w:rPr>
        <w:t>se</w:t>
      </w:r>
      <w:r w:rsidRPr="009A6610">
        <w:rPr>
          <w:rFonts w:asciiTheme="minorHAnsi" w:hAnsiTheme="minorHAnsi" w:cstheme="minorHAnsi"/>
          <w:spacing w:val="48"/>
        </w:rPr>
        <w:t xml:space="preserve"> </w:t>
      </w:r>
      <w:r w:rsidRPr="009A6610">
        <w:rPr>
          <w:rFonts w:asciiTheme="minorHAnsi" w:hAnsiTheme="minorHAnsi" w:cstheme="minorHAnsi"/>
        </w:rPr>
        <w:t>de</w:t>
      </w:r>
      <w:r w:rsidRPr="009A6610">
        <w:rPr>
          <w:rFonts w:asciiTheme="minorHAnsi" w:hAnsiTheme="minorHAnsi" w:cstheme="minorHAnsi"/>
          <w:spacing w:val="51"/>
        </w:rPr>
        <w:t xml:space="preserve"> </w:t>
      </w:r>
      <w:r w:rsidRPr="009A6610">
        <w:rPr>
          <w:rFonts w:asciiTheme="minorHAnsi" w:hAnsiTheme="minorHAnsi" w:cstheme="minorHAnsi"/>
          <w:spacing w:val="1"/>
        </w:rPr>
        <w:t>l</w:t>
      </w:r>
      <w:r w:rsidRPr="009A6610">
        <w:rPr>
          <w:rFonts w:asciiTheme="minorHAnsi" w:hAnsiTheme="minorHAnsi" w:cstheme="minorHAnsi"/>
        </w:rPr>
        <w:t>a</w:t>
      </w:r>
      <w:r w:rsidRPr="009A6610">
        <w:rPr>
          <w:rFonts w:asciiTheme="minorHAnsi" w:hAnsiTheme="minorHAnsi" w:cstheme="minorHAnsi"/>
          <w:spacing w:val="50"/>
        </w:rPr>
        <w:t xml:space="preserve"> </w:t>
      </w:r>
      <w:r w:rsidRPr="009A6610">
        <w:rPr>
          <w:rFonts w:asciiTheme="minorHAnsi" w:hAnsiTheme="minorHAnsi" w:cstheme="minorHAnsi"/>
          <w:spacing w:val="1"/>
        </w:rPr>
        <w:t>t</w:t>
      </w:r>
      <w:r w:rsidRPr="009A6610">
        <w:rPr>
          <w:rFonts w:asciiTheme="minorHAnsi" w:hAnsiTheme="minorHAnsi" w:cstheme="minorHAnsi"/>
          <w:spacing w:val="-1"/>
        </w:rPr>
        <w:t>a</w:t>
      </w:r>
      <w:r w:rsidRPr="009A6610">
        <w:rPr>
          <w:rFonts w:asciiTheme="minorHAnsi" w:hAnsiTheme="minorHAnsi" w:cstheme="minorHAnsi"/>
          <w:spacing w:val="1"/>
        </w:rPr>
        <w:t>ill</w:t>
      </w:r>
      <w:r w:rsidRPr="009A6610">
        <w:rPr>
          <w:rFonts w:asciiTheme="minorHAnsi" w:hAnsiTheme="minorHAnsi" w:cstheme="minorHAnsi"/>
        </w:rPr>
        <w:t>e</w:t>
      </w:r>
      <w:r w:rsidRPr="009A6610">
        <w:rPr>
          <w:rFonts w:asciiTheme="minorHAnsi" w:hAnsiTheme="minorHAnsi" w:cstheme="minorHAnsi"/>
          <w:spacing w:val="52"/>
        </w:rPr>
        <w:t xml:space="preserve"> </w:t>
      </w:r>
      <w:r w:rsidRPr="009A6610">
        <w:rPr>
          <w:rFonts w:asciiTheme="minorHAnsi" w:hAnsiTheme="minorHAnsi" w:cstheme="minorHAnsi"/>
        </w:rPr>
        <w:t>de</w:t>
      </w:r>
      <w:r w:rsidRPr="009A6610">
        <w:rPr>
          <w:rFonts w:asciiTheme="minorHAnsi" w:hAnsiTheme="minorHAnsi" w:cstheme="minorHAnsi"/>
          <w:spacing w:val="49"/>
        </w:rPr>
        <w:t xml:space="preserve"> </w:t>
      </w:r>
      <w:r w:rsidRPr="009A6610">
        <w:rPr>
          <w:rFonts w:asciiTheme="minorHAnsi" w:hAnsiTheme="minorHAnsi" w:cstheme="minorHAnsi"/>
          <w:spacing w:val="3"/>
        </w:rPr>
        <w:t>l</w:t>
      </w:r>
      <w:r w:rsidRPr="009A6610">
        <w:rPr>
          <w:rFonts w:asciiTheme="minorHAnsi" w:hAnsiTheme="minorHAnsi" w:cstheme="minorHAnsi"/>
        </w:rPr>
        <w:t>a popu</w:t>
      </w:r>
      <w:r w:rsidRPr="009A6610">
        <w:rPr>
          <w:rFonts w:asciiTheme="minorHAnsi" w:hAnsiTheme="minorHAnsi" w:cstheme="minorHAnsi"/>
          <w:spacing w:val="1"/>
        </w:rPr>
        <w:t>l</w:t>
      </w:r>
      <w:r w:rsidRPr="009A6610">
        <w:rPr>
          <w:rFonts w:asciiTheme="minorHAnsi" w:hAnsiTheme="minorHAnsi" w:cstheme="minorHAnsi"/>
          <w:spacing w:val="-1"/>
        </w:rPr>
        <w:t>a</w:t>
      </w:r>
      <w:r w:rsidRPr="009A6610">
        <w:rPr>
          <w:rFonts w:asciiTheme="minorHAnsi" w:hAnsiTheme="minorHAnsi" w:cstheme="minorHAnsi"/>
          <w:spacing w:val="1"/>
        </w:rPr>
        <w:t>ti</w:t>
      </w:r>
      <w:r w:rsidRPr="009A6610">
        <w:rPr>
          <w:rFonts w:asciiTheme="minorHAnsi" w:hAnsiTheme="minorHAnsi" w:cstheme="minorHAnsi"/>
        </w:rPr>
        <w:t>on</w:t>
      </w:r>
      <w:r w:rsidRPr="009A6610">
        <w:rPr>
          <w:rFonts w:asciiTheme="minorHAnsi" w:hAnsiTheme="minorHAnsi" w:cstheme="minorHAnsi"/>
          <w:spacing w:val="29"/>
        </w:rPr>
        <w:t xml:space="preserve"> </w:t>
      </w:r>
      <w:r w:rsidRPr="009A6610">
        <w:rPr>
          <w:rFonts w:asciiTheme="minorHAnsi" w:hAnsiTheme="minorHAnsi" w:cstheme="minorHAnsi"/>
          <w:spacing w:val="1"/>
        </w:rPr>
        <w:t>t</w:t>
      </w:r>
      <w:r w:rsidRPr="009A6610">
        <w:rPr>
          <w:rFonts w:asciiTheme="minorHAnsi" w:hAnsiTheme="minorHAnsi" w:cstheme="minorHAnsi"/>
        </w:rPr>
        <w:t>o</w:t>
      </w:r>
      <w:r w:rsidRPr="009A6610">
        <w:rPr>
          <w:rFonts w:asciiTheme="minorHAnsi" w:hAnsiTheme="minorHAnsi" w:cstheme="minorHAnsi"/>
          <w:spacing w:val="1"/>
        </w:rPr>
        <w:t>t</w:t>
      </w:r>
      <w:r w:rsidRPr="009A6610">
        <w:rPr>
          <w:rFonts w:asciiTheme="minorHAnsi" w:hAnsiTheme="minorHAnsi" w:cstheme="minorHAnsi"/>
          <w:spacing w:val="-1"/>
        </w:rPr>
        <w:t>a</w:t>
      </w:r>
      <w:r w:rsidRPr="009A6610">
        <w:rPr>
          <w:rFonts w:asciiTheme="minorHAnsi" w:hAnsiTheme="minorHAnsi" w:cstheme="minorHAnsi"/>
          <w:spacing w:val="1"/>
        </w:rPr>
        <w:t>l</w:t>
      </w:r>
      <w:r w:rsidRPr="009A6610">
        <w:rPr>
          <w:rFonts w:asciiTheme="minorHAnsi" w:hAnsiTheme="minorHAnsi" w:cstheme="minorHAnsi"/>
        </w:rPr>
        <w:t>e</w:t>
      </w:r>
      <w:r w:rsidRPr="009A6610">
        <w:rPr>
          <w:rFonts w:asciiTheme="minorHAnsi" w:hAnsiTheme="minorHAnsi" w:cstheme="minorHAnsi"/>
          <w:spacing w:val="34"/>
        </w:rPr>
        <w:t xml:space="preserve"> </w:t>
      </w:r>
      <w:r w:rsidRPr="009A6610">
        <w:rPr>
          <w:rFonts w:asciiTheme="minorHAnsi" w:hAnsiTheme="minorHAnsi" w:cstheme="minorHAnsi"/>
        </w:rPr>
        <w:t>de</w:t>
      </w:r>
      <w:r w:rsidRPr="009A6610">
        <w:rPr>
          <w:rFonts w:asciiTheme="minorHAnsi" w:hAnsiTheme="minorHAnsi" w:cstheme="minorHAnsi"/>
          <w:spacing w:val="37"/>
        </w:rPr>
        <w:t xml:space="preserve"> </w:t>
      </w:r>
      <w:r w:rsidRPr="009A6610">
        <w:rPr>
          <w:rFonts w:asciiTheme="minorHAnsi" w:hAnsiTheme="minorHAnsi" w:cstheme="minorHAnsi"/>
          <w:spacing w:val="-1"/>
        </w:rPr>
        <w:t>c</w:t>
      </w:r>
      <w:r w:rsidRPr="009A6610">
        <w:rPr>
          <w:rFonts w:asciiTheme="minorHAnsi" w:hAnsiTheme="minorHAnsi" w:cstheme="minorHAnsi"/>
        </w:rPr>
        <w:t>h</w:t>
      </w:r>
      <w:r w:rsidRPr="009A6610">
        <w:rPr>
          <w:rFonts w:asciiTheme="minorHAnsi" w:hAnsiTheme="minorHAnsi" w:cstheme="minorHAnsi"/>
          <w:spacing w:val="2"/>
        </w:rPr>
        <w:t>a</w:t>
      </w:r>
      <w:r w:rsidRPr="009A6610">
        <w:rPr>
          <w:rFonts w:asciiTheme="minorHAnsi" w:hAnsiTheme="minorHAnsi" w:cstheme="minorHAnsi"/>
        </w:rPr>
        <w:t>que</w:t>
      </w:r>
      <w:r w:rsidRPr="009A6610">
        <w:rPr>
          <w:rFonts w:asciiTheme="minorHAnsi" w:hAnsiTheme="minorHAnsi" w:cstheme="minorHAnsi"/>
          <w:spacing w:val="31"/>
        </w:rPr>
        <w:t xml:space="preserve"> </w:t>
      </w:r>
      <w:r w:rsidRPr="009A6610">
        <w:rPr>
          <w:rFonts w:asciiTheme="minorHAnsi" w:hAnsiTheme="minorHAnsi" w:cstheme="minorHAnsi"/>
          <w:spacing w:val="-1"/>
        </w:rPr>
        <w:t>c</w:t>
      </w:r>
      <w:r w:rsidRPr="009A6610">
        <w:rPr>
          <w:rFonts w:asciiTheme="minorHAnsi" w:hAnsiTheme="minorHAnsi" w:cstheme="minorHAnsi"/>
        </w:rPr>
        <w:t>o</w:t>
      </w:r>
      <w:r w:rsidRPr="009A6610">
        <w:rPr>
          <w:rFonts w:asciiTheme="minorHAnsi" w:hAnsiTheme="minorHAnsi" w:cstheme="minorHAnsi"/>
          <w:spacing w:val="1"/>
        </w:rPr>
        <w:t>mm</w:t>
      </w:r>
      <w:r w:rsidRPr="009A6610">
        <w:rPr>
          <w:rFonts w:asciiTheme="minorHAnsi" w:hAnsiTheme="minorHAnsi" w:cstheme="minorHAnsi"/>
        </w:rPr>
        <w:t>une</w:t>
      </w:r>
      <w:r w:rsidRPr="009A6610">
        <w:rPr>
          <w:rFonts w:asciiTheme="minorHAnsi" w:hAnsiTheme="minorHAnsi" w:cstheme="minorHAnsi"/>
          <w:spacing w:val="-5"/>
        </w:rPr>
        <w:t xml:space="preserve"> </w:t>
      </w:r>
      <w:r w:rsidRPr="009A6610">
        <w:rPr>
          <w:rFonts w:asciiTheme="minorHAnsi" w:hAnsiTheme="minorHAnsi" w:cstheme="minorHAnsi"/>
        </w:rPr>
        <w:t>;</w:t>
      </w:r>
    </w:p>
    <w:p w:rsidR="002E3499" w:rsidRPr="009A6610" w:rsidRDefault="002E3499" w:rsidP="001532F2">
      <w:pPr>
        <w:pStyle w:val="Paragraphedeliste"/>
        <w:numPr>
          <w:ilvl w:val="0"/>
          <w:numId w:val="5"/>
        </w:numPr>
        <w:spacing w:after="200" w:line="360" w:lineRule="auto"/>
        <w:ind w:right="67"/>
        <w:jc w:val="both"/>
        <w:rPr>
          <w:rFonts w:asciiTheme="minorHAnsi" w:hAnsiTheme="minorHAnsi" w:cstheme="minorHAnsi"/>
          <w:spacing w:val="5"/>
        </w:rPr>
      </w:pPr>
      <w:r w:rsidRPr="009A6610">
        <w:rPr>
          <w:rFonts w:asciiTheme="minorHAnsi" w:hAnsiTheme="minorHAnsi" w:cstheme="minorHAnsi"/>
        </w:rPr>
        <w:t>U</w:t>
      </w:r>
      <w:r w:rsidRPr="009A6610">
        <w:rPr>
          <w:rFonts w:asciiTheme="minorHAnsi" w:hAnsiTheme="minorHAnsi" w:cstheme="minorHAnsi"/>
          <w:spacing w:val="2"/>
        </w:rPr>
        <w:t>n</w:t>
      </w:r>
      <w:r w:rsidRPr="009A6610">
        <w:rPr>
          <w:rFonts w:asciiTheme="minorHAnsi" w:hAnsiTheme="minorHAnsi" w:cstheme="minorHAnsi"/>
        </w:rPr>
        <w:t>e</w:t>
      </w:r>
      <w:r w:rsidRPr="009A6610">
        <w:rPr>
          <w:rFonts w:asciiTheme="minorHAnsi" w:hAnsiTheme="minorHAnsi" w:cstheme="minorHAnsi"/>
          <w:spacing w:val="33"/>
        </w:rPr>
        <w:t xml:space="preserve"> </w:t>
      </w:r>
      <w:r w:rsidRPr="009A6610">
        <w:rPr>
          <w:rFonts w:asciiTheme="minorHAnsi" w:hAnsiTheme="minorHAnsi" w:cstheme="minorHAnsi"/>
          <w:spacing w:val="2"/>
        </w:rPr>
        <w:t>p</w:t>
      </w:r>
      <w:r w:rsidRPr="009A6610">
        <w:rPr>
          <w:rFonts w:asciiTheme="minorHAnsi" w:hAnsiTheme="minorHAnsi" w:cstheme="minorHAnsi"/>
          <w:spacing w:val="-1"/>
        </w:rPr>
        <w:t>ar</w:t>
      </w:r>
      <w:r w:rsidRPr="009A6610">
        <w:rPr>
          <w:rFonts w:asciiTheme="minorHAnsi" w:hAnsiTheme="minorHAnsi" w:cstheme="minorHAnsi"/>
        </w:rPr>
        <w:t>t</w:t>
      </w:r>
      <w:r w:rsidRPr="009A6610">
        <w:rPr>
          <w:rFonts w:asciiTheme="minorHAnsi" w:hAnsiTheme="minorHAnsi" w:cstheme="minorHAnsi"/>
          <w:spacing w:val="37"/>
        </w:rPr>
        <w:t xml:space="preserve"> </w:t>
      </w:r>
      <w:r w:rsidRPr="009A6610">
        <w:rPr>
          <w:rFonts w:asciiTheme="minorHAnsi" w:hAnsiTheme="minorHAnsi" w:cstheme="minorHAnsi"/>
        </w:rPr>
        <w:t>de</w:t>
      </w:r>
      <w:r w:rsidRPr="009A6610">
        <w:rPr>
          <w:rFonts w:asciiTheme="minorHAnsi" w:hAnsiTheme="minorHAnsi" w:cstheme="minorHAnsi"/>
          <w:spacing w:val="34"/>
        </w:rPr>
        <w:t xml:space="preserve"> </w:t>
      </w:r>
      <w:r w:rsidRPr="009A6610">
        <w:rPr>
          <w:rFonts w:asciiTheme="minorHAnsi" w:hAnsiTheme="minorHAnsi" w:cstheme="minorHAnsi"/>
        </w:rPr>
        <w:t>18%</w:t>
      </w:r>
      <w:r w:rsidRPr="009A6610">
        <w:rPr>
          <w:rFonts w:asciiTheme="minorHAnsi" w:hAnsiTheme="minorHAnsi" w:cstheme="minorHAnsi"/>
          <w:spacing w:val="31"/>
        </w:rPr>
        <w:t xml:space="preserve"> </w:t>
      </w:r>
      <w:r w:rsidRPr="009A6610">
        <w:rPr>
          <w:rFonts w:asciiTheme="minorHAnsi" w:hAnsiTheme="minorHAnsi" w:cstheme="minorHAnsi"/>
          <w:spacing w:val="-1"/>
        </w:rPr>
        <w:t>e</w:t>
      </w:r>
      <w:r w:rsidRPr="009A6610">
        <w:rPr>
          <w:rFonts w:asciiTheme="minorHAnsi" w:hAnsiTheme="minorHAnsi" w:cstheme="minorHAnsi"/>
        </w:rPr>
        <w:t>st</w:t>
      </w:r>
      <w:r w:rsidRPr="009A6610">
        <w:rPr>
          <w:rFonts w:asciiTheme="minorHAnsi" w:hAnsiTheme="minorHAnsi" w:cstheme="minorHAnsi"/>
          <w:spacing w:val="38"/>
        </w:rPr>
        <w:t xml:space="preserve"> </w:t>
      </w:r>
      <w:r w:rsidRPr="009A6610">
        <w:rPr>
          <w:rFonts w:asciiTheme="minorHAnsi" w:hAnsiTheme="minorHAnsi" w:cstheme="minorHAnsi"/>
          <w:spacing w:val="-1"/>
        </w:rPr>
        <w:t>ré</w:t>
      </w:r>
      <w:r w:rsidRPr="009A6610">
        <w:rPr>
          <w:rFonts w:asciiTheme="minorHAnsi" w:hAnsiTheme="minorHAnsi" w:cstheme="minorHAnsi"/>
          <w:spacing w:val="2"/>
        </w:rPr>
        <w:t>p</w:t>
      </w:r>
      <w:r w:rsidRPr="009A6610">
        <w:rPr>
          <w:rFonts w:asciiTheme="minorHAnsi" w:hAnsiTheme="minorHAnsi" w:cstheme="minorHAnsi"/>
          <w:spacing w:val="-1"/>
        </w:rPr>
        <w:t>ar</w:t>
      </w:r>
      <w:r w:rsidRPr="009A6610">
        <w:rPr>
          <w:rFonts w:asciiTheme="minorHAnsi" w:hAnsiTheme="minorHAnsi" w:cstheme="minorHAnsi"/>
          <w:spacing w:val="1"/>
        </w:rPr>
        <w:t>ti</w:t>
      </w:r>
      <w:r w:rsidRPr="009A6610">
        <w:rPr>
          <w:rFonts w:asciiTheme="minorHAnsi" w:hAnsiTheme="minorHAnsi" w:cstheme="minorHAnsi"/>
        </w:rPr>
        <w:t>e</w:t>
      </w:r>
      <w:r w:rsidRPr="009A6610">
        <w:rPr>
          <w:rFonts w:asciiTheme="minorHAnsi" w:hAnsiTheme="minorHAnsi" w:cstheme="minorHAnsi"/>
          <w:spacing w:val="32"/>
        </w:rPr>
        <w:t xml:space="preserve"> </w:t>
      </w:r>
      <w:r w:rsidRPr="009A6610">
        <w:rPr>
          <w:rFonts w:asciiTheme="minorHAnsi" w:hAnsiTheme="minorHAnsi" w:cstheme="minorHAnsi"/>
        </w:rPr>
        <w:t>sur</w:t>
      </w:r>
      <w:r w:rsidRPr="009A6610">
        <w:rPr>
          <w:rFonts w:asciiTheme="minorHAnsi" w:hAnsiTheme="minorHAnsi" w:cstheme="minorHAnsi"/>
          <w:spacing w:val="35"/>
        </w:rPr>
        <w:t xml:space="preserve"> </w:t>
      </w:r>
      <w:r w:rsidRPr="009A6610">
        <w:rPr>
          <w:rFonts w:asciiTheme="minorHAnsi" w:hAnsiTheme="minorHAnsi" w:cstheme="minorHAnsi"/>
          <w:spacing w:val="1"/>
        </w:rPr>
        <w:t>l</w:t>
      </w:r>
      <w:r w:rsidRPr="009A6610">
        <w:rPr>
          <w:rFonts w:asciiTheme="minorHAnsi" w:hAnsiTheme="minorHAnsi" w:cstheme="minorHAnsi"/>
        </w:rPr>
        <w:t>a</w:t>
      </w:r>
      <w:r w:rsidRPr="009A6610">
        <w:rPr>
          <w:rFonts w:asciiTheme="minorHAnsi" w:hAnsiTheme="minorHAnsi" w:cstheme="minorHAnsi"/>
          <w:spacing w:val="35"/>
        </w:rPr>
        <w:t xml:space="preserve"> </w:t>
      </w:r>
      <w:r w:rsidRPr="009A6610">
        <w:rPr>
          <w:rFonts w:asciiTheme="minorHAnsi" w:hAnsiTheme="minorHAnsi" w:cstheme="minorHAnsi"/>
        </w:rPr>
        <w:t>b</w:t>
      </w:r>
      <w:r w:rsidRPr="009A6610">
        <w:rPr>
          <w:rFonts w:asciiTheme="minorHAnsi" w:hAnsiTheme="minorHAnsi" w:cstheme="minorHAnsi"/>
          <w:spacing w:val="-1"/>
        </w:rPr>
        <w:t>a</w:t>
      </w:r>
      <w:r w:rsidRPr="009A6610">
        <w:rPr>
          <w:rFonts w:asciiTheme="minorHAnsi" w:hAnsiTheme="minorHAnsi" w:cstheme="minorHAnsi"/>
          <w:spacing w:val="3"/>
        </w:rPr>
        <w:t>s</w:t>
      </w:r>
      <w:r w:rsidRPr="009A6610">
        <w:rPr>
          <w:rFonts w:asciiTheme="minorHAnsi" w:hAnsiTheme="minorHAnsi" w:cstheme="minorHAnsi"/>
        </w:rPr>
        <w:t>e</w:t>
      </w:r>
      <w:r w:rsidRPr="009A6610">
        <w:rPr>
          <w:rFonts w:asciiTheme="minorHAnsi" w:hAnsiTheme="minorHAnsi" w:cstheme="minorHAnsi"/>
          <w:spacing w:val="33"/>
        </w:rPr>
        <w:t xml:space="preserve"> </w:t>
      </w:r>
      <w:r w:rsidRPr="009A6610">
        <w:rPr>
          <w:rFonts w:asciiTheme="minorHAnsi" w:hAnsiTheme="minorHAnsi" w:cstheme="minorHAnsi"/>
        </w:rPr>
        <w:t>du</w:t>
      </w:r>
      <w:r w:rsidRPr="009A6610">
        <w:rPr>
          <w:rFonts w:asciiTheme="minorHAnsi" w:hAnsiTheme="minorHAnsi" w:cstheme="minorHAnsi"/>
          <w:spacing w:val="36"/>
        </w:rPr>
        <w:t xml:space="preserve"> </w:t>
      </w:r>
      <w:r w:rsidRPr="009A6610">
        <w:rPr>
          <w:rFonts w:asciiTheme="minorHAnsi" w:hAnsiTheme="minorHAnsi" w:cstheme="minorHAnsi"/>
          <w:spacing w:val="-1"/>
        </w:rPr>
        <w:t>re</w:t>
      </w:r>
      <w:r w:rsidRPr="009A6610">
        <w:rPr>
          <w:rFonts w:asciiTheme="minorHAnsi" w:hAnsiTheme="minorHAnsi" w:cstheme="minorHAnsi"/>
          <w:spacing w:val="1"/>
        </w:rPr>
        <w:t>t</w:t>
      </w:r>
      <w:r w:rsidRPr="009A6610">
        <w:rPr>
          <w:rFonts w:asciiTheme="minorHAnsi" w:hAnsiTheme="minorHAnsi" w:cstheme="minorHAnsi"/>
          <w:spacing w:val="2"/>
        </w:rPr>
        <w:t>a</w:t>
      </w:r>
      <w:r w:rsidRPr="009A6610">
        <w:rPr>
          <w:rFonts w:asciiTheme="minorHAnsi" w:hAnsiTheme="minorHAnsi" w:cstheme="minorHAnsi"/>
          <w:spacing w:val="-1"/>
        </w:rPr>
        <w:t>r</w:t>
      </w:r>
      <w:r w:rsidRPr="009A6610">
        <w:rPr>
          <w:rFonts w:asciiTheme="minorHAnsi" w:hAnsiTheme="minorHAnsi" w:cstheme="minorHAnsi"/>
        </w:rPr>
        <w:t>d d</w:t>
      </w:r>
      <w:r w:rsidRPr="009A6610">
        <w:rPr>
          <w:rFonts w:asciiTheme="minorHAnsi" w:hAnsiTheme="minorHAnsi" w:cstheme="minorHAnsi"/>
          <w:spacing w:val="-1"/>
        </w:rPr>
        <w:t>’é</w:t>
      </w:r>
      <w:r w:rsidRPr="009A6610">
        <w:rPr>
          <w:rFonts w:asciiTheme="minorHAnsi" w:hAnsiTheme="minorHAnsi" w:cstheme="minorHAnsi"/>
        </w:rPr>
        <w:t>qu</w:t>
      </w:r>
      <w:r w:rsidRPr="009A6610">
        <w:rPr>
          <w:rFonts w:asciiTheme="minorHAnsi" w:hAnsiTheme="minorHAnsi" w:cstheme="minorHAnsi"/>
          <w:spacing w:val="1"/>
        </w:rPr>
        <w:t>i</w:t>
      </w:r>
      <w:r w:rsidRPr="009A6610">
        <w:rPr>
          <w:rFonts w:asciiTheme="minorHAnsi" w:hAnsiTheme="minorHAnsi" w:cstheme="minorHAnsi"/>
        </w:rPr>
        <w:t>p</w:t>
      </w:r>
      <w:r w:rsidRPr="009A6610">
        <w:rPr>
          <w:rFonts w:asciiTheme="minorHAnsi" w:hAnsiTheme="minorHAnsi" w:cstheme="minorHAnsi"/>
          <w:spacing w:val="-1"/>
        </w:rPr>
        <w:t>e</w:t>
      </w:r>
      <w:r w:rsidRPr="009A6610">
        <w:rPr>
          <w:rFonts w:asciiTheme="minorHAnsi" w:hAnsiTheme="minorHAnsi" w:cstheme="minorHAnsi"/>
          <w:spacing w:val="1"/>
        </w:rPr>
        <w:t>m</w:t>
      </w:r>
      <w:r w:rsidRPr="009A6610">
        <w:rPr>
          <w:rFonts w:asciiTheme="minorHAnsi" w:hAnsiTheme="minorHAnsi" w:cstheme="minorHAnsi"/>
          <w:spacing w:val="-1"/>
        </w:rPr>
        <w:t>e</w:t>
      </w:r>
      <w:r w:rsidRPr="009A6610">
        <w:rPr>
          <w:rFonts w:asciiTheme="minorHAnsi" w:hAnsiTheme="minorHAnsi" w:cstheme="minorHAnsi"/>
        </w:rPr>
        <w:t>nt de</w:t>
      </w:r>
      <w:r w:rsidRPr="009A6610">
        <w:rPr>
          <w:rFonts w:asciiTheme="minorHAnsi" w:hAnsiTheme="minorHAnsi" w:cstheme="minorHAnsi"/>
          <w:spacing w:val="7"/>
        </w:rPr>
        <w:t xml:space="preserve"> </w:t>
      </w:r>
      <w:r w:rsidRPr="009A6610">
        <w:rPr>
          <w:rFonts w:asciiTheme="minorHAnsi" w:hAnsiTheme="minorHAnsi" w:cstheme="minorHAnsi"/>
          <w:spacing w:val="-1"/>
        </w:rPr>
        <w:t>c</w:t>
      </w:r>
      <w:r w:rsidRPr="009A6610">
        <w:rPr>
          <w:rFonts w:asciiTheme="minorHAnsi" w:hAnsiTheme="minorHAnsi" w:cstheme="minorHAnsi"/>
        </w:rPr>
        <w:t>h</w:t>
      </w:r>
      <w:r w:rsidRPr="009A6610">
        <w:rPr>
          <w:rFonts w:asciiTheme="minorHAnsi" w:hAnsiTheme="minorHAnsi" w:cstheme="minorHAnsi"/>
          <w:spacing w:val="-1"/>
        </w:rPr>
        <w:t>a</w:t>
      </w:r>
      <w:r w:rsidRPr="009A6610">
        <w:rPr>
          <w:rFonts w:asciiTheme="minorHAnsi" w:hAnsiTheme="minorHAnsi" w:cstheme="minorHAnsi"/>
        </w:rPr>
        <w:t>q</w:t>
      </w:r>
      <w:r w:rsidRPr="009A6610">
        <w:rPr>
          <w:rFonts w:asciiTheme="minorHAnsi" w:hAnsiTheme="minorHAnsi" w:cstheme="minorHAnsi"/>
          <w:spacing w:val="2"/>
        </w:rPr>
        <w:t>u</w:t>
      </w:r>
      <w:r w:rsidRPr="009A6610">
        <w:rPr>
          <w:rFonts w:asciiTheme="minorHAnsi" w:hAnsiTheme="minorHAnsi" w:cstheme="minorHAnsi"/>
        </w:rPr>
        <w:t>e</w:t>
      </w:r>
      <w:r w:rsidRPr="009A6610">
        <w:rPr>
          <w:rFonts w:asciiTheme="minorHAnsi" w:hAnsiTheme="minorHAnsi" w:cstheme="minorHAnsi"/>
          <w:spacing w:val="4"/>
        </w:rPr>
        <w:t xml:space="preserve"> </w:t>
      </w:r>
      <w:r w:rsidRPr="009A6610">
        <w:rPr>
          <w:rFonts w:asciiTheme="minorHAnsi" w:hAnsiTheme="minorHAnsi" w:cstheme="minorHAnsi"/>
          <w:spacing w:val="-1"/>
        </w:rPr>
        <w:t>c</w:t>
      </w:r>
      <w:r w:rsidRPr="009A6610">
        <w:rPr>
          <w:rFonts w:asciiTheme="minorHAnsi" w:hAnsiTheme="minorHAnsi" w:cstheme="minorHAnsi"/>
        </w:rPr>
        <w:t>o</w:t>
      </w:r>
      <w:r w:rsidRPr="009A6610">
        <w:rPr>
          <w:rFonts w:asciiTheme="minorHAnsi" w:hAnsiTheme="minorHAnsi" w:cstheme="minorHAnsi"/>
          <w:spacing w:val="1"/>
        </w:rPr>
        <w:t>mm</w:t>
      </w:r>
      <w:r w:rsidRPr="009A6610">
        <w:rPr>
          <w:rFonts w:asciiTheme="minorHAnsi" w:hAnsiTheme="minorHAnsi" w:cstheme="minorHAnsi"/>
        </w:rPr>
        <w:t>un</w:t>
      </w:r>
      <w:r w:rsidRPr="009A6610">
        <w:rPr>
          <w:rFonts w:asciiTheme="minorHAnsi" w:hAnsiTheme="minorHAnsi" w:cstheme="minorHAnsi"/>
          <w:spacing w:val="-1"/>
        </w:rPr>
        <w:t>e</w:t>
      </w:r>
      <w:r w:rsidRPr="009A6610">
        <w:rPr>
          <w:rFonts w:asciiTheme="minorHAnsi" w:hAnsiTheme="minorHAnsi" w:cstheme="minorHAnsi"/>
        </w:rPr>
        <w:t>.</w:t>
      </w:r>
      <w:r w:rsidRPr="009A6610">
        <w:rPr>
          <w:rFonts w:asciiTheme="minorHAnsi" w:hAnsiTheme="minorHAnsi" w:cstheme="minorHAnsi"/>
          <w:spacing w:val="5"/>
        </w:rPr>
        <w:t xml:space="preserve"> </w:t>
      </w:r>
    </w:p>
    <w:p w:rsidR="002E3499" w:rsidRDefault="002E3499" w:rsidP="002E3499">
      <w:pPr>
        <w:spacing w:line="360" w:lineRule="auto"/>
        <w:ind w:right="67"/>
        <w:jc w:val="both"/>
        <w:rPr>
          <w:rFonts w:asciiTheme="minorHAnsi" w:hAnsiTheme="minorHAnsi" w:cstheme="minorHAnsi"/>
          <w:spacing w:val="-1"/>
          <w:position w:val="-1"/>
        </w:rPr>
      </w:pPr>
      <w:r w:rsidRPr="009A6610">
        <w:rPr>
          <w:rFonts w:asciiTheme="minorHAnsi" w:hAnsiTheme="minorHAnsi" w:cstheme="minorHAnsi"/>
          <w:spacing w:val="-3"/>
        </w:rPr>
        <w:t>L</w:t>
      </w:r>
      <w:r w:rsidRPr="009A6610">
        <w:rPr>
          <w:rFonts w:asciiTheme="minorHAnsi" w:hAnsiTheme="minorHAnsi" w:cstheme="minorHAnsi"/>
        </w:rPr>
        <w:t>a</w:t>
      </w:r>
      <w:r w:rsidRPr="009A6610">
        <w:rPr>
          <w:rFonts w:asciiTheme="minorHAnsi" w:hAnsiTheme="minorHAnsi" w:cstheme="minorHAnsi"/>
          <w:spacing w:val="5"/>
        </w:rPr>
        <w:t xml:space="preserve"> </w:t>
      </w:r>
      <w:r w:rsidRPr="009A6610">
        <w:rPr>
          <w:rFonts w:asciiTheme="minorHAnsi" w:hAnsiTheme="minorHAnsi" w:cstheme="minorHAnsi"/>
        </w:rPr>
        <w:t>p</w:t>
      </w:r>
      <w:r w:rsidRPr="009A6610">
        <w:rPr>
          <w:rFonts w:asciiTheme="minorHAnsi" w:hAnsiTheme="minorHAnsi" w:cstheme="minorHAnsi"/>
          <w:spacing w:val="2"/>
        </w:rPr>
        <w:t>a</w:t>
      </w:r>
      <w:r w:rsidRPr="009A6610">
        <w:rPr>
          <w:rFonts w:asciiTheme="minorHAnsi" w:hAnsiTheme="minorHAnsi" w:cstheme="minorHAnsi"/>
          <w:spacing w:val="-1"/>
        </w:rPr>
        <w:t>r</w:t>
      </w:r>
      <w:r w:rsidRPr="009A6610">
        <w:rPr>
          <w:rFonts w:asciiTheme="minorHAnsi" w:hAnsiTheme="minorHAnsi" w:cstheme="minorHAnsi"/>
        </w:rPr>
        <w:t>t</w:t>
      </w:r>
      <w:r w:rsidRPr="009A6610">
        <w:rPr>
          <w:rFonts w:asciiTheme="minorHAnsi" w:hAnsiTheme="minorHAnsi" w:cstheme="minorHAnsi"/>
          <w:spacing w:val="5"/>
        </w:rPr>
        <w:t xml:space="preserve"> </w:t>
      </w:r>
      <w:r w:rsidRPr="009A6610">
        <w:rPr>
          <w:rFonts w:asciiTheme="minorHAnsi" w:hAnsiTheme="minorHAnsi" w:cstheme="minorHAnsi"/>
          <w:spacing w:val="-1"/>
        </w:rPr>
        <w:t>f</w:t>
      </w:r>
      <w:r w:rsidRPr="009A6610">
        <w:rPr>
          <w:rFonts w:asciiTheme="minorHAnsi" w:hAnsiTheme="minorHAnsi" w:cstheme="minorHAnsi"/>
        </w:rPr>
        <w:t>o</w:t>
      </w:r>
      <w:r w:rsidRPr="009A6610">
        <w:rPr>
          <w:rFonts w:asciiTheme="minorHAnsi" w:hAnsiTheme="minorHAnsi" w:cstheme="minorHAnsi"/>
          <w:spacing w:val="-1"/>
        </w:rPr>
        <w:t>r</w:t>
      </w:r>
      <w:r w:rsidRPr="009A6610">
        <w:rPr>
          <w:rFonts w:asciiTheme="minorHAnsi" w:hAnsiTheme="minorHAnsi" w:cstheme="minorHAnsi"/>
          <w:spacing w:val="2"/>
        </w:rPr>
        <w:t>fa</w:t>
      </w:r>
      <w:r w:rsidRPr="009A6610">
        <w:rPr>
          <w:rFonts w:asciiTheme="minorHAnsi" w:hAnsiTheme="minorHAnsi" w:cstheme="minorHAnsi"/>
          <w:spacing w:val="1"/>
        </w:rPr>
        <w:t>it</w:t>
      </w:r>
      <w:r w:rsidRPr="009A6610">
        <w:rPr>
          <w:rFonts w:asciiTheme="minorHAnsi" w:hAnsiTheme="minorHAnsi" w:cstheme="minorHAnsi"/>
          <w:spacing w:val="-1"/>
        </w:rPr>
        <w:t>a</w:t>
      </w:r>
      <w:r w:rsidRPr="009A6610">
        <w:rPr>
          <w:rFonts w:asciiTheme="minorHAnsi" w:hAnsiTheme="minorHAnsi" w:cstheme="minorHAnsi"/>
          <w:spacing w:val="1"/>
        </w:rPr>
        <w:t>i</w:t>
      </w:r>
      <w:r w:rsidRPr="009A6610">
        <w:rPr>
          <w:rFonts w:asciiTheme="minorHAnsi" w:hAnsiTheme="minorHAnsi" w:cstheme="minorHAnsi"/>
          <w:spacing w:val="-1"/>
        </w:rPr>
        <w:t>r</w:t>
      </w:r>
      <w:r w:rsidRPr="009A6610">
        <w:rPr>
          <w:rFonts w:asciiTheme="minorHAnsi" w:hAnsiTheme="minorHAnsi" w:cstheme="minorHAnsi"/>
        </w:rPr>
        <w:t xml:space="preserve">e </w:t>
      </w:r>
      <w:r w:rsidRPr="009A6610">
        <w:rPr>
          <w:rFonts w:asciiTheme="minorHAnsi" w:hAnsiTheme="minorHAnsi" w:cstheme="minorHAnsi"/>
          <w:spacing w:val="-1"/>
        </w:rPr>
        <w:t>(</w:t>
      </w:r>
      <w:r w:rsidRPr="009A6610">
        <w:rPr>
          <w:rFonts w:asciiTheme="minorHAnsi" w:hAnsiTheme="minorHAnsi" w:cstheme="minorHAnsi"/>
        </w:rPr>
        <w:t>10</w:t>
      </w:r>
      <w:r w:rsidRPr="009A6610">
        <w:rPr>
          <w:rFonts w:asciiTheme="minorHAnsi" w:hAnsiTheme="minorHAnsi" w:cstheme="minorHAnsi"/>
          <w:spacing w:val="-1"/>
        </w:rPr>
        <w:t>%</w:t>
      </w:r>
      <w:r w:rsidRPr="009A6610">
        <w:rPr>
          <w:rFonts w:asciiTheme="minorHAnsi" w:hAnsiTheme="minorHAnsi" w:cstheme="minorHAnsi"/>
        </w:rPr>
        <w:t>)</w:t>
      </w:r>
      <w:r w:rsidRPr="009A6610">
        <w:rPr>
          <w:rFonts w:asciiTheme="minorHAnsi" w:hAnsiTheme="minorHAnsi" w:cstheme="minorHAnsi"/>
          <w:spacing w:val="2"/>
        </w:rPr>
        <w:t xml:space="preserve"> </w:t>
      </w:r>
      <w:r w:rsidRPr="009A6610">
        <w:rPr>
          <w:rFonts w:asciiTheme="minorHAnsi" w:hAnsiTheme="minorHAnsi" w:cstheme="minorHAnsi"/>
          <w:spacing w:val="-1"/>
        </w:rPr>
        <w:t>e</w:t>
      </w:r>
      <w:r w:rsidRPr="009A6610">
        <w:rPr>
          <w:rFonts w:asciiTheme="minorHAnsi" w:hAnsiTheme="minorHAnsi" w:cstheme="minorHAnsi"/>
        </w:rPr>
        <w:t>t</w:t>
      </w:r>
      <w:r w:rsidRPr="009A6610">
        <w:rPr>
          <w:rFonts w:asciiTheme="minorHAnsi" w:hAnsiTheme="minorHAnsi" w:cstheme="minorHAnsi"/>
          <w:spacing w:val="7"/>
        </w:rPr>
        <w:t xml:space="preserve"> </w:t>
      </w:r>
      <w:r w:rsidRPr="009A6610">
        <w:rPr>
          <w:rFonts w:asciiTheme="minorHAnsi" w:hAnsiTheme="minorHAnsi" w:cstheme="minorHAnsi"/>
          <w:spacing w:val="1"/>
        </w:rPr>
        <w:t>l</w:t>
      </w:r>
      <w:r w:rsidRPr="009A6610">
        <w:rPr>
          <w:rFonts w:asciiTheme="minorHAnsi" w:hAnsiTheme="minorHAnsi" w:cstheme="minorHAnsi"/>
        </w:rPr>
        <w:t>a</w:t>
      </w:r>
      <w:r w:rsidRPr="009A6610">
        <w:rPr>
          <w:rFonts w:asciiTheme="minorHAnsi" w:hAnsiTheme="minorHAnsi" w:cstheme="minorHAnsi"/>
          <w:spacing w:val="5"/>
        </w:rPr>
        <w:t xml:space="preserve"> </w:t>
      </w:r>
      <w:r w:rsidRPr="009A6610">
        <w:rPr>
          <w:rFonts w:asciiTheme="minorHAnsi" w:hAnsiTheme="minorHAnsi" w:cstheme="minorHAnsi"/>
        </w:rPr>
        <w:t>p</w:t>
      </w:r>
      <w:r w:rsidRPr="009A6610">
        <w:rPr>
          <w:rFonts w:asciiTheme="minorHAnsi" w:hAnsiTheme="minorHAnsi" w:cstheme="minorHAnsi"/>
          <w:spacing w:val="2"/>
        </w:rPr>
        <w:t>a</w:t>
      </w:r>
      <w:r w:rsidRPr="009A6610">
        <w:rPr>
          <w:rFonts w:asciiTheme="minorHAnsi" w:hAnsiTheme="minorHAnsi" w:cstheme="minorHAnsi"/>
          <w:spacing w:val="-1"/>
        </w:rPr>
        <w:t>r</w:t>
      </w:r>
      <w:r w:rsidRPr="009A6610">
        <w:rPr>
          <w:rFonts w:asciiTheme="minorHAnsi" w:hAnsiTheme="minorHAnsi" w:cstheme="minorHAnsi"/>
        </w:rPr>
        <w:t>t</w:t>
      </w:r>
      <w:r w:rsidRPr="009A6610">
        <w:rPr>
          <w:rFonts w:asciiTheme="minorHAnsi" w:hAnsiTheme="minorHAnsi" w:cstheme="minorHAnsi"/>
          <w:spacing w:val="5"/>
        </w:rPr>
        <w:t xml:space="preserve"> </w:t>
      </w:r>
      <w:r w:rsidRPr="009A6610">
        <w:rPr>
          <w:rFonts w:asciiTheme="minorHAnsi" w:hAnsiTheme="minorHAnsi" w:cstheme="minorHAnsi"/>
          <w:spacing w:val="-1"/>
        </w:rPr>
        <w:t>r</w:t>
      </w:r>
      <w:r w:rsidRPr="009A6610">
        <w:rPr>
          <w:rFonts w:asciiTheme="minorHAnsi" w:hAnsiTheme="minorHAnsi" w:cstheme="minorHAnsi"/>
          <w:spacing w:val="2"/>
        </w:rPr>
        <w:t>é</w:t>
      </w:r>
      <w:r w:rsidRPr="009A6610">
        <w:rPr>
          <w:rFonts w:asciiTheme="minorHAnsi" w:hAnsiTheme="minorHAnsi" w:cstheme="minorHAnsi"/>
        </w:rPr>
        <w:t>p</w:t>
      </w:r>
      <w:r w:rsidRPr="009A6610">
        <w:rPr>
          <w:rFonts w:asciiTheme="minorHAnsi" w:hAnsiTheme="minorHAnsi" w:cstheme="minorHAnsi"/>
          <w:spacing w:val="-1"/>
        </w:rPr>
        <w:t>ar</w:t>
      </w:r>
      <w:r w:rsidRPr="009A6610">
        <w:rPr>
          <w:rFonts w:asciiTheme="minorHAnsi" w:hAnsiTheme="minorHAnsi" w:cstheme="minorHAnsi"/>
          <w:spacing w:val="1"/>
        </w:rPr>
        <w:t>ti</w:t>
      </w:r>
      <w:r w:rsidRPr="009A6610">
        <w:rPr>
          <w:rFonts w:asciiTheme="minorHAnsi" w:hAnsiTheme="minorHAnsi" w:cstheme="minorHAnsi"/>
        </w:rPr>
        <w:t>e</w:t>
      </w:r>
      <w:r w:rsidRPr="009A6610">
        <w:rPr>
          <w:rFonts w:asciiTheme="minorHAnsi" w:hAnsiTheme="minorHAnsi" w:cstheme="minorHAnsi"/>
          <w:spacing w:val="2"/>
        </w:rPr>
        <w:t xml:space="preserve"> </w:t>
      </w:r>
      <w:r w:rsidRPr="009A6610">
        <w:rPr>
          <w:rFonts w:asciiTheme="minorHAnsi" w:hAnsiTheme="minorHAnsi" w:cstheme="minorHAnsi"/>
          <w:spacing w:val="-1"/>
        </w:rPr>
        <w:t>a</w:t>
      </w:r>
      <w:r w:rsidRPr="009A6610">
        <w:rPr>
          <w:rFonts w:asciiTheme="minorHAnsi" w:hAnsiTheme="minorHAnsi" w:cstheme="minorHAnsi"/>
        </w:rPr>
        <w:t>u</w:t>
      </w:r>
      <w:r w:rsidRPr="009A6610">
        <w:rPr>
          <w:rFonts w:asciiTheme="minorHAnsi" w:hAnsiTheme="minorHAnsi" w:cstheme="minorHAnsi"/>
          <w:spacing w:val="5"/>
        </w:rPr>
        <w:t xml:space="preserve"> </w:t>
      </w:r>
      <w:r w:rsidRPr="009A6610">
        <w:rPr>
          <w:rFonts w:asciiTheme="minorHAnsi" w:hAnsiTheme="minorHAnsi" w:cstheme="minorHAnsi"/>
          <w:spacing w:val="1"/>
        </w:rPr>
        <w:t>tit</w:t>
      </w:r>
      <w:r w:rsidRPr="009A6610">
        <w:rPr>
          <w:rFonts w:asciiTheme="minorHAnsi" w:hAnsiTheme="minorHAnsi" w:cstheme="minorHAnsi"/>
          <w:spacing w:val="-1"/>
        </w:rPr>
        <w:t>r</w:t>
      </w:r>
      <w:r w:rsidRPr="009A6610">
        <w:rPr>
          <w:rFonts w:asciiTheme="minorHAnsi" w:hAnsiTheme="minorHAnsi" w:cstheme="minorHAnsi"/>
        </w:rPr>
        <w:t>e</w:t>
      </w:r>
      <w:r w:rsidRPr="009A6610">
        <w:rPr>
          <w:rFonts w:asciiTheme="minorHAnsi" w:hAnsiTheme="minorHAnsi" w:cstheme="minorHAnsi"/>
          <w:spacing w:val="4"/>
        </w:rPr>
        <w:t xml:space="preserve"> </w:t>
      </w:r>
      <w:r w:rsidRPr="009A6610">
        <w:rPr>
          <w:rFonts w:asciiTheme="minorHAnsi" w:hAnsiTheme="minorHAnsi" w:cstheme="minorHAnsi"/>
          <w:spacing w:val="2"/>
        </w:rPr>
        <w:t>d</w:t>
      </w:r>
      <w:r w:rsidRPr="009A6610">
        <w:rPr>
          <w:rFonts w:asciiTheme="minorHAnsi" w:hAnsiTheme="minorHAnsi" w:cstheme="minorHAnsi"/>
        </w:rPr>
        <w:t>e</w:t>
      </w:r>
      <w:r w:rsidRPr="009A6610">
        <w:rPr>
          <w:rFonts w:asciiTheme="minorHAnsi" w:hAnsiTheme="minorHAnsi" w:cstheme="minorHAnsi"/>
          <w:spacing w:val="4"/>
        </w:rPr>
        <w:t xml:space="preserve"> </w:t>
      </w:r>
      <w:r w:rsidRPr="009A6610">
        <w:rPr>
          <w:rFonts w:asciiTheme="minorHAnsi" w:hAnsiTheme="minorHAnsi" w:cstheme="minorHAnsi"/>
          <w:spacing w:val="1"/>
        </w:rPr>
        <w:t>l</w:t>
      </w:r>
      <w:r w:rsidRPr="009A6610">
        <w:rPr>
          <w:rFonts w:asciiTheme="minorHAnsi" w:hAnsiTheme="minorHAnsi" w:cstheme="minorHAnsi"/>
        </w:rPr>
        <w:t>a popu</w:t>
      </w:r>
      <w:r w:rsidRPr="009A6610">
        <w:rPr>
          <w:rFonts w:asciiTheme="minorHAnsi" w:hAnsiTheme="minorHAnsi" w:cstheme="minorHAnsi"/>
          <w:spacing w:val="1"/>
        </w:rPr>
        <w:t>l</w:t>
      </w:r>
      <w:r w:rsidRPr="009A6610">
        <w:rPr>
          <w:rFonts w:asciiTheme="minorHAnsi" w:hAnsiTheme="minorHAnsi" w:cstheme="minorHAnsi"/>
          <w:spacing w:val="-1"/>
        </w:rPr>
        <w:t>a</w:t>
      </w:r>
      <w:r w:rsidRPr="009A6610">
        <w:rPr>
          <w:rFonts w:asciiTheme="minorHAnsi" w:hAnsiTheme="minorHAnsi" w:cstheme="minorHAnsi"/>
          <w:spacing w:val="1"/>
        </w:rPr>
        <w:t>ti</w:t>
      </w:r>
      <w:r w:rsidRPr="009A6610">
        <w:rPr>
          <w:rFonts w:asciiTheme="minorHAnsi" w:hAnsiTheme="minorHAnsi" w:cstheme="minorHAnsi"/>
        </w:rPr>
        <w:t>on</w:t>
      </w:r>
      <w:r w:rsidRPr="009A6610">
        <w:rPr>
          <w:rFonts w:asciiTheme="minorHAnsi" w:hAnsiTheme="minorHAnsi" w:cstheme="minorHAnsi"/>
          <w:spacing w:val="3"/>
        </w:rPr>
        <w:t xml:space="preserve"> </w:t>
      </w:r>
      <w:r w:rsidRPr="009A6610">
        <w:rPr>
          <w:rFonts w:asciiTheme="minorHAnsi" w:hAnsiTheme="minorHAnsi" w:cstheme="minorHAnsi"/>
        </w:rPr>
        <w:t>p</w:t>
      </w:r>
      <w:r w:rsidRPr="009A6610">
        <w:rPr>
          <w:rFonts w:asciiTheme="minorHAnsi" w:hAnsiTheme="minorHAnsi" w:cstheme="minorHAnsi"/>
          <w:spacing w:val="-1"/>
        </w:rPr>
        <w:t>a</w:t>
      </w:r>
      <w:r w:rsidRPr="009A6610">
        <w:rPr>
          <w:rFonts w:asciiTheme="minorHAnsi" w:hAnsiTheme="minorHAnsi" w:cstheme="minorHAnsi"/>
        </w:rPr>
        <w:t>uv</w:t>
      </w:r>
      <w:r w:rsidRPr="009A6610">
        <w:rPr>
          <w:rFonts w:asciiTheme="minorHAnsi" w:hAnsiTheme="minorHAnsi" w:cstheme="minorHAnsi"/>
          <w:spacing w:val="-1"/>
        </w:rPr>
        <w:t>r</w:t>
      </w:r>
      <w:r w:rsidRPr="009A6610">
        <w:rPr>
          <w:rFonts w:asciiTheme="minorHAnsi" w:hAnsiTheme="minorHAnsi" w:cstheme="minorHAnsi"/>
        </w:rPr>
        <w:t>e</w:t>
      </w:r>
      <w:r w:rsidRPr="009A6610">
        <w:rPr>
          <w:rFonts w:asciiTheme="minorHAnsi" w:hAnsiTheme="minorHAnsi" w:cstheme="minorHAnsi"/>
          <w:spacing w:val="8"/>
        </w:rPr>
        <w:t xml:space="preserve"> </w:t>
      </w:r>
      <w:r w:rsidRPr="009A6610">
        <w:rPr>
          <w:rFonts w:asciiTheme="minorHAnsi" w:hAnsiTheme="minorHAnsi" w:cstheme="minorHAnsi"/>
          <w:spacing w:val="-1"/>
        </w:rPr>
        <w:t>(</w:t>
      </w:r>
      <w:r w:rsidRPr="009A6610">
        <w:rPr>
          <w:rFonts w:asciiTheme="minorHAnsi" w:hAnsiTheme="minorHAnsi" w:cstheme="minorHAnsi"/>
        </w:rPr>
        <w:t>20</w:t>
      </w:r>
      <w:r w:rsidRPr="009A6610">
        <w:rPr>
          <w:rFonts w:asciiTheme="minorHAnsi" w:hAnsiTheme="minorHAnsi" w:cstheme="minorHAnsi"/>
          <w:spacing w:val="2"/>
        </w:rPr>
        <w:t>%</w:t>
      </w:r>
      <w:r w:rsidRPr="009A6610">
        <w:rPr>
          <w:rFonts w:asciiTheme="minorHAnsi" w:hAnsiTheme="minorHAnsi" w:cstheme="minorHAnsi"/>
        </w:rPr>
        <w:t>)</w:t>
      </w:r>
      <w:r w:rsidRPr="009A6610">
        <w:rPr>
          <w:rFonts w:asciiTheme="minorHAnsi" w:hAnsiTheme="minorHAnsi" w:cstheme="minorHAnsi"/>
          <w:spacing w:val="6"/>
        </w:rPr>
        <w:t xml:space="preserve"> </w:t>
      </w:r>
      <w:r w:rsidRPr="009A6610">
        <w:rPr>
          <w:rFonts w:asciiTheme="minorHAnsi" w:hAnsiTheme="minorHAnsi" w:cstheme="minorHAnsi"/>
          <w:spacing w:val="-1"/>
        </w:rPr>
        <w:t>f</w:t>
      </w:r>
      <w:r w:rsidRPr="009A6610">
        <w:rPr>
          <w:rFonts w:asciiTheme="minorHAnsi" w:hAnsiTheme="minorHAnsi" w:cstheme="minorHAnsi"/>
        </w:rPr>
        <w:t>o</w:t>
      </w:r>
      <w:r w:rsidRPr="009A6610">
        <w:rPr>
          <w:rFonts w:asciiTheme="minorHAnsi" w:hAnsiTheme="minorHAnsi" w:cstheme="minorHAnsi"/>
          <w:spacing w:val="-1"/>
        </w:rPr>
        <w:t>r</w:t>
      </w:r>
      <w:r w:rsidRPr="009A6610">
        <w:rPr>
          <w:rFonts w:asciiTheme="minorHAnsi" w:hAnsiTheme="minorHAnsi" w:cstheme="minorHAnsi"/>
          <w:spacing w:val="1"/>
        </w:rPr>
        <w:t>m</w:t>
      </w:r>
      <w:r w:rsidRPr="009A6610">
        <w:rPr>
          <w:rFonts w:asciiTheme="minorHAnsi" w:hAnsiTheme="minorHAnsi" w:cstheme="minorHAnsi"/>
          <w:spacing w:val="-1"/>
        </w:rPr>
        <w:t>e</w:t>
      </w:r>
      <w:r w:rsidRPr="009A6610">
        <w:rPr>
          <w:rFonts w:asciiTheme="minorHAnsi" w:hAnsiTheme="minorHAnsi" w:cstheme="minorHAnsi"/>
        </w:rPr>
        <w:t>nt</w:t>
      </w:r>
      <w:r w:rsidRPr="009A6610">
        <w:rPr>
          <w:rFonts w:asciiTheme="minorHAnsi" w:hAnsiTheme="minorHAnsi" w:cstheme="minorHAnsi"/>
          <w:spacing w:val="7"/>
        </w:rPr>
        <w:t xml:space="preserve"> </w:t>
      </w:r>
      <w:r w:rsidRPr="009A6610">
        <w:rPr>
          <w:rFonts w:asciiTheme="minorHAnsi" w:hAnsiTheme="minorHAnsi" w:cstheme="minorHAnsi"/>
          <w:spacing w:val="3"/>
        </w:rPr>
        <w:t>l</w:t>
      </w:r>
      <w:r w:rsidRPr="009A6610">
        <w:rPr>
          <w:rFonts w:asciiTheme="minorHAnsi" w:hAnsiTheme="minorHAnsi" w:cstheme="minorHAnsi"/>
        </w:rPr>
        <w:t>a</w:t>
      </w:r>
      <w:r w:rsidRPr="009A6610">
        <w:rPr>
          <w:rFonts w:asciiTheme="minorHAnsi" w:hAnsiTheme="minorHAnsi" w:cstheme="minorHAnsi"/>
          <w:spacing w:val="9"/>
        </w:rPr>
        <w:t xml:space="preserve"> </w:t>
      </w:r>
      <w:r w:rsidRPr="009A6610">
        <w:rPr>
          <w:rFonts w:asciiTheme="minorHAnsi" w:hAnsiTheme="minorHAnsi" w:cstheme="minorHAnsi"/>
        </w:rPr>
        <w:t>do</w:t>
      </w:r>
      <w:r w:rsidRPr="009A6610">
        <w:rPr>
          <w:rFonts w:asciiTheme="minorHAnsi" w:hAnsiTheme="minorHAnsi" w:cstheme="minorHAnsi"/>
          <w:spacing w:val="1"/>
        </w:rPr>
        <w:t>t</w:t>
      </w:r>
      <w:r w:rsidRPr="009A6610">
        <w:rPr>
          <w:rFonts w:asciiTheme="minorHAnsi" w:hAnsiTheme="minorHAnsi" w:cstheme="minorHAnsi"/>
          <w:spacing w:val="-1"/>
        </w:rPr>
        <w:t>a</w:t>
      </w:r>
      <w:r w:rsidRPr="009A6610">
        <w:rPr>
          <w:rFonts w:asciiTheme="minorHAnsi" w:hAnsiTheme="minorHAnsi" w:cstheme="minorHAnsi"/>
          <w:spacing w:val="1"/>
        </w:rPr>
        <w:t>ti</w:t>
      </w:r>
      <w:r w:rsidRPr="009A6610">
        <w:rPr>
          <w:rFonts w:asciiTheme="minorHAnsi" w:hAnsiTheme="minorHAnsi" w:cstheme="minorHAnsi"/>
        </w:rPr>
        <w:t>on</w:t>
      </w:r>
      <w:r w:rsidRPr="009A6610">
        <w:rPr>
          <w:rFonts w:asciiTheme="minorHAnsi" w:hAnsiTheme="minorHAnsi" w:cstheme="minorHAnsi"/>
          <w:spacing w:val="5"/>
        </w:rPr>
        <w:t xml:space="preserve"> </w:t>
      </w:r>
      <w:r w:rsidRPr="009A6610">
        <w:rPr>
          <w:rFonts w:asciiTheme="minorHAnsi" w:hAnsiTheme="minorHAnsi" w:cstheme="minorHAnsi"/>
          <w:spacing w:val="-1"/>
        </w:rPr>
        <w:t>a</w:t>
      </w:r>
      <w:r w:rsidRPr="009A6610">
        <w:rPr>
          <w:rFonts w:asciiTheme="minorHAnsi" w:hAnsiTheme="minorHAnsi" w:cstheme="minorHAnsi"/>
        </w:rPr>
        <w:t>u</w:t>
      </w:r>
      <w:r w:rsidRPr="009A6610">
        <w:rPr>
          <w:rFonts w:asciiTheme="minorHAnsi" w:hAnsiTheme="minorHAnsi" w:cstheme="minorHAnsi"/>
          <w:spacing w:val="12"/>
        </w:rPr>
        <w:t xml:space="preserve"> </w:t>
      </w:r>
      <w:r w:rsidRPr="009A6610">
        <w:rPr>
          <w:rFonts w:asciiTheme="minorHAnsi" w:hAnsiTheme="minorHAnsi" w:cstheme="minorHAnsi"/>
          <w:spacing w:val="3"/>
        </w:rPr>
        <w:t>t</w:t>
      </w:r>
      <w:r w:rsidRPr="009A6610">
        <w:rPr>
          <w:rFonts w:asciiTheme="minorHAnsi" w:hAnsiTheme="minorHAnsi" w:cstheme="minorHAnsi"/>
          <w:spacing w:val="1"/>
        </w:rPr>
        <w:t>it</w:t>
      </w:r>
      <w:r w:rsidRPr="009A6610">
        <w:rPr>
          <w:rFonts w:asciiTheme="minorHAnsi" w:hAnsiTheme="minorHAnsi" w:cstheme="minorHAnsi"/>
          <w:spacing w:val="-1"/>
        </w:rPr>
        <w:t>r</w:t>
      </w:r>
      <w:r w:rsidRPr="009A6610">
        <w:rPr>
          <w:rFonts w:asciiTheme="minorHAnsi" w:hAnsiTheme="minorHAnsi" w:cstheme="minorHAnsi"/>
        </w:rPr>
        <w:t>e</w:t>
      </w:r>
      <w:r w:rsidRPr="009A6610">
        <w:rPr>
          <w:rFonts w:asciiTheme="minorHAnsi" w:hAnsiTheme="minorHAnsi" w:cstheme="minorHAnsi"/>
          <w:spacing w:val="8"/>
        </w:rPr>
        <w:t xml:space="preserve"> </w:t>
      </w:r>
      <w:r w:rsidRPr="009A6610">
        <w:rPr>
          <w:rFonts w:asciiTheme="minorHAnsi" w:hAnsiTheme="minorHAnsi" w:cstheme="minorHAnsi"/>
        </w:rPr>
        <w:t>du</w:t>
      </w:r>
      <w:r w:rsidRPr="009A6610">
        <w:rPr>
          <w:rFonts w:asciiTheme="minorHAnsi" w:hAnsiTheme="minorHAnsi" w:cstheme="minorHAnsi"/>
          <w:spacing w:val="8"/>
        </w:rPr>
        <w:t xml:space="preserve"> </w:t>
      </w:r>
      <w:r w:rsidRPr="009A6610">
        <w:rPr>
          <w:rFonts w:asciiTheme="minorHAnsi" w:hAnsiTheme="minorHAnsi" w:cstheme="minorHAnsi"/>
          <w:spacing w:val="-1"/>
        </w:rPr>
        <w:t>f</w:t>
      </w:r>
      <w:r w:rsidRPr="009A6610">
        <w:rPr>
          <w:rFonts w:asciiTheme="minorHAnsi" w:hAnsiTheme="minorHAnsi" w:cstheme="minorHAnsi"/>
        </w:rPr>
        <w:t>o</w:t>
      </w:r>
      <w:r w:rsidRPr="009A6610">
        <w:rPr>
          <w:rFonts w:asciiTheme="minorHAnsi" w:hAnsiTheme="minorHAnsi" w:cstheme="minorHAnsi"/>
          <w:spacing w:val="2"/>
        </w:rPr>
        <w:t>n</w:t>
      </w:r>
      <w:r w:rsidRPr="009A6610">
        <w:rPr>
          <w:rFonts w:asciiTheme="minorHAnsi" w:hAnsiTheme="minorHAnsi" w:cstheme="minorHAnsi"/>
          <w:spacing w:val="-1"/>
        </w:rPr>
        <w:t>c</w:t>
      </w:r>
      <w:r w:rsidRPr="009A6610">
        <w:rPr>
          <w:rFonts w:asciiTheme="minorHAnsi" w:hAnsiTheme="minorHAnsi" w:cstheme="minorHAnsi"/>
          <w:spacing w:val="1"/>
        </w:rPr>
        <w:t>ti</w:t>
      </w:r>
      <w:r w:rsidRPr="009A6610">
        <w:rPr>
          <w:rFonts w:asciiTheme="minorHAnsi" w:hAnsiTheme="minorHAnsi" w:cstheme="minorHAnsi"/>
        </w:rPr>
        <w:t>onn</w:t>
      </w:r>
      <w:r w:rsidRPr="009A6610">
        <w:rPr>
          <w:rFonts w:asciiTheme="minorHAnsi" w:hAnsiTheme="minorHAnsi" w:cstheme="minorHAnsi"/>
          <w:spacing w:val="-1"/>
        </w:rPr>
        <w:t>e</w:t>
      </w:r>
      <w:r w:rsidRPr="009A6610">
        <w:rPr>
          <w:rFonts w:asciiTheme="minorHAnsi" w:hAnsiTheme="minorHAnsi" w:cstheme="minorHAnsi"/>
          <w:spacing w:val="1"/>
        </w:rPr>
        <w:t>m</w:t>
      </w:r>
      <w:r w:rsidRPr="009A6610">
        <w:rPr>
          <w:rFonts w:asciiTheme="minorHAnsi" w:hAnsiTheme="minorHAnsi" w:cstheme="minorHAnsi"/>
          <w:spacing w:val="-1"/>
        </w:rPr>
        <w:t>e</w:t>
      </w:r>
      <w:r w:rsidRPr="009A6610">
        <w:rPr>
          <w:rFonts w:asciiTheme="minorHAnsi" w:hAnsiTheme="minorHAnsi" w:cstheme="minorHAnsi"/>
        </w:rPr>
        <w:t>nt</w:t>
      </w:r>
      <w:r w:rsidRPr="009A6610">
        <w:rPr>
          <w:rFonts w:asciiTheme="minorHAnsi" w:hAnsiTheme="minorHAnsi" w:cstheme="minorHAnsi"/>
          <w:spacing w:val="3"/>
        </w:rPr>
        <w:t xml:space="preserve"> </w:t>
      </w:r>
      <w:r w:rsidRPr="009A6610">
        <w:rPr>
          <w:rFonts w:asciiTheme="minorHAnsi" w:hAnsiTheme="minorHAnsi" w:cstheme="minorHAnsi"/>
          <w:spacing w:val="2"/>
        </w:rPr>
        <w:t>(</w:t>
      </w:r>
      <w:r w:rsidRPr="009A6610">
        <w:rPr>
          <w:rFonts w:asciiTheme="minorHAnsi" w:hAnsiTheme="minorHAnsi" w:cstheme="minorHAnsi"/>
        </w:rPr>
        <w:t>30</w:t>
      </w:r>
      <w:r w:rsidRPr="009A6610">
        <w:rPr>
          <w:rFonts w:asciiTheme="minorHAnsi" w:hAnsiTheme="minorHAnsi" w:cstheme="minorHAnsi"/>
          <w:spacing w:val="-1"/>
        </w:rPr>
        <w:t>%)</w:t>
      </w:r>
      <w:r w:rsidRPr="009A6610">
        <w:rPr>
          <w:rFonts w:asciiTheme="minorHAnsi" w:hAnsiTheme="minorHAnsi" w:cstheme="minorHAnsi"/>
        </w:rPr>
        <w:t xml:space="preserve">, </w:t>
      </w:r>
      <w:r w:rsidRPr="009A6610">
        <w:rPr>
          <w:rFonts w:asciiTheme="minorHAnsi" w:hAnsiTheme="minorHAnsi" w:cstheme="minorHAnsi"/>
          <w:spacing w:val="1"/>
        </w:rPr>
        <w:t>t</w:t>
      </w:r>
      <w:r w:rsidRPr="009A6610">
        <w:rPr>
          <w:rFonts w:asciiTheme="minorHAnsi" w:hAnsiTheme="minorHAnsi" w:cstheme="minorHAnsi"/>
          <w:spacing w:val="-1"/>
        </w:rPr>
        <w:t>a</w:t>
      </w:r>
      <w:r w:rsidRPr="009A6610">
        <w:rPr>
          <w:rFonts w:asciiTheme="minorHAnsi" w:hAnsiTheme="minorHAnsi" w:cstheme="minorHAnsi"/>
        </w:rPr>
        <w:t>nd</w:t>
      </w:r>
      <w:r w:rsidRPr="009A6610">
        <w:rPr>
          <w:rFonts w:asciiTheme="minorHAnsi" w:hAnsiTheme="minorHAnsi" w:cstheme="minorHAnsi"/>
          <w:spacing w:val="1"/>
        </w:rPr>
        <w:t>i</w:t>
      </w:r>
      <w:r w:rsidRPr="009A6610">
        <w:rPr>
          <w:rFonts w:asciiTheme="minorHAnsi" w:hAnsiTheme="minorHAnsi" w:cstheme="minorHAnsi"/>
        </w:rPr>
        <w:t>s que</w:t>
      </w:r>
      <w:r w:rsidRPr="009A6610">
        <w:rPr>
          <w:rFonts w:asciiTheme="minorHAnsi" w:hAnsiTheme="minorHAnsi" w:cstheme="minorHAnsi"/>
          <w:spacing w:val="10"/>
        </w:rPr>
        <w:t xml:space="preserve"> </w:t>
      </w:r>
      <w:r w:rsidRPr="009A6610">
        <w:rPr>
          <w:rFonts w:asciiTheme="minorHAnsi" w:hAnsiTheme="minorHAnsi" w:cstheme="minorHAnsi"/>
          <w:spacing w:val="1"/>
        </w:rPr>
        <w:t>l</w:t>
      </w:r>
      <w:r w:rsidRPr="009A6610">
        <w:rPr>
          <w:rFonts w:asciiTheme="minorHAnsi" w:hAnsiTheme="minorHAnsi" w:cstheme="minorHAnsi"/>
        </w:rPr>
        <w:t>a p</w:t>
      </w:r>
      <w:r w:rsidRPr="009A6610">
        <w:rPr>
          <w:rFonts w:asciiTheme="minorHAnsi" w:hAnsiTheme="minorHAnsi" w:cstheme="minorHAnsi"/>
          <w:spacing w:val="-1"/>
        </w:rPr>
        <w:t>ar</w:t>
      </w:r>
      <w:r w:rsidRPr="009A6610">
        <w:rPr>
          <w:rFonts w:asciiTheme="minorHAnsi" w:hAnsiTheme="minorHAnsi" w:cstheme="minorHAnsi"/>
        </w:rPr>
        <w:t>t</w:t>
      </w:r>
      <w:r w:rsidRPr="009A6610">
        <w:rPr>
          <w:rFonts w:asciiTheme="minorHAnsi" w:hAnsiTheme="minorHAnsi" w:cstheme="minorHAnsi"/>
          <w:spacing w:val="58"/>
        </w:rPr>
        <w:t xml:space="preserve"> </w:t>
      </w:r>
      <w:r w:rsidRPr="009A6610">
        <w:rPr>
          <w:rFonts w:asciiTheme="minorHAnsi" w:hAnsiTheme="minorHAnsi" w:cstheme="minorHAnsi"/>
          <w:spacing w:val="-1"/>
        </w:rPr>
        <w:t>ré</w:t>
      </w:r>
      <w:r w:rsidRPr="009A6610">
        <w:rPr>
          <w:rFonts w:asciiTheme="minorHAnsi" w:hAnsiTheme="minorHAnsi" w:cstheme="minorHAnsi"/>
          <w:spacing w:val="2"/>
        </w:rPr>
        <w:t>p</w:t>
      </w:r>
      <w:r w:rsidRPr="009A6610">
        <w:rPr>
          <w:rFonts w:asciiTheme="minorHAnsi" w:hAnsiTheme="minorHAnsi" w:cstheme="minorHAnsi"/>
          <w:spacing w:val="-1"/>
        </w:rPr>
        <w:t>ar</w:t>
      </w:r>
      <w:r w:rsidRPr="009A6610">
        <w:rPr>
          <w:rFonts w:asciiTheme="minorHAnsi" w:hAnsiTheme="minorHAnsi" w:cstheme="minorHAnsi"/>
          <w:spacing w:val="1"/>
        </w:rPr>
        <w:t>ti</w:t>
      </w:r>
      <w:r w:rsidRPr="009A6610">
        <w:rPr>
          <w:rFonts w:asciiTheme="minorHAnsi" w:hAnsiTheme="minorHAnsi" w:cstheme="minorHAnsi"/>
        </w:rPr>
        <w:t>e</w:t>
      </w:r>
      <w:r w:rsidRPr="009A6610">
        <w:rPr>
          <w:rFonts w:asciiTheme="minorHAnsi" w:hAnsiTheme="minorHAnsi" w:cstheme="minorHAnsi"/>
          <w:spacing w:val="59"/>
        </w:rPr>
        <w:t xml:space="preserve"> </w:t>
      </w:r>
      <w:r w:rsidRPr="009A6610">
        <w:rPr>
          <w:rFonts w:asciiTheme="minorHAnsi" w:hAnsiTheme="minorHAnsi" w:cstheme="minorHAnsi"/>
          <w:spacing w:val="-1"/>
        </w:rPr>
        <w:t>a</w:t>
      </w:r>
      <w:r w:rsidRPr="009A6610">
        <w:rPr>
          <w:rFonts w:asciiTheme="minorHAnsi" w:hAnsiTheme="minorHAnsi" w:cstheme="minorHAnsi"/>
        </w:rPr>
        <w:t>u</w:t>
      </w:r>
      <w:r w:rsidRPr="009A6610">
        <w:rPr>
          <w:rFonts w:asciiTheme="minorHAnsi" w:hAnsiTheme="minorHAnsi" w:cstheme="minorHAnsi"/>
          <w:spacing w:val="59"/>
        </w:rPr>
        <w:t xml:space="preserve"> </w:t>
      </w:r>
      <w:r w:rsidRPr="009A6610">
        <w:rPr>
          <w:rFonts w:asciiTheme="minorHAnsi" w:hAnsiTheme="minorHAnsi" w:cstheme="minorHAnsi"/>
          <w:spacing w:val="1"/>
        </w:rPr>
        <w:t>tit</w:t>
      </w:r>
      <w:r w:rsidRPr="009A6610">
        <w:rPr>
          <w:rFonts w:asciiTheme="minorHAnsi" w:hAnsiTheme="minorHAnsi" w:cstheme="minorHAnsi"/>
          <w:spacing w:val="-1"/>
        </w:rPr>
        <w:t>r</w:t>
      </w:r>
      <w:r w:rsidRPr="009A6610">
        <w:rPr>
          <w:rFonts w:asciiTheme="minorHAnsi" w:hAnsiTheme="minorHAnsi" w:cstheme="minorHAnsi"/>
        </w:rPr>
        <w:t>e</w:t>
      </w:r>
      <w:r w:rsidRPr="009A6610">
        <w:rPr>
          <w:rFonts w:asciiTheme="minorHAnsi" w:hAnsiTheme="minorHAnsi" w:cstheme="minorHAnsi"/>
          <w:spacing w:val="58"/>
        </w:rPr>
        <w:t xml:space="preserve"> </w:t>
      </w:r>
      <w:r w:rsidRPr="009A6610">
        <w:rPr>
          <w:rFonts w:asciiTheme="minorHAnsi" w:hAnsiTheme="minorHAnsi" w:cstheme="minorHAnsi"/>
          <w:spacing w:val="2"/>
        </w:rPr>
        <w:t>d</w:t>
      </w:r>
      <w:r w:rsidRPr="009A6610">
        <w:rPr>
          <w:rFonts w:asciiTheme="minorHAnsi" w:hAnsiTheme="minorHAnsi" w:cstheme="minorHAnsi"/>
        </w:rPr>
        <w:t xml:space="preserve">e </w:t>
      </w:r>
      <w:r w:rsidRPr="009A6610">
        <w:rPr>
          <w:rFonts w:asciiTheme="minorHAnsi" w:hAnsiTheme="minorHAnsi" w:cstheme="minorHAnsi"/>
          <w:spacing w:val="1"/>
        </w:rPr>
        <w:t>l</w:t>
      </w:r>
      <w:r w:rsidRPr="009A6610">
        <w:rPr>
          <w:rFonts w:asciiTheme="minorHAnsi" w:hAnsiTheme="minorHAnsi" w:cstheme="minorHAnsi"/>
        </w:rPr>
        <w:t>a</w:t>
      </w:r>
      <w:r w:rsidRPr="009A6610">
        <w:rPr>
          <w:rFonts w:asciiTheme="minorHAnsi" w:hAnsiTheme="minorHAnsi" w:cstheme="minorHAnsi"/>
          <w:spacing w:val="59"/>
        </w:rPr>
        <w:t xml:space="preserve"> </w:t>
      </w:r>
      <w:r w:rsidRPr="009A6610">
        <w:rPr>
          <w:rFonts w:asciiTheme="minorHAnsi" w:hAnsiTheme="minorHAnsi" w:cstheme="minorHAnsi"/>
        </w:rPr>
        <w:t>popu</w:t>
      </w:r>
      <w:r w:rsidRPr="009A6610">
        <w:rPr>
          <w:rFonts w:asciiTheme="minorHAnsi" w:hAnsiTheme="minorHAnsi" w:cstheme="minorHAnsi"/>
          <w:spacing w:val="1"/>
        </w:rPr>
        <w:t>l</w:t>
      </w:r>
      <w:r w:rsidRPr="009A6610">
        <w:rPr>
          <w:rFonts w:asciiTheme="minorHAnsi" w:hAnsiTheme="minorHAnsi" w:cstheme="minorHAnsi"/>
          <w:spacing w:val="-1"/>
        </w:rPr>
        <w:t>a</w:t>
      </w:r>
      <w:r w:rsidRPr="009A6610">
        <w:rPr>
          <w:rFonts w:asciiTheme="minorHAnsi" w:hAnsiTheme="minorHAnsi" w:cstheme="minorHAnsi"/>
          <w:spacing w:val="1"/>
        </w:rPr>
        <w:t>ti</w:t>
      </w:r>
      <w:r w:rsidRPr="009A6610">
        <w:rPr>
          <w:rFonts w:asciiTheme="minorHAnsi" w:hAnsiTheme="minorHAnsi" w:cstheme="minorHAnsi"/>
        </w:rPr>
        <w:t>on</w:t>
      </w:r>
      <w:r w:rsidRPr="009A6610">
        <w:rPr>
          <w:rFonts w:asciiTheme="minorHAnsi" w:hAnsiTheme="minorHAnsi" w:cstheme="minorHAnsi"/>
          <w:spacing w:val="53"/>
        </w:rPr>
        <w:t xml:space="preserve"> </w:t>
      </w:r>
      <w:r w:rsidRPr="009A6610">
        <w:rPr>
          <w:rFonts w:asciiTheme="minorHAnsi" w:hAnsiTheme="minorHAnsi" w:cstheme="minorHAnsi"/>
          <w:spacing w:val="1"/>
        </w:rPr>
        <w:t>t</w:t>
      </w:r>
      <w:r w:rsidRPr="009A6610">
        <w:rPr>
          <w:rFonts w:asciiTheme="minorHAnsi" w:hAnsiTheme="minorHAnsi" w:cstheme="minorHAnsi"/>
        </w:rPr>
        <w:t>o</w:t>
      </w:r>
      <w:r w:rsidRPr="009A6610">
        <w:rPr>
          <w:rFonts w:asciiTheme="minorHAnsi" w:hAnsiTheme="minorHAnsi" w:cstheme="minorHAnsi"/>
          <w:spacing w:val="1"/>
        </w:rPr>
        <w:t>t</w:t>
      </w:r>
      <w:r w:rsidRPr="009A6610">
        <w:rPr>
          <w:rFonts w:asciiTheme="minorHAnsi" w:hAnsiTheme="minorHAnsi" w:cstheme="minorHAnsi"/>
          <w:spacing w:val="-1"/>
        </w:rPr>
        <w:t>a</w:t>
      </w:r>
      <w:r w:rsidRPr="009A6610">
        <w:rPr>
          <w:rFonts w:asciiTheme="minorHAnsi" w:hAnsiTheme="minorHAnsi" w:cstheme="minorHAnsi"/>
          <w:spacing w:val="1"/>
        </w:rPr>
        <w:t>l</w:t>
      </w:r>
      <w:r w:rsidRPr="009A6610">
        <w:rPr>
          <w:rFonts w:asciiTheme="minorHAnsi" w:hAnsiTheme="minorHAnsi" w:cstheme="minorHAnsi"/>
        </w:rPr>
        <w:t>e</w:t>
      </w:r>
      <w:r w:rsidRPr="009A6610">
        <w:rPr>
          <w:rFonts w:asciiTheme="minorHAnsi" w:hAnsiTheme="minorHAnsi" w:cstheme="minorHAnsi"/>
          <w:spacing w:val="58"/>
        </w:rPr>
        <w:t xml:space="preserve"> </w:t>
      </w:r>
      <w:r w:rsidRPr="009A6610">
        <w:rPr>
          <w:rFonts w:asciiTheme="minorHAnsi" w:hAnsiTheme="minorHAnsi" w:cstheme="minorHAnsi"/>
          <w:spacing w:val="-1"/>
        </w:rPr>
        <w:t>(</w:t>
      </w:r>
      <w:r w:rsidRPr="009A6610">
        <w:rPr>
          <w:rFonts w:asciiTheme="minorHAnsi" w:hAnsiTheme="minorHAnsi" w:cstheme="minorHAnsi"/>
          <w:spacing w:val="2"/>
        </w:rPr>
        <w:t>5</w:t>
      </w:r>
      <w:r w:rsidRPr="009A6610">
        <w:rPr>
          <w:rFonts w:asciiTheme="minorHAnsi" w:hAnsiTheme="minorHAnsi" w:cstheme="minorHAnsi"/>
        </w:rPr>
        <w:t>0</w:t>
      </w:r>
      <w:r w:rsidRPr="009A6610">
        <w:rPr>
          <w:rFonts w:asciiTheme="minorHAnsi" w:hAnsiTheme="minorHAnsi" w:cstheme="minorHAnsi"/>
          <w:spacing w:val="-1"/>
        </w:rPr>
        <w:t>%</w:t>
      </w:r>
      <w:r w:rsidRPr="009A6610">
        <w:rPr>
          <w:rFonts w:asciiTheme="minorHAnsi" w:hAnsiTheme="minorHAnsi" w:cstheme="minorHAnsi"/>
        </w:rPr>
        <w:t>)</w:t>
      </w:r>
      <w:r w:rsidRPr="009A6610">
        <w:rPr>
          <w:rFonts w:asciiTheme="minorHAnsi" w:hAnsiTheme="minorHAnsi" w:cstheme="minorHAnsi"/>
          <w:spacing w:val="53"/>
        </w:rPr>
        <w:t xml:space="preserve"> </w:t>
      </w:r>
      <w:r w:rsidRPr="009A6610">
        <w:rPr>
          <w:rFonts w:asciiTheme="minorHAnsi" w:hAnsiTheme="minorHAnsi" w:cstheme="minorHAnsi"/>
          <w:spacing w:val="-1"/>
        </w:rPr>
        <w:t>e</w:t>
      </w:r>
      <w:r w:rsidRPr="009A6610">
        <w:rPr>
          <w:rFonts w:asciiTheme="minorHAnsi" w:hAnsiTheme="minorHAnsi" w:cstheme="minorHAnsi"/>
        </w:rPr>
        <w:t xml:space="preserve">t </w:t>
      </w:r>
      <w:r w:rsidRPr="009A6610">
        <w:rPr>
          <w:rFonts w:asciiTheme="minorHAnsi" w:hAnsiTheme="minorHAnsi" w:cstheme="minorHAnsi"/>
          <w:spacing w:val="1"/>
        </w:rPr>
        <w:t>l</w:t>
      </w:r>
      <w:r w:rsidRPr="009A6610">
        <w:rPr>
          <w:rFonts w:asciiTheme="minorHAnsi" w:hAnsiTheme="minorHAnsi" w:cstheme="minorHAnsi"/>
        </w:rPr>
        <w:t>a p</w:t>
      </w:r>
      <w:r w:rsidRPr="009A6610">
        <w:rPr>
          <w:rFonts w:asciiTheme="minorHAnsi" w:hAnsiTheme="minorHAnsi" w:cstheme="minorHAnsi"/>
          <w:spacing w:val="-1"/>
        </w:rPr>
        <w:t>ar</w:t>
      </w:r>
      <w:r w:rsidRPr="009A6610">
        <w:rPr>
          <w:rFonts w:asciiTheme="minorHAnsi" w:hAnsiTheme="minorHAnsi" w:cstheme="minorHAnsi"/>
        </w:rPr>
        <w:t xml:space="preserve">t </w:t>
      </w:r>
      <w:r w:rsidRPr="009A6610">
        <w:rPr>
          <w:rFonts w:asciiTheme="minorHAnsi" w:hAnsiTheme="minorHAnsi" w:cstheme="minorHAnsi"/>
          <w:spacing w:val="-1"/>
        </w:rPr>
        <w:t>ré</w:t>
      </w:r>
      <w:r w:rsidRPr="009A6610">
        <w:rPr>
          <w:rFonts w:asciiTheme="minorHAnsi" w:hAnsiTheme="minorHAnsi" w:cstheme="minorHAnsi"/>
        </w:rPr>
        <w:t>p</w:t>
      </w:r>
      <w:r w:rsidRPr="009A6610">
        <w:rPr>
          <w:rFonts w:asciiTheme="minorHAnsi" w:hAnsiTheme="minorHAnsi" w:cstheme="minorHAnsi"/>
          <w:spacing w:val="2"/>
        </w:rPr>
        <w:t>a</w:t>
      </w:r>
      <w:r w:rsidRPr="009A6610">
        <w:rPr>
          <w:rFonts w:asciiTheme="minorHAnsi" w:hAnsiTheme="minorHAnsi" w:cstheme="minorHAnsi"/>
          <w:spacing w:val="-1"/>
        </w:rPr>
        <w:t>r</w:t>
      </w:r>
      <w:r w:rsidRPr="009A6610">
        <w:rPr>
          <w:rFonts w:asciiTheme="minorHAnsi" w:hAnsiTheme="minorHAnsi" w:cstheme="minorHAnsi"/>
          <w:spacing w:val="1"/>
        </w:rPr>
        <w:t>ti</w:t>
      </w:r>
      <w:r w:rsidRPr="009A6610">
        <w:rPr>
          <w:rFonts w:asciiTheme="minorHAnsi" w:hAnsiTheme="minorHAnsi" w:cstheme="minorHAnsi"/>
        </w:rPr>
        <w:t>e</w:t>
      </w:r>
      <w:r w:rsidRPr="009A6610">
        <w:rPr>
          <w:rFonts w:asciiTheme="minorHAnsi" w:hAnsiTheme="minorHAnsi" w:cstheme="minorHAnsi"/>
          <w:spacing w:val="59"/>
        </w:rPr>
        <w:t xml:space="preserve"> </w:t>
      </w:r>
      <w:r w:rsidRPr="009A6610">
        <w:rPr>
          <w:rFonts w:asciiTheme="minorHAnsi" w:hAnsiTheme="minorHAnsi" w:cstheme="minorHAnsi"/>
          <w:spacing w:val="-1"/>
        </w:rPr>
        <w:t>a</w:t>
      </w:r>
      <w:r w:rsidRPr="009A6610">
        <w:rPr>
          <w:rFonts w:asciiTheme="minorHAnsi" w:hAnsiTheme="minorHAnsi" w:cstheme="minorHAnsi"/>
        </w:rPr>
        <w:t>u</w:t>
      </w:r>
      <w:r w:rsidRPr="009A6610">
        <w:rPr>
          <w:rFonts w:asciiTheme="minorHAnsi" w:hAnsiTheme="minorHAnsi" w:cstheme="minorHAnsi"/>
          <w:spacing w:val="59"/>
        </w:rPr>
        <w:t xml:space="preserve"> </w:t>
      </w:r>
      <w:r w:rsidRPr="009A6610">
        <w:rPr>
          <w:rFonts w:asciiTheme="minorHAnsi" w:hAnsiTheme="minorHAnsi" w:cstheme="minorHAnsi"/>
          <w:spacing w:val="1"/>
        </w:rPr>
        <w:t>tit</w:t>
      </w:r>
      <w:r w:rsidRPr="009A6610">
        <w:rPr>
          <w:rFonts w:asciiTheme="minorHAnsi" w:hAnsiTheme="minorHAnsi" w:cstheme="minorHAnsi"/>
          <w:spacing w:val="-1"/>
        </w:rPr>
        <w:t>r</w:t>
      </w:r>
      <w:r w:rsidRPr="009A6610">
        <w:rPr>
          <w:rFonts w:asciiTheme="minorHAnsi" w:hAnsiTheme="minorHAnsi" w:cstheme="minorHAnsi"/>
        </w:rPr>
        <w:t>e</w:t>
      </w:r>
      <w:r w:rsidRPr="009A6610">
        <w:rPr>
          <w:rFonts w:asciiTheme="minorHAnsi" w:hAnsiTheme="minorHAnsi" w:cstheme="minorHAnsi"/>
          <w:spacing w:val="58"/>
        </w:rPr>
        <w:t xml:space="preserve"> </w:t>
      </w:r>
      <w:r w:rsidRPr="009A6610">
        <w:rPr>
          <w:rFonts w:asciiTheme="minorHAnsi" w:hAnsiTheme="minorHAnsi" w:cstheme="minorHAnsi"/>
        </w:rPr>
        <w:t>du</w:t>
      </w:r>
      <w:r w:rsidRPr="009A6610">
        <w:rPr>
          <w:rFonts w:asciiTheme="minorHAnsi" w:hAnsiTheme="minorHAnsi" w:cstheme="minorHAnsi"/>
          <w:spacing w:val="58"/>
        </w:rPr>
        <w:t xml:space="preserve"> </w:t>
      </w:r>
      <w:r w:rsidRPr="009A6610">
        <w:rPr>
          <w:rFonts w:asciiTheme="minorHAnsi" w:hAnsiTheme="minorHAnsi" w:cstheme="minorHAnsi"/>
          <w:spacing w:val="2"/>
        </w:rPr>
        <w:t>r</w:t>
      </w:r>
      <w:r w:rsidRPr="009A6610">
        <w:rPr>
          <w:rFonts w:asciiTheme="minorHAnsi" w:hAnsiTheme="minorHAnsi" w:cstheme="minorHAnsi"/>
          <w:spacing w:val="-1"/>
        </w:rPr>
        <w:t>e</w:t>
      </w:r>
      <w:r w:rsidRPr="009A6610">
        <w:rPr>
          <w:rFonts w:asciiTheme="minorHAnsi" w:hAnsiTheme="minorHAnsi" w:cstheme="minorHAnsi"/>
          <w:spacing w:val="1"/>
        </w:rPr>
        <w:t>t</w:t>
      </w:r>
      <w:r w:rsidRPr="009A6610">
        <w:rPr>
          <w:rFonts w:asciiTheme="minorHAnsi" w:hAnsiTheme="minorHAnsi" w:cstheme="minorHAnsi"/>
          <w:spacing w:val="-1"/>
        </w:rPr>
        <w:t>ar</w:t>
      </w:r>
      <w:r w:rsidRPr="009A6610">
        <w:rPr>
          <w:rFonts w:asciiTheme="minorHAnsi" w:hAnsiTheme="minorHAnsi" w:cstheme="minorHAnsi"/>
        </w:rPr>
        <w:t xml:space="preserve">d </w:t>
      </w:r>
      <w:r w:rsidRPr="009A6610">
        <w:rPr>
          <w:rFonts w:asciiTheme="minorHAnsi" w:hAnsiTheme="minorHAnsi" w:cstheme="minorHAnsi"/>
          <w:position w:val="-1"/>
        </w:rPr>
        <w:t>d</w:t>
      </w:r>
      <w:r w:rsidRPr="009A6610">
        <w:rPr>
          <w:rFonts w:asciiTheme="minorHAnsi" w:hAnsiTheme="minorHAnsi" w:cstheme="minorHAnsi"/>
          <w:spacing w:val="-1"/>
          <w:position w:val="-1"/>
        </w:rPr>
        <w:t>’é</w:t>
      </w:r>
      <w:r w:rsidRPr="009A6610">
        <w:rPr>
          <w:rFonts w:asciiTheme="minorHAnsi" w:hAnsiTheme="minorHAnsi" w:cstheme="minorHAnsi"/>
          <w:position w:val="-1"/>
        </w:rPr>
        <w:t>qu</w:t>
      </w:r>
      <w:r w:rsidRPr="009A6610">
        <w:rPr>
          <w:rFonts w:asciiTheme="minorHAnsi" w:hAnsiTheme="minorHAnsi" w:cstheme="minorHAnsi"/>
          <w:spacing w:val="1"/>
          <w:position w:val="-1"/>
        </w:rPr>
        <w:t>i</w:t>
      </w:r>
      <w:r w:rsidRPr="009A6610">
        <w:rPr>
          <w:rFonts w:asciiTheme="minorHAnsi" w:hAnsiTheme="minorHAnsi" w:cstheme="minorHAnsi"/>
          <w:position w:val="-1"/>
        </w:rPr>
        <w:t>p</w:t>
      </w:r>
      <w:r w:rsidRPr="009A6610">
        <w:rPr>
          <w:rFonts w:asciiTheme="minorHAnsi" w:hAnsiTheme="minorHAnsi" w:cstheme="minorHAnsi"/>
          <w:spacing w:val="-1"/>
          <w:position w:val="-1"/>
        </w:rPr>
        <w:t>e</w:t>
      </w:r>
      <w:r w:rsidRPr="009A6610">
        <w:rPr>
          <w:rFonts w:asciiTheme="minorHAnsi" w:hAnsiTheme="minorHAnsi" w:cstheme="minorHAnsi"/>
          <w:spacing w:val="1"/>
          <w:position w:val="-1"/>
        </w:rPr>
        <w:t>m</w:t>
      </w:r>
      <w:r w:rsidRPr="009A6610">
        <w:rPr>
          <w:rFonts w:asciiTheme="minorHAnsi" w:hAnsiTheme="minorHAnsi" w:cstheme="minorHAnsi"/>
          <w:spacing w:val="-1"/>
          <w:position w:val="-1"/>
        </w:rPr>
        <w:t>e</w:t>
      </w:r>
      <w:r w:rsidRPr="009A6610">
        <w:rPr>
          <w:rFonts w:asciiTheme="minorHAnsi" w:hAnsiTheme="minorHAnsi" w:cstheme="minorHAnsi"/>
          <w:position w:val="-1"/>
        </w:rPr>
        <w:t>nt</w:t>
      </w:r>
      <w:r w:rsidRPr="009A6610">
        <w:rPr>
          <w:rFonts w:asciiTheme="minorHAnsi" w:hAnsiTheme="minorHAnsi" w:cstheme="minorHAnsi"/>
          <w:spacing w:val="8"/>
          <w:position w:val="-1"/>
        </w:rPr>
        <w:t xml:space="preserve"> </w:t>
      </w:r>
      <w:r w:rsidRPr="009A6610">
        <w:rPr>
          <w:rFonts w:asciiTheme="minorHAnsi" w:hAnsiTheme="minorHAnsi" w:cstheme="minorHAnsi"/>
          <w:spacing w:val="-1"/>
          <w:position w:val="-1"/>
        </w:rPr>
        <w:t>(</w:t>
      </w:r>
      <w:r w:rsidRPr="009A6610">
        <w:rPr>
          <w:rFonts w:asciiTheme="minorHAnsi" w:hAnsiTheme="minorHAnsi" w:cstheme="minorHAnsi"/>
          <w:position w:val="-1"/>
        </w:rPr>
        <w:t>18</w:t>
      </w:r>
      <w:r w:rsidRPr="009A6610">
        <w:rPr>
          <w:rFonts w:asciiTheme="minorHAnsi" w:hAnsiTheme="minorHAnsi" w:cstheme="minorHAnsi"/>
          <w:spacing w:val="-1"/>
          <w:position w:val="-1"/>
        </w:rPr>
        <w:t>%</w:t>
      </w:r>
      <w:r w:rsidRPr="009A6610">
        <w:rPr>
          <w:rFonts w:asciiTheme="minorHAnsi" w:hAnsiTheme="minorHAnsi" w:cstheme="minorHAnsi"/>
          <w:position w:val="-1"/>
        </w:rPr>
        <w:t>)</w:t>
      </w:r>
      <w:r w:rsidRPr="009A6610">
        <w:rPr>
          <w:rFonts w:asciiTheme="minorHAnsi" w:hAnsiTheme="minorHAnsi" w:cstheme="minorHAnsi"/>
          <w:spacing w:val="8"/>
          <w:position w:val="-1"/>
        </w:rPr>
        <w:t xml:space="preserve"> </w:t>
      </w:r>
      <w:r w:rsidRPr="009A6610">
        <w:rPr>
          <w:rFonts w:asciiTheme="minorHAnsi" w:hAnsiTheme="minorHAnsi" w:cstheme="minorHAnsi"/>
          <w:spacing w:val="-1"/>
          <w:position w:val="-1"/>
        </w:rPr>
        <w:t>f</w:t>
      </w:r>
      <w:r w:rsidRPr="009A6610">
        <w:rPr>
          <w:rFonts w:asciiTheme="minorHAnsi" w:hAnsiTheme="minorHAnsi" w:cstheme="minorHAnsi"/>
          <w:position w:val="-1"/>
        </w:rPr>
        <w:t>o</w:t>
      </w:r>
      <w:r w:rsidRPr="009A6610">
        <w:rPr>
          <w:rFonts w:asciiTheme="minorHAnsi" w:hAnsiTheme="minorHAnsi" w:cstheme="minorHAnsi"/>
          <w:spacing w:val="2"/>
          <w:position w:val="-1"/>
        </w:rPr>
        <w:t>r</w:t>
      </w:r>
      <w:r w:rsidRPr="009A6610">
        <w:rPr>
          <w:rFonts w:asciiTheme="minorHAnsi" w:hAnsiTheme="minorHAnsi" w:cstheme="minorHAnsi"/>
          <w:spacing w:val="1"/>
          <w:position w:val="-1"/>
        </w:rPr>
        <w:t>m</w:t>
      </w:r>
      <w:r w:rsidRPr="009A6610">
        <w:rPr>
          <w:rFonts w:asciiTheme="minorHAnsi" w:hAnsiTheme="minorHAnsi" w:cstheme="minorHAnsi"/>
          <w:spacing w:val="-1"/>
          <w:position w:val="-1"/>
        </w:rPr>
        <w:t>e</w:t>
      </w:r>
      <w:r w:rsidRPr="009A6610">
        <w:rPr>
          <w:rFonts w:asciiTheme="minorHAnsi" w:hAnsiTheme="minorHAnsi" w:cstheme="minorHAnsi"/>
          <w:position w:val="-1"/>
        </w:rPr>
        <w:t>nt</w:t>
      </w:r>
      <w:r w:rsidRPr="009A6610">
        <w:rPr>
          <w:rFonts w:asciiTheme="minorHAnsi" w:hAnsiTheme="minorHAnsi" w:cstheme="minorHAnsi"/>
          <w:spacing w:val="9"/>
          <w:position w:val="-1"/>
        </w:rPr>
        <w:t xml:space="preserve"> </w:t>
      </w:r>
      <w:r w:rsidRPr="009A6610">
        <w:rPr>
          <w:rFonts w:asciiTheme="minorHAnsi" w:hAnsiTheme="minorHAnsi" w:cstheme="minorHAnsi"/>
          <w:spacing w:val="1"/>
          <w:position w:val="-1"/>
        </w:rPr>
        <w:t>l</w:t>
      </w:r>
      <w:r w:rsidRPr="009A6610">
        <w:rPr>
          <w:rFonts w:asciiTheme="minorHAnsi" w:hAnsiTheme="minorHAnsi" w:cstheme="minorHAnsi"/>
          <w:position w:val="-1"/>
        </w:rPr>
        <w:t>a</w:t>
      </w:r>
      <w:r w:rsidRPr="009A6610">
        <w:rPr>
          <w:rFonts w:asciiTheme="minorHAnsi" w:hAnsiTheme="minorHAnsi" w:cstheme="minorHAnsi"/>
          <w:spacing w:val="11"/>
          <w:position w:val="-1"/>
        </w:rPr>
        <w:t xml:space="preserve"> </w:t>
      </w:r>
      <w:r w:rsidRPr="009A6610">
        <w:rPr>
          <w:rFonts w:asciiTheme="minorHAnsi" w:hAnsiTheme="minorHAnsi" w:cstheme="minorHAnsi"/>
          <w:position w:val="-1"/>
        </w:rPr>
        <w:t>do</w:t>
      </w:r>
      <w:r w:rsidRPr="009A6610">
        <w:rPr>
          <w:rFonts w:asciiTheme="minorHAnsi" w:hAnsiTheme="minorHAnsi" w:cstheme="minorHAnsi"/>
          <w:spacing w:val="1"/>
          <w:position w:val="-1"/>
        </w:rPr>
        <w:t>t</w:t>
      </w:r>
      <w:r w:rsidRPr="009A6610">
        <w:rPr>
          <w:rFonts w:asciiTheme="minorHAnsi" w:hAnsiTheme="minorHAnsi" w:cstheme="minorHAnsi"/>
          <w:spacing w:val="-1"/>
          <w:position w:val="-1"/>
        </w:rPr>
        <w:t>a</w:t>
      </w:r>
      <w:r w:rsidRPr="009A6610">
        <w:rPr>
          <w:rFonts w:asciiTheme="minorHAnsi" w:hAnsiTheme="minorHAnsi" w:cstheme="minorHAnsi"/>
          <w:spacing w:val="1"/>
          <w:position w:val="-1"/>
        </w:rPr>
        <w:t>ti</w:t>
      </w:r>
      <w:r w:rsidRPr="009A6610">
        <w:rPr>
          <w:rFonts w:asciiTheme="minorHAnsi" w:hAnsiTheme="minorHAnsi" w:cstheme="minorHAnsi"/>
          <w:position w:val="-1"/>
        </w:rPr>
        <w:t>on</w:t>
      </w:r>
      <w:r w:rsidRPr="009A6610">
        <w:rPr>
          <w:rFonts w:asciiTheme="minorHAnsi" w:hAnsiTheme="minorHAnsi" w:cstheme="minorHAnsi"/>
          <w:spacing w:val="9"/>
          <w:position w:val="-1"/>
        </w:rPr>
        <w:t xml:space="preserve"> </w:t>
      </w:r>
      <w:r w:rsidRPr="009A6610">
        <w:rPr>
          <w:rFonts w:asciiTheme="minorHAnsi" w:hAnsiTheme="minorHAnsi" w:cstheme="minorHAnsi"/>
          <w:spacing w:val="-1"/>
          <w:position w:val="-1"/>
        </w:rPr>
        <w:t>a</w:t>
      </w:r>
      <w:r w:rsidRPr="009A6610">
        <w:rPr>
          <w:rFonts w:asciiTheme="minorHAnsi" w:hAnsiTheme="minorHAnsi" w:cstheme="minorHAnsi"/>
          <w:position w:val="-1"/>
        </w:rPr>
        <w:t>u</w:t>
      </w:r>
      <w:r w:rsidRPr="009A6610">
        <w:rPr>
          <w:rFonts w:asciiTheme="minorHAnsi" w:hAnsiTheme="minorHAnsi" w:cstheme="minorHAnsi"/>
          <w:spacing w:val="11"/>
          <w:position w:val="-1"/>
        </w:rPr>
        <w:t xml:space="preserve"> </w:t>
      </w:r>
      <w:r w:rsidRPr="009A6610">
        <w:rPr>
          <w:rFonts w:asciiTheme="minorHAnsi" w:hAnsiTheme="minorHAnsi" w:cstheme="minorHAnsi"/>
          <w:spacing w:val="1"/>
          <w:position w:val="-1"/>
        </w:rPr>
        <w:t>tit</w:t>
      </w:r>
      <w:r w:rsidRPr="009A6610">
        <w:rPr>
          <w:rFonts w:asciiTheme="minorHAnsi" w:hAnsiTheme="minorHAnsi" w:cstheme="minorHAnsi"/>
          <w:spacing w:val="-1"/>
          <w:position w:val="-1"/>
        </w:rPr>
        <w:t>r</w:t>
      </w:r>
      <w:r w:rsidRPr="009A6610">
        <w:rPr>
          <w:rFonts w:asciiTheme="minorHAnsi" w:hAnsiTheme="minorHAnsi" w:cstheme="minorHAnsi"/>
          <w:position w:val="-1"/>
        </w:rPr>
        <w:t>e</w:t>
      </w:r>
      <w:r w:rsidRPr="009A6610">
        <w:rPr>
          <w:rFonts w:asciiTheme="minorHAnsi" w:hAnsiTheme="minorHAnsi" w:cstheme="minorHAnsi"/>
          <w:spacing w:val="13"/>
          <w:position w:val="-1"/>
        </w:rPr>
        <w:t xml:space="preserve"> </w:t>
      </w:r>
      <w:r w:rsidRPr="009A6610">
        <w:rPr>
          <w:rFonts w:asciiTheme="minorHAnsi" w:hAnsiTheme="minorHAnsi" w:cstheme="minorHAnsi"/>
          <w:position w:val="-1"/>
        </w:rPr>
        <w:t>de</w:t>
      </w:r>
      <w:r w:rsidRPr="009A6610">
        <w:rPr>
          <w:rFonts w:asciiTheme="minorHAnsi" w:hAnsiTheme="minorHAnsi" w:cstheme="minorHAnsi"/>
          <w:spacing w:val="10"/>
          <w:position w:val="-1"/>
        </w:rPr>
        <w:t xml:space="preserve"> </w:t>
      </w:r>
      <w:r w:rsidRPr="009A6610">
        <w:rPr>
          <w:rFonts w:asciiTheme="minorHAnsi" w:hAnsiTheme="minorHAnsi" w:cstheme="minorHAnsi"/>
          <w:spacing w:val="1"/>
          <w:position w:val="-1"/>
        </w:rPr>
        <w:t>l</w:t>
      </w:r>
      <w:r w:rsidRPr="009A6610">
        <w:rPr>
          <w:rFonts w:asciiTheme="minorHAnsi" w:hAnsiTheme="minorHAnsi" w:cstheme="minorHAnsi"/>
          <w:spacing w:val="-1"/>
          <w:position w:val="-1"/>
        </w:rPr>
        <w:t>’é</w:t>
      </w:r>
      <w:r w:rsidRPr="009A6610">
        <w:rPr>
          <w:rFonts w:asciiTheme="minorHAnsi" w:hAnsiTheme="minorHAnsi" w:cstheme="minorHAnsi"/>
          <w:position w:val="-1"/>
        </w:rPr>
        <w:t>qu</w:t>
      </w:r>
      <w:r w:rsidRPr="009A6610">
        <w:rPr>
          <w:rFonts w:asciiTheme="minorHAnsi" w:hAnsiTheme="minorHAnsi" w:cstheme="minorHAnsi"/>
          <w:spacing w:val="1"/>
          <w:position w:val="-1"/>
        </w:rPr>
        <w:t>i</w:t>
      </w:r>
      <w:r w:rsidRPr="009A6610">
        <w:rPr>
          <w:rFonts w:asciiTheme="minorHAnsi" w:hAnsiTheme="minorHAnsi" w:cstheme="minorHAnsi"/>
          <w:position w:val="-1"/>
        </w:rPr>
        <w:t>p</w:t>
      </w:r>
      <w:r w:rsidRPr="009A6610">
        <w:rPr>
          <w:rFonts w:asciiTheme="minorHAnsi" w:hAnsiTheme="minorHAnsi" w:cstheme="minorHAnsi"/>
          <w:spacing w:val="-1"/>
          <w:position w:val="-1"/>
        </w:rPr>
        <w:t>e</w:t>
      </w:r>
      <w:r w:rsidRPr="009A6610">
        <w:rPr>
          <w:rFonts w:asciiTheme="minorHAnsi" w:hAnsiTheme="minorHAnsi" w:cstheme="minorHAnsi"/>
          <w:spacing w:val="3"/>
          <w:position w:val="-1"/>
        </w:rPr>
        <w:t>m</w:t>
      </w:r>
      <w:r w:rsidRPr="009A6610">
        <w:rPr>
          <w:rFonts w:asciiTheme="minorHAnsi" w:hAnsiTheme="minorHAnsi" w:cstheme="minorHAnsi"/>
          <w:spacing w:val="-1"/>
          <w:position w:val="-1"/>
        </w:rPr>
        <w:t>e</w:t>
      </w:r>
      <w:r w:rsidRPr="009A6610">
        <w:rPr>
          <w:rFonts w:asciiTheme="minorHAnsi" w:hAnsiTheme="minorHAnsi" w:cstheme="minorHAnsi"/>
          <w:position w:val="-1"/>
        </w:rPr>
        <w:t>nt</w:t>
      </w:r>
      <w:r w:rsidRPr="009A6610">
        <w:rPr>
          <w:rFonts w:asciiTheme="minorHAnsi" w:hAnsiTheme="minorHAnsi" w:cstheme="minorHAnsi"/>
          <w:spacing w:val="7"/>
          <w:position w:val="-1"/>
        </w:rPr>
        <w:t xml:space="preserve"> </w:t>
      </w:r>
      <w:r w:rsidRPr="009A6610">
        <w:rPr>
          <w:rFonts w:asciiTheme="minorHAnsi" w:hAnsiTheme="minorHAnsi" w:cstheme="minorHAnsi"/>
          <w:spacing w:val="-1"/>
          <w:position w:val="-1"/>
        </w:rPr>
        <w:t>(</w:t>
      </w:r>
      <w:r w:rsidRPr="009A6610">
        <w:rPr>
          <w:rFonts w:asciiTheme="minorHAnsi" w:hAnsiTheme="minorHAnsi" w:cstheme="minorHAnsi"/>
          <w:position w:val="-1"/>
        </w:rPr>
        <w:t>68</w:t>
      </w:r>
      <w:r w:rsidRPr="009A6610">
        <w:rPr>
          <w:rFonts w:asciiTheme="minorHAnsi" w:hAnsiTheme="minorHAnsi" w:cstheme="minorHAnsi"/>
          <w:spacing w:val="2"/>
          <w:position w:val="-1"/>
        </w:rPr>
        <w:t>%</w:t>
      </w:r>
      <w:r w:rsidRPr="009A6610">
        <w:rPr>
          <w:rFonts w:asciiTheme="minorHAnsi" w:hAnsiTheme="minorHAnsi" w:cstheme="minorHAnsi"/>
          <w:spacing w:val="-1"/>
          <w:position w:val="-1"/>
        </w:rPr>
        <w:t>).</w:t>
      </w:r>
    </w:p>
    <w:p w:rsidR="002E3499" w:rsidRPr="006E2056" w:rsidRDefault="002E3499" w:rsidP="002E3499">
      <w:pPr>
        <w:spacing w:line="360" w:lineRule="auto"/>
        <w:ind w:right="67"/>
        <w:jc w:val="both"/>
        <w:rPr>
          <w:rFonts w:asciiTheme="minorHAnsi" w:hAnsiTheme="minorHAnsi" w:cstheme="minorHAnsi"/>
          <w:spacing w:val="-1"/>
          <w:position w:val="-1"/>
        </w:rPr>
      </w:pPr>
      <w:r w:rsidRPr="009A6610">
        <w:rPr>
          <w:rFonts w:asciiTheme="minorHAnsi" w:hAnsiTheme="minorHAnsi" w:cstheme="minorHAnsi"/>
        </w:rPr>
        <w:t>La r</w:t>
      </w:r>
      <w:r>
        <w:rPr>
          <w:rFonts w:asciiTheme="minorHAnsi" w:hAnsiTheme="minorHAnsi" w:cstheme="minorHAnsi"/>
        </w:rPr>
        <w:t>épartition des 3 500 000 000 ouguiya</w:t>
      </w:r>
      <w:r w:rsidR="00B3537E">
        <w:rPr>
          <w:rFonts w:asciiTheme="minorHAnsi" w:hAnsiTheme="minorHAnsi" w:cstheme="minorHAnsi"/>
        </w:rPr>
        <w:t xml:space="preserve"> au titre du FRD 2014</w:t>
      </w:r>
      <w:r w:rsidRPr="009A6610">
        <w:rPr>
          <w:rFonts w:asciiTheme="minorHAnsi" w:hAnsiTheme="minorHAnsi" w:cstheme="minorHAnsi"/>
        </w:rPr>
        <w:t xml:space="preserve"> s’est donc traduite de la manière suivante :</w:t>
      </w:r>
    </w:p>
    <w:p w:rsidR="002E3499" w:rsidRPr="009A6610" w:rsidRDefault="002E3499" w:rsidP="001532F2">
      <w:pPr>
        <w:pStyle w:val="Paragraphedeliste"/>
        <w:numPr>
          <w:ilvl w:val="0"/>
          <w:numId w:val="3"/>
        </w:numPr>
        <w:spacing w:line="360" w:lineRule="auto"/>
        <w:jc w:val="both"/>
        <w:rPr>
          <w:rFonts w:asciiTheme="minorHAnsi" w:hAnsiTheme="minorHAnsi" w:cstheme="minorHAnsi"/>
        </w:rPr>
      </w:pPr>
      <w:r w:rsidRPr="009A6610">
        <w:rPr>
          <w:rFonts w:asciiTheme="minorHAnsi" w:hAnsiTheme="minorHAnsi" w:cstheme="minorHAnsi"/>
        </w:rPr>
        <w:t>Part équ</w:t>
      </w:r>
      <w:r>
        <w:rPr>
          <w:rFonts w:asciiTheme="minorHAnsi" w:hAnsiTheme="minorHAnsi" w:cstheme="minorHAnsi"/>
        </w:rPr>
        <w:t>ipement/investissement des communes arrondie à 2 380 000 000 ouguiya</w:t>
      </w:r>
      <w:r w:rsidRPr="009A6610">
        <w:rPr>
          <w:rFonts w:asciiTheme="minorHAnsi" w:hAnsiTheme="minorHAnsi" w:cstheme="minorHAnsi"/>
        </w:rPr>
        <w:t> ;</w:t>
      </w:r>
    </w:p>
    <w:p w:rsidR="002E3499" w:rsidRPr="009A6610" w:rsidRDefault="002E3499" w:rsidP="001532F2">
      <w:pPr>
        <w:pStyle w:val="Paragraphedeliste"/>
        <w:numPr>
          <w:ilvl w:val="0"/>
          <w:numId w:val="3"/>
        </w:numPr>
        <w:spacing w:line="360" w:lineRule="auto"/>
        <w:jc w:val="both"/>
        <w:rPr>
          <w:rFonts w:asciiTheme="minorHAnsi" w:hAnsiTheme="minorHAnsi" w:cstheme="minorHAnsi"/>
        </w:rPr>
      </w:pPr>
      <w:r w:rsidRPr="009A6610">
        <w:rPr>
          <w:rFonts w:asciiTheme="minorHAnsi" w:hAnsiTheme="minorHAnsi" w:cstheme="minorHAnsi"/>
        </w:rPr>
        <w:t>Par</w:t>
      </w:r>
      <w:r>
        <w:rPr>
          <w:rFonts w:asciiTheme="minorHAnsi" w:hAnsiTheme="minorHAnsi" w:cstheme="minorHAnsi"/>
        </w:rPr>
        <w:t>t fonctionnement des communes arrondie à 1 050 000 000 ouguiya</w:t>
      </w:r>
      <w:r w:rsidRPr="009A6610">
        <w:rPr>
          <w:rFonts w:asciiTheme="minorHAnsi" w:hAnsiTheme="minorHAnsi" w:cstheme="minorHAnsi"/>
        </w:rPr>
        <w:t> ;</w:t>
      </w:r>
    </w:p>
    <w:p w:rsidR="002E3499" w:rsidRPr="009A6610" w:rsidRDefault="002E3499" w:rsidP="001532F2">
      <w:pPr>
        <w:pStyle w:val="Paragraphedeliste"/>
        <w:numPr>
          <w:ilvl w:val="0"/>
          <w:numId w:val="3"/>
        </w:numPr>
        <w:spacing w:line="360" w:lineRule="auto"/>
        <w:jc w:val="both"/>
        <w:rPr>
          <w:rFonts w:asciiTheme="minorHAnsi" w:hAnsiTheme="minorHAnsi" w:cstheme="minorHAnsi"/>
        </w:rPr>
      </w:pPr>
      <w:r w:rsidRPr="009A6610">
        <w:rPr>
          <w:rFonts w:asciiTheme="minorHAnsi" w:hAnsiTheme="minorHAnsi" w:cstheme="minorHAnsi"/>
        </w:rPr>
        <w:t>P</w:t>
      </w:r>
      <w:r>
        <w:rPr>
          <w:rFonts w:asciiTheme="minorHAnsi" w:hAnsiTheme="minorHAnsi" w:cstheme="minorHAnsi"/>
        </w:rPr>
        <w:t xml:space="preserve">art suivi-évaluation du fonds arrondie à </w:t>
      </w:r>
      <w:r w:rsidRPr="009A6610">
        <w:rPr>
          <w:rFonts w:asciiTheme="minorHAnsi" w:hAnsiTheme="minorHAnsi" w:cstheme="minorHAnsi"/>
        </w:rPr>
        <w:t>70 000</w:t>
      </w:r>
      <w:r>
        <w:rPr>
          <w:rFonts w:asciiTheme="minorHAnsi" w:hAnsiTheme="minorHAnsi" w:cstheme="minorHAnsi"/>
        </w:rPr>
        <w:t> 000 ouguiya</w:t>
      </w:r>
      <w:r w:rsidRPr="009A6610">
        <w:rPr>
          <w:rFonts w:asciiTheme="minorHAnsi" w:hAnsiTheme="minorHAnsi" w:cstheme="minorHAnsi"/>
        </w:rPr>
        <w:t>.</w:t>
      </w:r>
    </w:p>
    <w:p w:rsidR="002E3499" w:rsidRPr="002E3499" w:rsidRDefault="002E3499" w:rsidP="002E3499">
      <w:pPr>
        <w:spacing w:line="360" w:lineRule="auto"/>
        <w:jc w:val="both"/>
        <w:rPr>
          <w:rFonts w:asciiTheme="minorHAnsi" w:hAnsiTheme="minorHAnsi" w:cstheme="minorHAnsi"/>
        </w:rPr>
      </w:pPr>
    </w:p>
    <w:p w:rsidR="002E3499" w:rsidRPr="002E3499" w:rsidRDefault="002E3499" w:rsidP="002E3499">
      <w:pPr>
        <w:spacing w:line="360" w:lineRule="auto"/>
        <w:jc w:val="both"/>
        <w:rPr>
          <w:rFonts w:asciiTheme="minorHAnsi" w:hAnsiTheme="minorHAnsi" w:cstheme="minorHAnsi"/>
        </w:rPr>
      </w:pPr>
      <w:r w:rsidRPr="002E3499">
        <w:rPr>
          <w:rFonts w:asciiTheme="minorHAnsi" w:hAnsiTheme="minorHAnsi" w:cstheme="minorHAnsi"/>
        </w:rPr>
        <w:t>Ce rapport fait donc le bilan de la répartition des cr</w:t>
      </w:r>
      <w:r w:rsidR="0058396E">
        <w:rPr>
          <w:rFonts w:asciiTheme="minorHAnsi" w:hAnsiTheme="minorHAnsi" w:cstheme="minorHAnsi"/>
        </w:rPr>
        <w:t>édits alloués aux</w:t>
      </w:r>
      <w:r w:rsidRPr="002E3499">
        <w:rPr>
          <w:rFonts w:asciiTheme="minorHAnsi" w:hAnsiTheme="minorHAnsi" w:cstheme="minorHAnsi"/>
        </w:rPr>
        <w:t xml:space="preserve"> </w:t>
      </w:r>
      <w:r w:rsidR="00083C08">
        <w:rPr>
          <w:rFonts w:asciiTheme="minorHAnsi" w:hAnsiTheme="minorHAnsi" w:cstheme="minorHAnsi"/>
        </w:rPr>
        <w:t>218</w:t>
      </w:r>
      <w:r w:rsidR="005214F0">
        <w:rPr>
          <w:rFonts w:asciiTheme="minorHAnsi" w:hAnsiTheme="minorHAnsi" w:cstheme="minorHAnsi"/>
        </w:rPr>
        <w:t xml:space="preserve"> </w:t>
      </w:r>
      <w:r w:rsidRPr="002E3499">
        <w:rPr>
          <w:rFonts w:asciiTheme="minorHAnsi" w:hAnsiTheme="minorHAnsi" w:cstheme="minorHAnsi"/>
        </w:rPr>
        <w:t xml:space="preserve">communes </w:t>
      </w:r>
      <w:r w:rsidR="00B3537E">
        <w:rPr>
          <w:rFonts w:asciiTheme="minorHAnsi" w:hAnsiTheme="minorHAnsi" w:cstheme="minorHAnsi"/>
        </w:rPr>
        <w:t>au titre de l’exercice 2014</w:t>
      </w:r>
      <w:r w:rsidR="00083C08">
        <w:rPr>
          <w:rFonts w:asciiTheme="minorHAnsi" w:hAnsiTheme="minorHAnsi" w:cstheme="minorHAnsi"/>
        </w:rPr>
        <w:t>, soit deux communes de plus par rapport à l’exercice précédent avec la création de Chami (Wilaya du Dakhlet-Nouadhibou) et de N’Beiket Lahwach (Wilaya du Hodh Echargui) ainsi que</w:t>
      </w:r>
      <w:r w:rsidRPr="002E3499">
        <w:rPr>
          <w:rFonts w:asciiTheme="minorHAnsi" w:hAnsiTheme="minorHAnsi" w:cstheme="minorHAnsi"/>
        </w:rPr>
        <w:t xml:space="preserve"> de l’utilisation faite par ces dernières des crédits inscrits à la part dite d’équipement de ce FRD.</w:t>
      </w:r>
    </w:p>
    <w:p w:rsidR="005F471F" w:rsidRDefault="002E3499" w:rsidP="002E3499">
      <w:pPr>
        <w:spacing w:line="360" w:lineRule="auto"/>
        <w:jc w:val="both"/>
        <w:rPr>
          <w:rFonts w:asciiTheme="minorHAnsi" w:hAnsiTheme="minorHAnsi" w:cstheme="minorHAnsi"/>
        </w:rPr>
      </w:pPr>
      <w:r w:rsidRPr="002E3499">
        <w:rPr>
          <w:rFonts w:asciiTheme="minorHAnsi" w:hAnsiTheme="minorHAnsi" w:cstheme="minorHAnsi"/>
        </w:rPr>
        <w:t>Il est fo</w:t>
      </w:r>
      <w:r w:rsidR="000323EE">
        <w:rPr>
          <w:rFonts w:asciiTheme="minorHAnsi" w:hAnsiTheme="minorHAnsi" w:cstheme="minorHAnsi"/>
        </w:rPr>
        <w:t>ndé sur les chiffres du FRD 2014</w:t>
      </w:r>
      <w:r w:rsidRPr="002E3499">
        <w:rPr>
          <w:rFonts w:asciiTheme="minorHAnsi" w:hAnsiTheme="minorHAnsi" w:cstheme="minorHAnsi"/>
        </w:rPr>
        <w:t xml:space="preserve"> et sur les rapports communau</w:t>
      </w:r>
      <w:r w:rsidR="000323EE">
        <w:rPr>
          <w:rFonts w:asciiTheme="minorHAnsi" w:hAnsiTheme="minorHAnsi" w:cstheme="minorHAnsi"/>
        </w:rPr>
        <w:t xml:space="preserve">x d’utilisation des crédits </w:t>
      </w:r>
      <w:r w:rsidR="00D84420">
        <w:rPr>
          <w:rFonts w:asciiTheme="minorHAnsi" w:hAnsiTheme="minorHAnsi" w:cstheme="minorHAnsi"/>
        </w:rPr>
        <w:t>consolidés au niveau des w</w:t>
      </w:r>
      <w:r w:rsidRPr="002E3499">
        <w:rPr>
          <w:rFonts w:asciiTheme="minorHAnsi" w:hAnsiTheme="minorHAnsi" w:cstheme="minorHAnsi"/>
        </w:rPr>
        <w:t xml:space="preserve">ilayas. </w:t>
      </w:r>
      <w:r w:rsidR="000323EE">
        <w:rPr>
          <w:rFonts w:asciiTheme="minorHAnsi" w:hAnsiTheme="minorHAnsi" w:cstheme="minorHAnsi"/>
        </w:rPr>
        <w:t>Pour l’exercice 2014</w:t>
      </w:r>
      <w:r w:rsidRPr="002E3499">
        <w:rPr>
          <w:rFonts w:asciiTheme="minorHAnsi" w:hAnsiTheme="minorHAnsi" w:cstheme="minorHAnsi"/>
        </w:rPr>
        <w:t xml:space="preserve">, </w:t>
      </w:r>
      <w:r w:rsidR="00960BA0">
        <w:rPr>
          <w:rFonts w:asciiTheme="minorHAnsi" w:hAnsiTheme="minorHAnsi" w:cstheme="minorHAnsi"/>
        </w:rPr>
        <w:t>seule la commune de Dolol Civé</w:t>
      </w:r>
      <w:r w:rsidR="005F471F">
        <w:rPr>
          <w:rFonts w:asciiTheme="minorHAnsi" w:hAnsiTheme="minorHAnsi" w:cstheme="minorHAnsi"/>
        </w:rPr>
        <w:t xml:space="preserve"> (Wilaya du Gorgol) n’a pas transmis son rapport</w:t>
      </w:r>
      <w:r w:rsidRPr="002E3499">
        <w:rPr>
          <w:rFonts w:asciiTheme="minorHAnsi" w:hAnsiTheme="minorHAnsi" w:cstheme="minorHAnsi"/>
        </w:rPr>
        <w:t xml:space="preserve">. </w:t>
      </w:r>
    </w:p>
    <w:p w:rsidR="001D740D" w:rsidRDefault="001D740D" w:rsidP="002E3499">
      <w:pPr>
        <w:spacing w:line="360" w:lineRule="auto"/>
        <w:jc w:val="both"/>
        <w:rPr>
          <w:rFonts w:asciiTheme="minorHAnsi" w:hAnsiTheme="minorHAnsi" w:cstheme="minorHAnsi"/>
        </w:rPr>
      </w:pPr>
      <w:r>
        <w:rPr>
          <w:rFonts w:asciiTheme="minorHAnsi" w:hAnsiTheme="minorHAnsi" w:cstheme="minorHAnsi"/>
        </w:rPr>
        <w:lastRenderedPageBreak/>
        <w:t xml:space="preserve">Ce rapport sera également l’occasion de replacer le FRD dans un contexte national et de dresser des éléments de comparaison, notamment </w:t>
      </w:r>
      <w:r w:rsidR="00333B1B">
        <w:rPr>
          <w:rFonts w:asciiTheme="minorHAnsi" w:hAnsiTheme="minorHAnsi" w:cstheme="minorHAnsi"/>
        </w:rPr>
        <w:t xml:space="preserve">son évolution et </w:t>
      </w:r>
      <w:r>
        <w:rPr>
          <w:rFonts w:asciiTheme="minorHAnsi" w:hAnsiTheme="minorHAnsi" w:cstheme="minorHAnsi"/>
        </w:rPr>
        <w:t>son volume au regard des données budgétaires de l’État mauritanien.</w:t>
      </w:r>
    </w:p>
    <w:p w:rsidR="00333B1B" w:rsidRDefault="00333B1B" w:rsidP="002E3499">
      <w:pPr>
        <w:spacing w:line="360" w:lineRule="auto"/>
        <w:jc w:val="both"/>
        <w:rPr>
          <w:rFonts w:asciiTheme="minorHAnsi" w:hAnsiTheme="minorHAnsi" w:cstheme="minorHAnsi"/>
        </w:rPr>
      </w:pPr>
    </w:p>
    <w:p w:rsidR="00333B1B" w:rsidRDefault="005F471F" w:rsidP="002E3499">
      <w:pPr>
        <w:spacing w:line="360" w:lineRule="auto"/>
        <w:jc w:val="both"/>
        <w:rPr>
          <w:rFonts w:asciiTheme="minorHAnsi" w:hAnsiTheme="minorHAnsi" w:cstheme="minorHAnsi"/>
        </w:rPr>
      </w:pPr>
      <w:r>
        <w:rPr>
          <w:rFonts w:asciiTheme="minorHAnsi" w:hAnsiTheme="minorHAnsi" w:cstheme="minorHAnsi"/>
        </w:rPr>
        <w:t xml:space="preserve">De surcroît, </w:t>
      </w:r>
      <w:r w:rsidR="004B387A">
        <w:rPr>
          <w:rFonts w:asciiTheme="minorHAnsi" w:hAnsiTheme="minorHAnsi" w:cstheme="minorHAnsi"/>
        </w:rPr>
        <w:t xml:space="preserve">comme pour l’exercice précédent, </w:t>
      </w:r>
      <w:r w:rsidR="001D740D">
        <w:rPr>
          <w:rFonts w:asciiTheme="minorHAnsi" w:hAnsiTheme="minorHAnsi" w:cstheme="minorHAnsi"/>
        </w:rPr>
        <w:t>l’utilisation</w:t>
      </w:r>
      <w:r w:rsidR="00CD790F">
        <w:rPr>
          <w:rFonts w:asciiTheme="minorHAnsi" w:hAnsiTheme="minorHAnsi" w:cstheme="minorHAnsi"/>
        </w:rPr>
        <w:t xml:space="preserve"> des crédits d’équipement fera</w:t>
      </w:r>
      <w:r w:rsidR="001D740D">
        <w:rPr>
          <w:rFonts w:asciiTheme="minorHAnsi" w:hAnsiTheme="minorHAnsi" w:cstheme="minorHAnsi"/>
        </w:rPr>
        <w:t xml:space="preserve"> l’objet d’une reprise exhaustive</w:t>
      </w:r>
      <w:r w:rsidR="00B90481">
        <w:rPr>
          <w:rFonts w:asciiTheme="minorHAnsi" w:hAnsiTheme="minorHAnsi" w:cstheme="minorHAnsi"/>
        </w:rPr>
        <w:t>,</w:t>
      </w:r>
      <w:r w:rsidR="00333B1B">
        <w:rPr>
          <w:rFonts w:asciiTheme="minorHAnsi" w:hAnsiTheme="minorHAnsi" w:cstheme="minorHAnsi"/>
        </w:rPr>
        <w:t xml:space="preserve"> au moyen d</w:t>
      </w:r>
      <w:r w:rsidR="00196262">
        <w:rPr>
          <w:rFonts w:asciiTheme="minorHAnsi" w:hAnsiTheme="minorHAnsi" w:cstheme="minorHAnsi"/>
        </w:rPr>
        <w:t>e tableaux de synthèse</w:t>
      </w:r>
      <w:r w:rsidR="001D740D">
        <w:rPr>
          <w:rFonts w:asciiTheme="minorHAnsi" w:hAnsiTheme="minorHAnsi" w:cstheme="minorHAnsi"/>
        </w:rPr>
        <w:t>,</w:t>
      </w:r>
      <w:r w:rsidR="00196262">
        <w:rPr>
          <w:rFonts w:asciiTheme="minorHAnsi" w:hAnsiTheme="minorHAnsi" w:cstheme="minorHAnsi"/>
        </w:rPr>
        <w:t xml:space="preserve"> d</w:t>
      </w:r>
      <w:r w:rsidR="001D740D">
        <w:rPr>
          <w:rFonts w:asciiTheme="minorHAnsi" w:hAnsiTheme="minorHAnsi" w:cstheme="minorHAnsi"/>
        </w:rPr>
        <w:t xml:space="preserve">es </w:t>
      </w:r>
      <w:r w:rsidR="00196262">
        <w:rPr>
          <w:rFonts w:asciiTheme="minorHAnsi" w:hAnsiTheme="minorHAnsi" w:cstheme="minorHAnsi"/>
        </w:rPr>
        <w:t xml:space="preserve">montants notifiés, des engagements et des paiements, </w:t>
      </w:r>
      <w:r w:rsidR="008109FF">
        <w:rPr>
          <w:rFonts w:asciiTheme="minorHAnsi" w:hAnsiTheme="minorHAnsi" w:cstheme="minorHAnsi"/>
        </w:rPr>
        <w:t xml:space="preserve">commune par commune et </w:t>
      </w:r>
      <w:r w:rsidR="00F60F93">
        <w:rPr>
          <w:rFonts w:asciiTheme="minorHAnsi" w:hAnsiTheme="minorHAnsi" w:cstheme="minorHAnsi"/>
        </w:rPr>
        <w:t>par secteur</w:t>
      </w:r>
      <w:r w:rsidR="001D740D">
        <w:rPr>
          <w:rFonts w:asciiTheme="minorHAnsi" w:hAnsiTheme="minorHAnsi" w:cstheme="minorHAnsi"/>
        </w:rPr>
        <w:t xml:space="preserve"> de compétences dévolues aux communes par l’Ordonnan</w:t>
      </w:r>
      <w:r w:rsidR="00333B1B">
        <w:rPr>
          <w:rFonts w:asciiTheme="minorHAnsi" w:hAnsiTheme="minorHAnsi" w:cstheme="minorHAnsi"/>
        </w:rPr>
        <w:t>ce n°87-289 du 20 octobre 1987.</w:t>
      </w:r>
    </w:p>
    <w:p w:rsidR="00333B1B" w:rsidRDefault="00B273BE" w:rsidP="002E3499">
      <w:pPr>
        <w:spacing w:line="360" w:lineRule="auto"/>
        <w:jc w:val="both"/>
        <w:rPr>
          <w:rFonts w:asciiTheme="minorHAnsi" w:hAnsiTheme="minorHAnsi" w:cstheme="minorHAnsi"/>
        </w:rPr>
      </w:pPr>
      <w:r>
        <w:rPr>
          <w:rFonts w:asciiTheme="minorHAnsi" w:hAnsiTheme="minorHAnsi" w:cstheme="minorHAnsi"/>
        </w:rPr>
        <w:t>Le FRD, en dépit de son appellation, est bien un instrument financier à l’intention exclusive des communes mauritaniennes et la méthodologie en œuvre</w:t>
      </w:r>
      <w:r w:rsidR="005B4B06">
        <w:rPr>
          <w:rFonts w:asciiTheme="minorHAnsi" w:hAnsiTheme="minorHAnsi" w:cstheme="minorHAnsi"/>
        </w:rPr>
        <w:t xml:space="preserve"> dans </w:t>
      </w:r>
      <w:r w:rsidR="00472F51">
        <w:rPr>
          <w:rFonts w:asciiTheme="minorHAnsi" w:hAnsiTheme="minorHAnsi" w:cstheme="minorHAnsi"/>
        </w:rPr>
        <w:t xml:space="preserve">le </w:t>
      </w:r>
      <w:r w:rsidR="005B4B06">
        <w:rPr>
          <w:rFonts w:asciiTheme="minorHAnsi" w:hAnsiTheme="minorHAnsi" w:cstheme="minorHAnsi"/>
        </w:rPr>
        <w:t xml:space="preserve">présent rapport a parfois donné lieu </w:t>
      </w:r>
      <w:r>
        <w:rPr>
          <w:rFonts w:asciiTheme="minorHAnsi" w:hAnsiTheme="minorHAnsi" w:cstheme="minorHAnsi"/>
        </w:rPr>
        <w:t>à une consolidation au niveau national ou régional</w:t>
      </w:r>
      <w:r w:rsidR="005B4B06">
        <w:rPr>
          <w:rFonts w:asciiTheme="minorHAnsi" w:hAnsiTheme="minorHAnsi" w:cstheme="minorHAnsi"/>
        </w:rPr>
        <w:t>, voire local,</w:t>
      </w:r>
      <w:r>
        <w:rPr>
          <w:rFonts w:asciiTheme="minorHAnsi" w:hAnsiTheme="minorHAnsi" w:cstheme="minorHAnsi"/>
        </w:rPr>
        <w:t xml:space="preserve"> uniquement pour des analyses dont la pertinence est avérée (critères de pauvreté établis </w:t>
      </w:r>
      <w:r w:rsidR="00A2379D">
        <w:rPr>
          <w:rFonts w:asciiTheme="minorHAnsi" w:hAnsiTheme="minorHAnsi" w:cstheme="minorHAnsi"/>
        </w:rPr>
        <w:t xml:space="preserve">jusqu’à présent </w:t>
      </w:r>
      <w:r w:rsidR="005B4B06">
        <w:rPr>
          <w:rFonts w:asciiTheme="minorHAnsi" w:hAnsiTheme="minorHAnsi" w:cstheme="minorHAnsi"/>
        </w:rPr>
        <w:t xml:space="preserve">au niveau de la wilaya, </w:t>
      </w:r>
      <w:r w:rsidR="00C00246">
        <w:rPr>
          <w:rFonts w:asciiTheme="minorHAnsi" w:hAnsiTheme="minorHAnsi" w:cstheme="minorHAnsi"/>
        </w:rPr>
        <w:t xml:space="preserve">caractéristiques géographiques et socio-économiques homogènes à l’échelle de plusieurs wilayas, </w:t>
      </w:r>
      <w:r w:rsidR="005B4B06">
        <w:rPr>
          <w:rFonts w:asciiTheme="minorHAnsi" w:hAnsiTheme="minorHAnsi" w:cstheme="minorHAnsi"/>
        </w:rPr>
        <w:t>exception nouakchottoise</w:t>
      </w:r>
      <w:r>
        <w:rPr>
          <w:rFonts w:asciiTheme="minorHAnsi" w:hAnsiTheme="minorHAnsi" w:cstheme="minorHAnsi"/>
        </w:rPr>
        <w:t xml:space="preserve"> …).</w:t>
      </w:r>
    </w:p>
    <w:p w:rsidR="00B273BE" w:rsidRDefault="00B273BE" w:rsidP="002E3499">
      <w:pPr>
        <w:spacing w:line="360" w:lineRule="auto"/>
        <w:jc w:val="both"/>
        <w:rPr>
          <w:rFonts w:asciiTheme="minorHAnsi" w:hAnsiTheme="minorHAnsi" w:cstheme="minorHAnsi"/>
        </w:rPr>
      </w:pPr>
    </w:p>
    <w:p w:rsidR="002E3499" w:rsidRDefault="00333B1B" w:rsidP="002E3499">
      <w:pPr>
        <w:spacing w:line="360" w:lineRule="auto"/>
        <w:jc w:val="both"/>
        <w:rPr>
          <w:rFonts w:asciiTheme="minorHAnsi" w:hAnsiTheme="minorHAnsi" w:cstheme="minorHAnsi"/>
        </w:rPr>
      </w:pPr>
      <w:r>
        <w:rPr>
          <w:rFonts w:asciiTheme="minorHAnsi" w:hAnsiTheme="minorHAnsi" w:cstheme="minorHAnsi"/>
        </w:rPr>
        <w:t>Pour mémoire, i</w:t>
      </w:r>
      <w:r w:rsidR="005F471F">
        <w:rPr>
          <w:rFonts w:asciiTheme="minorHAnsi" w:hAnsiTheme="minorHAnsi" w:cstheme="minorHAnsi"/>
        </w:rPr>
        <w:t>l a été constaté l’absence d’engagement de crédit d’équipement pour les sept communes suivantes :</w:t>
      </w:r>
    </w:p>
    <w:p w:rsidR="005F471F" w:rsidRDefault="00D97702" w:rsidP="001532F2">
      <w:pPr>
        <w:pStyle w:val="Paragraphedeliste"/>
        <w:numPr>
          <w:ilvl w:val="0"/>
          <w:numId w:val="15"/>
        </w:numPr>
        <w:spacing w:line="360" w:lineRule="auto"/>
        <w:jc w:val="both"/>
        <w:rPr>
          <w:rFonts w:asciiTheme="minorHAnsi" w:hAnsiTheme="minorHAnsi" w:cstheme="minorHAnsi"/>
        </w:rPr>
      </w:pPr>
      <w:r>
        <w:rPr>
          <w:rFonts w:asciiTheme="minorHAnsi" w:hAnsiTheme="minorHAnsi" w:cstheme="minorHAnsi"/>
        </w:rPr>
        <w:t xml:space="preserve">El </w:t>
      </w:r>
      <w:r w:rsidR="001B3362">
        <w:rPr>
          <w:rFonts w:asciiTheme="minorHAnsi" w:hAnsiTheme="minorHAnsi" w:cstheme="minorHAnsi"/>
        </w:rPr>
        <w:t>Ma</w:t>
      </w:r>
      <w:r w:rsidR="005F471F">
        <w:rPr>
          <w:rFonts w:asciiTheme="minorHAnsi" w:hAnsiTheme="minorHAnsi" w:cstheme="minorHAnsi"/>
        </w:rPr>
        <w:t>b</w:t>
      </w:r>
      <w:r w:rsidR="001B3362">
        <w:rPr>
          <w:rFonts w:asciiTheme="minorHAnsi" w:hAnsiTheme="minorHAnsi" w:cstheme="minorHAnsi"/>
        </w:rPr>
        <w:t>rou</w:t>
      </w:r>
      <w:r w:rsidR="00125C6E">
        <w:rPr>
          <w:rFonts w:asciiTheme="minorHAnsi" w:hAnsiTheme="minorHAnsi" w:cstheme="minorHAnsi"/>
        </w:rPr>
        <w:t>c</w:t>
      </w:r>
      <w:r w:rsidR="001B3362">
        <w:rPr>
          <w:rFonts w:asciiTheme="minorHAnsi" w:hAnsiTheme="minorHAnsi" w:cstheme="minorHAnsi"/>
        </w:rPr>
        <w:t>k (Wilaya du Hodh Echargui</w:t>
      </w:r>
      <w:r w:rsidR="005F471F">
        <w:rPr>
          <w:rFonts w:asciiTheme="minorHAnsi" w:hAnsiTheme="minorHAnsi" w:cstheme="minorHAnsi"/>
        </w:rPr>
        <w:t>) ;</w:t>
      </w:r>
    </w:p>
    <w:p w:rsidR="005F471F" w:rsidRDefault="005F471F" w:rsidP="001532F2">
      <w:pPr>
        <w:pStyle w:val="Paragraphedeliste"/>
        <w:numPr>
          <w:ilvl w:val="0"/>
          <w:numId w:val="15"/>
        </w:numPr>
        <w:spacing w:line="360" w:lineRule="auto"/>
        <w:jc w:val="both"/>
        <w:rPr>
          <w:rFonts w:asciiTheme="minorHAnsi" w:hAnsiTheme="minorHAnsi" w:cstheme="minorHAnsi"/>
        </w:rPr>
      </w:pPr>
      <w:r>
        <w:rPr>
          <w:rFonts w:asciiTheme="minorHAnsi" w:hAnsiTheme="minorHAnsi" w:cstheme="minorHAnsi"/>
        </w:rPr>
        <w:t xml:space="preserve">Hassi Abdallah </w:t>
      </w:r>
      <w:r w:rsidR="00960BA0">
        <w:rPr>
          <w:rFonts w:asciiTheme="minorHAnsi" w:hAnsiTheme="minorHAnsi" w:cstheme="minorHAnsi"/>
        </w:rPr>
        <w:t>(Wilaya du Hodh El Gharbi) ;</w:t>
      </w:r>
    </w:p>
    <w:p w:rsidR="00960BA0" w:rsidRDefault="00960BA0" w:rsidP="001532F2">
      <w:pPr>
        <w:pStyle w:val="Paragraphedeliste"/>
        <w:numPr>
          <w:ilvl w:val="0"/>
          <w:numId w:val="15"/>
        </w:numPr>
        <w:spacing w:line="360" w:lineRule="auto"/>
        <w:jc w:val="both"/>
        <w:rPr>
          <w:rFonts w:asciiTheme="minorHAnsi" w:hAnsiTheme="minorHAnsi" w:cstheme="minorHAnsi"/>
        </w:rPr>
      </w:pPr>
      <w:r>
        <w:rPr>
          <w:rFonts w:asciiTheme="minorHAnsi" w:hAnsiTheme="minorHAnsi" w:cstheme="minorHAnsi"/>
        </w:rPr>
        <w:t>Oudey Jrid (Wilaya de l’Assaba) ;</w:t>
      </w:r>
    </w:p>
    <w:p w:rsidR="00960BA0" w:rsidRDefault="00960BA0" w:rsidP="001532F2">
      <w:pPr>
        <w:pStyle w:val="Paragraphedeliste"/>
        <w:numPr>
          <w:ilvl w:val="0"/>
          <w:numId w:val="15"/>
        </w:numPr>
        <w:spacing w:line="360" w:lineRule="auto"/>
        <w:jc w:val="both"/>
        <w:rPr>
          <w:rFonts w:asciiTheme="minorHAnsi" w:hAnsiTheme="minorHAnsi" w:cstheme="minorHAnsi"/>
        </w:rPr>
      </w:pPr>
      <w:r>
        <w:rPr>
          <w:rFonts w:asciiTheme="minorHAnsi" w:hAnsiTheme="minorHAnsi" w:cstheme="minorHAnsi"/>
        </w:rPr>
        <w:t>Néré Walo (Wilaya du Gorgol) ;</w:t>
      </w:r>
    </w:p>
    <w:p w:rsidR="00960BA0" w:rsidRDefault="00960BA0" w:rsidP="001532F2">
      <w:pPr>
        <w:pStyle w:val="Paragraphedeliste"/>
        <w:numPr>
          <w:ilvl w:val="0"/>
          <w:numId w:val="15"/>
        </w:numPr>
        <w:spacing w:line="360" w:lineRule="auto"/>
        <w:jc w:val="both"/>
        <w:rPr>
          <w:rFonts w:asciiTheme="minorHAnsi" w:hAnsiTheme="minorHAnsi" w:cstheme="minorHAnsi"/>
        </w:rPr>
      </w:pPr>
      <w:r>
        <w:rPr>
          <w:rFonts w:asciiTheme="minorHAnsi" w:hAnsiTheme="minorHAnsi" w:cstheme="minorHAnsi"/>
        </w:rPr>
        <w:t>Ouad Naga (Wilaya du Trarza) ;</w:t>
      </w:r>
    </w:p>
    <w:p w:rsidR="00960BA0" w:rsidRDefault="00D12238" w:rsidP="001532F2">
      <w:pPr>
        <w:pStyle w:val="Paragraphedeliste"/>
        <w:numPr>
          <w:ilvl w:val="0"/>
          <w:numId w:val="15"/>
        </w:numPr>
        <w:spacing w:line="360" w:lineRule="auto"/>
        <w:jc w:val="both"/>
        <w:rPr>
          <w:rFonts w:asciiTheme="minorHAnsi" w:hAnsiTheme="minorHAnsi" w:cstheme="minorHAnsi"/>
        </w:rPr>
      </w:pPr>
      <w:r>
        <w:rPr>
          <w:rFonts w:asciiTheme="minorHAnsi" w:hAnsiTheme="minorHAnsi" w:cstheme="minorHAnsi"/>
        </w:rPr>
        <w:t>Bareina (Wilaya du Trarza) ;</w:t>
      </w:r>
    </w:p>
    <w:p w:rsidR="00D12238" w:rsidRDefault="00D12238" w:rsidP="001532F2">
      <w:pPr>
        <w:pStyle w:val="Paragraphedeliste"/>
        <w:numPr>
          <w:ilvl w:val="0"/>
          <w:numId w:val="15"/>
        </w:numPr>
        <w:spacing w:line="360" w:lineRule="auto"/>
        <w:jc w:val="both"/>
        <w:rPr>
          <w:rFonts w:asciiTheme="minorHAnsi" w:hAnsiTheme="minorHAnsi" w:cstheme="minorHAnsi"/>
        </w:rPr>
      </w:pPr>
      <w:r>
        <w:rPr>
          <w:rFonts w:asciiTheme="minorHAnsi" w:hAnsiTheme="minorHAnsi" w:cstheme="minorHAnsi"/>
        </w:rPr>
        <w:t>Chinguitti (Wilaya de l’Adrar) ;</w:t>
      </w:r>
    </w:p>
    <w:p w:rsidR="00D12238" w:rsidRPr="005F471F" w:rsidRDefault="00D12238" w:rsidP="001532F2">
      <w:pPr>
        <w:pStyle w:val="Paragraphedeliste"/>
        <w:numPr>
          <w:ilvl w:val="0"/>
          <w:numId w:val="15"/>
        </w:numPr>
        <w:spacing w:line="360" w:lineRule="auto"/>
        <w:jc w:val="both"/>
        <w:rPr>
          <w:rFonts w:asciiTheme="minorHAnsi" w:hAnsiTheme="minorHAnsi" w:cstheme="minorHAnsi"/>
        </w:rPr>
      </w:pPr>
      <w:r>
        <w:rPr>
          <w:rFonts w:asciiTheme="minorHAnsi" w:hAnsiTheme="minorHAnsi" w:cstheme="minorHAnsi"/>
        </w:rPr>
        <w:t>Nouamghar (Wilaya du Dakhlet-Nouadhibou).</w:t>
      </w:r>
    </w:p>
    <w:p w:rsidR="002E3499" w:rsidRPr="002E3499" w:rsidRDefault="002E3499" w:rsidP="002E3499">
      <w:pPr>
        <w:spacing w:line="360" w:lineRule="auto"/>
        <w:rPr>
          <w:rFonts w:asciiTheme="minorHAnsi" w:hAnsiTheme="minorHAnsi" w:cstheme="minorHAnsi"/>
        </w:rPr>
      </w:pPr>
    </w:p>
    <w:p w:rsidR="002E3499" w:rsidRPr="002E3499" w:rsidRDefault="002E3499" w:rsidP="002E3499">
      <w:pPr>
        <w:spacing w:line="360" w:lineRule="auto"/>
        <w:jc w:val="both"/>
        <w:rPr>
          <w:rFonts w:asciiTheme="minorHAnsi" w:hAnsiTheme="minorHAnsi" w:cstheme="minorHAnsi"/>
        </w:rPr>
      </w:pPr>
      <w:r w:rsidRPr="002E3499">
        <w:rPr>
          <w:rFonts w:asciiTheme="minorHAnsi" w:hAnsiTheme="minorHAnsi" w:cstheme="minorHAnsi"/>
        </w:rPr>
        <w:t xml:space="preserve">À partir des constats effectués, un ensemble de recommandations et de propositions viendra en dernier lieu compléter le rapport afin d’améliorer les procédures de suivi-évaluation et </w:t>
      </w:r>
      <w:r w:rsidR="00421B66" w:rsidRPr="00421B66">
        <w:rPr>
          <w:rFonts w:asciiTheme="minorHAnsi" w:hAnsiTheme="minorHAnsi" w:cstheme="minorHAnsi"/>
          <w:i/>
        </w:rPr>
        <w:t>in fine</w:t>
      </w:r>
      <w:r w:rsidR="00421B66">
        <w:rPr>
          <w:rFonts w:asciiTheme="minorHAnsi" w:hAnsiTheme="minorHAnsi" w:cstheme="minorHAnsi"/>
        </w:rPr>
        <w:t xml:space="preserve"> </w:t>
      </w:r>
      <w:r w:rsidRPr="002E3499">
        <w:rPr>
          <w:rFonts w:asciiTheme="minorHAnsi" w:hAnsiTheme="minorHAnsi" w:cstheme="minorHAnsi"/>
        </w:rPr>
        <w:t>de contribuer au développement effectif des communes par la mise en place d’équipements répondant véritablement aux besoins des administrés.</w:t>
      </w:r>
    </w:p>
    <w:p w:rsidR="002E3499" w:rsidRPr="002E3499" w:rsidRDefault="002E3499" w:rsidP="002E3499">
      <w:pPr>
        <w:pStyle w:val="Sansinterligne"/>
        <w:spacing w:line="360" w:lineRule="auto"/>
        <w:jc w:val="both"/>
        <w:rPr>
          <w:rFonts w:cstheme="minorHAnsi"/>
          <w:sz w:val="24"/>
          <w:szCs w:val="24"/>
        </w:rPr>
      </w:pPr>
    </w:p>
    <w:p w:rsidR="008A1446" w:rsidRDefault="008A1446" w:rsidP="005E4F61">
      <w:pPr>
        <w:spacing w:line="360" w:lineRule="auto"/>
        <w:jc w:val="both"/>
        <w:rPr>
          <w:rFonts w:asciiTheme="minorHAnsi" w:hAnsiTheme="minorHAnsi" w:cstheme="minorHAnsi"/>
        </w:rPr>
      </w:pPr>
    </w:p>
    <w:p w:rsidR="00333B1B" w:rsidRDefault="00333B1B" w:rsidP="005E4F61">
      <w:pPr>
        <w:spacing w:line="360" w:lineRule="auto"/>
        <w:jc w:val="both"/>
        <w:rPr>
          <w:rFonts w:asciiTheme="minorHAnsi" w:hAnsiTheme="minorHAnsi" w:cstheme="minorHAnsi"/>
        </w:rPr>
      </w:pPr>
    </w:p>
    <w:p w:rsidR="00333B1B" w:rsidRDefault="00333B1B" w:rsidP="005E4F61">
      <w:pPr>
        <w:spacing w:line="360" w:lineRule="auto"/>
        <w:jc w:val="both"/>
        <w:rPr>
          <w:rFonts w:asciiTheme="minorHAnsi" w:hAnsiTheme="minorHAnsi" w:cstheme="minorHAnsi"/>
        </w:rPr>
      </w:pPr>
    </w:p>
    <w:p w:rsidR="00333B1B" w:rsidRDefault="00333B1B" w:rsidP="005E4F61">
      <w:pPr>
        <w:spacing w:line="360" w:lineRule="auto"/>
        <w:jc w:val="both"/>
        <w:rPr>
          <w:rFonts w:asciiTheme="minorHAnsi" w:hAnsiTheme="minorHAnsi" w:cstheme="minorHAnsi"/>
        </w:rPr>
      </w:pPr>
    </w:p>
    <w:p w:rsidR="00333B1B" w:rsidRDefault="00333B1B" w:rsidP="005E4F61">
      <w:pPr>
        <w:spacing w:line="360" w:lineRule="auto"/>
        <w:jc w:val="both"/>
        <w:rPr>
          <w:rFonts w:asciiTheme="minorHAnsi" w:hAnsiTheme="minorHAnsi" w:cstheme="minorHAnsi"/>
        </w:rPr>
      </w:pPr>
    </w:p>
    <w:p w:rsidR="00333B1B" w:rsidRDefault="00333B1B" w:rsidP="005E4F61">
      <w:pPr>
        <w:spacing w:line="360" w:lineRule="auto"/>
        <w:jc w:val="both"/>
        <w:rPr>
          <w:rFonts w:asciiTheme="minorHAnsi" w:hAnsiTheme="minorHAnsi" w:cstheme="minorHAnsi"/>
        </w:rPr>
      </w:pPr>
    </w:p>
    <w:p w:rsidR="00333B1B" w:rsidRDefault="00333B1B" w:rsidP="005E4F61">
      <w:pPr>
        <w:spacing w:line="360" w:lineRule="auto"/>
        <w:jc w:val="both"/>
        <w:rPr>
          <w:rFonts w:asciiTheme="minorHAnsi" w:hAnsiTheme="minorHAnsi" w:cstheme="minorHAnsi"/>
        </w:rPr>
      </w:pPr>
    </w:p>
    <w:p w:rsidR="00333B1B" w:rsidRDefault="00333B1B" w:rsidP="005E4F61">
      <w:pPr>
        <w:spacing w:line="360" w:lineRule="auto"/>
        <w:jc w:val="both"/>
        <w:rPr>
          <w:rFonts w:asciiTheme="minorHAnsi" w:hAnsiTheme="minorHAnsi" w:cstheme="minorHAnsi"/>
        </w:rPr>
      </w:pPr>
    </w:p>
    <w:p w:rsidR="00333B1B" w:rsidRDefault="00333B1B" w:rsidP="008A1446">
      <w:pPr>
        <w:pBdr>
          <w:top w:val="single" w:sz="4" w:space="1" w:color="auto" w:shadow="1"/>
          <w:left w:val="single" w:sz="4" w:space="4" w:color="auto" w:shadow="1"/>
          <w:bottom w:val="single" w:sz="4" w:space="1" w:color="auto" w:shadow="1"/>
          <w:right w:val="single" w:sz="4" w:space="4" w:color="auto" w:shadow="1"/>
        </w:pBdr>
        <w:shd w:val="clear" w:color="auto" w:fill="92D050"/>
        <w:jc w:val="center"/>
        <w:rPr>
          <w:rFonts w:asciiTheme="minorHAnsi" w:hAnsiTheme="minorHAnsi" w:cstheme="minorHAnsi"/>
          <w:b/>
          <w:sz w:val="28"/>
          <w:szCs w:val="28"/>
        </w:rPr>
      </w:pPr>
    </w:p>
    <w:p w:rsidR="008A1446" w:rsidRPr="00333B1B" w:rsidRDefault="008A1446" w:rsidP="008A1446">
      <w:pPr>
        <w:pBdr>
          <w:top w:val="single" w:sz="4" w:space="1" w:color="auto" w:shadow="1"/>
          <w:left w:val="single" w:sz="4" w:space="4" w:color="auto" w:shadow="1"/>
          <w:bottom w:val="single" w:sz="4" w:space="1" w:color="auto" w:shadow="1"/>
          <w:right w:val="single" w:sz="4" w:space="4" w:color="auto" w:shadow="1"/>
        </w:pBdr>
        <w:shd w:val="clear" w:color="auto" w:fill="92D050"/>
        <w:jc w:val="center"/>
        <w:rPr>
          <w:rFonts w:asciiTheme="minorHAnsi" w:hAnsiTheme="minorHAnsi" w:cstheme="minorHAnsi"/>
          <w:b/>
          <w:sz w:val="36"/>
          <w:szCs w:val="36"/>
        </w:rPr>
      </w:pPr>
      <w:r w:rsidRPr="00333B1B">
        <w:rPr>
          <w:rFonts w:asciiTheme="minorHAnsi" w:hAnsiTheme="minorHAnsi" w:cstheme="minorHAnsi"/>
          <w:b/>
          <w:sz w:val="36"/>
          <w:szCs w:val="36"/>
        </w:rPr>
        <w:t xml:space="preserve">Résumé </w:t>
      </w:r>
      <w:r w:rsidR="00BD0899" w:rsidRPr="00333B1B">
        <w:rPr>
          <w:rFonts w:asciiTheme="minorHAnsi" w:hAnsiTheme="minorHAnsi" w:cstheme="minorHAnsi"/>
          <w:b/>
          <w:sz w:val="36"/>
          <w:szCs w:val="36"/>
        </w:rPr>
        <w:t>FRD 2014</w:t>
      </w:r>
    </w:p>
    <w:p w:rsidR="008A1446" w:rsidRPr="00333B1B" w:rsidRDefault="008A1446" w:rsidP="008A1446">
      <w:pPr>
        <w:pBdr>
          <w:top w:val="single" w:sz="4" w:space="1" w:color="auto" w:shadow="1"/>
          <w:left w:val="single" w:sz="4" w:space="4" w:color="auto" w:shadow="1"/>
          <w:bottom w:val="single" w:sz="4" w:space="1" w:color="auto" w:shadow="1"/>
          <w:right w:val="single" w:sz="4" w:space="4" w:color="auto" w:shadow="1"/>
        </w:pBdr>
        <w:shd w:val="clear" w:color="auto" w:fill="92D050"/>
        <w:jc w:val="center"/>
        <w:rPr>
          <w:rFonts w:asciiTheme="minorHAnsi" w:hAnsiTheme="minorHAnsi" w:cstheme="minorHAnsi"/>
          <w:b/>
          <w:sz w:val="36"/>
          <w:szCs w:val="36"/>
        </w:rPr>
      </w:pPr>
    </w:p>
    <w:p w:rsidR="00333B1B" w:rsidRPr="000F386A" w:rsidRDefault="008A1446" w:rsidP="00333B1B">
      <w:pPr>
        <w:pBdr>
          <w:top w:val="single" w:sz="4" w:space="1" w:color="auto" w:shadow="1"/>
          <w:left w:val="single" w:sz="4" w:space="4" w:color="auto" w:shadow="1"/>
          <w:bottom w:val="single" w:sz="4" w:space="1" w:color="auto" w:shadow="1"/>
          <w:right w:val="single" w:sz="4" w:space="4" w:color="auto" w:shadow="1"/>
        </w:pBdr>
        <w:shd w:val="clear" w:color="auto" w:fill="92D050"/>
        <w:jc w:val="center"/>
        <w:rPr>
          <w:rFonts w:asciiTheme="minorHAnsi" w:hAnsiTheme="minorHAnsi" w:cstheme="minorHAnsi"/>
          <w:b/>
          <w:sz w:val="36"/>
          <w:szCs w:val="36"/>
          <w:u w:val="single"/>
        </w:rPr>
      </w:pPr>
      <w:r w:rsidRPr="000F386A">
        <w:rPr>
          <w:rFonts w:asciiTheme="minorHAnsi" w:hAnsiTheme="minorHAnsi" w:cstheme="minorHAnsi"/>
          <w:b/>
          <w:sz w:val="36"/>
          <w:szCs w:val="36"/>
          <w:u w:val="single"/>
        </w:rPr>
        <w:t>Chiffres clés</w:t>
      </w:r>
    </w:p>
    <w:p w:rsidR="000F386A" w:rsidRPr="00333B1B" w:rsidRDefault="000F386A" w:rsidP="00333B1B">
      <w:pPr>
        <w:pBdr>
          <w:top w:val="single" w:sz="4" w:space="1" w:color="auto" w:shadow="1"/>
          <w:left w:val="single" w:sz="4" w:space="4" w:color="auto" w:shadow="1"/>
          <w:bottom w:val="single" w:sz="4" w:space="1" w:color="auto" w:shadow="1"/>
          <w:right w:val="single" w:sz="4" w:space="4" w:color="auto" w:shadow="1"/>
        </w:pBdr>
        <w:shd w:val="clear" w:color="auto" w:fill="92D050"/>
        <w:jc w:val="center"/>
        <w:rPr>
          <w:rFonts w:asciiTheme="minorHAnsi" w:hAnsiTheme="minorHAnsi" w:cstheme="minorHAnsi"/>
          <w:b/>
          <w:sz w:val="36"/>
          <w:szCs w:val="36"/>
        </w:rPr>
      </w:pPr>
    </w:p>
    <w:p w:rsidR="008A1446" w:rsidRDefault="005214F0" w:rsidP="001532F2">
      <w:pPr>
        <w:pStyle w:val="Paragraphedeliste"/>
        <w:numPr>
          <w:ilvl w:val="0"/>
          <w:numId w:val="1"/>
        </w:numPr>
        <w:pBdr>
          <w:top w:val="single" w:sz="4" w:space="1" w:color="auto" w:shadow="1"/>
          <w:left w:val="single" w:sz="4" w:space="21" w:color="auto" w:shadow="1"/>
          <w:bottom w:val="single" w:sz="4" w:space="1" w:color="auto" w:shadow="1"/>
          <w:right w:val="single" w:sz="4" w:space="4" w:color="auto" w:shadow="1"/>
        </w:pBdr>
        <w:shd w:val="clear" w:color="auto" w:fill="D6E3BC" w:themeFill="accent3" w:themeFillTint="66"/>
        <w:spacing w:line="360" w:lineRule="auto"/>
        <w:ind w:left="714" w:hanging="357"/>
        <w:jc w:val="both"/>
        <w:rPr>
          <w:rFonts w:asciiTheme="minorHAnsi" w:hAnsiTheme="minorHAnsi" w:cstheme="minorHAnsi"/>
        </w:rPr>
      </w:pPr>
      <w:r>
        <w:rPr>
          <w:rFonts w:asciiTheme="minorHAnsi" w:hAnsiTheme="minorHAnsi" w:cstheme="minorHAnsi"/>
        </w:rPr>
        <w:t xml:space="preserve">FRD 2014 </w:t>
      </w:r>
      <w:r w:rsidR="008A1446">
        <w:rPr>
          <w:rFonts w:asciiTheme="minorHAnsi" w:hAnsiTheme="minorHAnsi" w:cstheme="minorHAnsi"/>
        </w:rPr>
        <w:t xml:space="preserve">à hauteur de </w:t>
      </w:r>
      <w:r w:rsidR="008A1446" w:rsidRPr="005214F0">
        <w:rPr>
          <w:rFonts w:asciiTheme="minorHAnsi" w:hAnsiTheme="minorHAnsi" w:cstheme="minorHAnsi"/>
          <w:b/>
        </w:rPr>
        <w:t>3 500 000 000 ouguiya</w:t>
      </w:r>
      <w:r w:rsidR="008A1446">
        <w:rPr>
          <w:rFonts w:asciiTheme="minorHAnsi" w:hAnsiTheme="minorHAnsi" w:cstheme="minorHAnsi"/>
        </w:rPr>
        <w:t xml:space="preserve"> </w:t>
      </w:r>
      <w:r>
        <w:rPr>
          <w:rFonts w:asciiTheme="minorHAnsi" w:hAnsiTheme="minorHAnsi" w:cstheme="minorHAnsi"/>
        </w:rPr>
        <w:t xml:space="preserve">(soit </w:t>
      </w:r>
      <w:r w:rsidR="00333B1B">
        <w:rPr>
          <w:rFonts w:asciiTheme="minorHAnsi" w:hAnsiTheme="minorHAnsi" w:cstheme="minorHAnsi"/>
        </w:rPr>
        <w:t xml:space="preserve">une enveloppe globale </w:t>
      </w:r>
      <w:r w:rsidR="008A1446">
        <w:rPr>
          <w:rFonts w:asciiTheme="minorHAnsi" w:hAnsiTheme="minorHAnsi" w:cstheme="minorHAnsi"/>
        </w:rPr>
        <w:t xml:space="preserve">ramenée </w:t>
      </w:r>
      <w:r>
        <w:rPr>
          <w:rFonts w:asciiTheme="minorHAnsi" w:hAnsiTheme="minorHAnsi" w:cstheme="minorHAnsi"/>
        </w:rPr>
        <w:t xml:space="preserve">au même niveau que </w:t>
      </w:r>
      <w:r w:rsidR="00333B1B">
        <w:rPr>
          <w:rFonts w:asciiTheme="minorHAnsi" w:hAnsiTheme="minorHAnsi" w:cstheme="minorHAnsi"/>
        </w:rPr>
        <w:t>celui de l’exercice 2012</w:t>
      </w:r>
      <w:r>
        <w:rPr>
          <w:rFonts w:asciiTheme="minorHAnsi" w:hAnsiTheme="minorHAnsi" w:cstheme="minorHAnsi"/>
        </w:rPr>
        <w:t xml:space="preserve">, pour mémoire </w:t>
      </w:r>
      <w:r w:rsidR="008A1446">
        <w:rPr>
          <w:rFonts w:asciiTheme="minorHAnsi" w:hAnsiTheme="minorHAnsi" w:cstheme="minorHAnsi"/>
        </w:rPr>
        <w:t xml:space="preserve">la loi de finances rectificative 2013 </w:t>
      </w:r>
      <w:r>
        <w:rPr>
          <w:rFonts w:asciiTheme="minorHAnsi" w:hAnsiTheme="minorHAnsi" w:cstheme="minorHAnsi"/>
        </w:rPr>
        <w:t>avait porté l</w:t>
      </w:r>
      <w:r w:rsidR="00333B1B">
        <w:rPr>
          <w:rFonts w:asciiTheme="minorHAnsi" w:hAnsiTheme="minorHAnsi" w:cstheme="minorHAnsi"/>
        </w:rPr>
        <w:t xml:space="preserve">’enveloppe globale à hauteur </w:t>
      </w:r>
      <w:r w:rsidR="008A1446">
        <w:rPr>
          <w:rFonts w:asciiTheme="minorHAnsi" w:hAnsiTheme="minorHAnsi" w:cstheme="minorHAnsi"/>
        </w:rPr>
        <w:t xml:space="preserve">à </w:t>
      </w:r>
      <w:r w:rsidR="00333B1B">
        <w:rPr>
          <w:rFonts w:asciiTheme="minorHAnsi" w:hAnsiTheme="minorHAnsi" w:cstheme="minorHAnsi"/>
        </w:rPr>
        <w:t>2 310 000 000</w:t>
      </w:r>
      <w:r w:rsidR="008A1446" w:rsidRPr="005214F0">
        <w:rPr>
          <w:rFonts w:asciiTheme="minorHAnsi" w:hAnsiTheme="minorHAnsi" w:cstheme="minorHAnsi"/>
        </w:rPr>
        <w:t xml:space="preserve"> ouguiya</w:t>
      </w:r>
      <w:r>
        <w:rPr>
          <w:rFonts w:asciiTheme="minorHAnsi" w:hAnsiTheme="minorHAnsi" w:cstheme="minorHAnsi"/>
        </w:rPr>
        <w:t>)</w:t>
      </w:r>
      <w:r w:rsidR="008A1446">
        <w:rPr>
          <w:rFonts w:asciiTheme="minorHAnsi" w:hAnsiTheme="minorHAnsi" w:cstheme="minorHAnsi"/>
        </w:rPr>
        <w:t xml:space="preserve"> se décomposant comme suit :</w:t>
      </w:r>
    </w:p>
    <w:p w:rsidR="008A1446" w:rsidRDefault="008A1446" w:rsidP="001532F2">
      <w:pPr>
        <w:pStyle w:val="Paragraphedeliste"/>
        <w:numPr>
          <w:ilvl w:val="0"/>
          <w:numId w:val="2"/>
        </w:numPr>
        <w:pBdr>
          <w:top w:val="single" w:sz="4" w:space="1" w:color="auto" w:shadow="1"/>
          <w:left w:val="single" w:sz="4" w:space="21" w:color="auto" w:shadow="1"/>
          <w:bottom w:val="single" w:sz="4" w:space="1" w:color="auto" w:shadow="1"/>
          <w:right w:val="single" w:sz="4" w:space="4" w:color="auto" w:shadow="1"/>
        </w:pBdr>
        <w:shd w:val="clear" w:color="auto" w:fill="D6E3BC" w:themeFill="accent3" w:themeFillTint="66"/>
        <w:spacing w:line="360" w:lineRule="auto"/>
        <w:ind w:left="714" w:hanging="357"/>
        <w:jc w:val="both"/>
        <w:rPr>
          <w:rFonts w:asciiTheme="minorHAnsi" w:hAnsiTheme="minorHAnsi" w:cstheme="minorHAnsi"/>
        </w:rPr>
      </w:pPr>
      <w:r w:rsidRPr="00553A1E">
        <w:rPr>
          <w:rFonts w:asciiTheme="minorHAnsi" w:hAnsiTheme="minorHAnsi" w:cstheme="minorHAnsi"/>
          <w:b/>
        </w:rPr>
        <w:t>Part suivi-évaluation</w:t>
      </w:r>
      <w:r>
        <w:rPr>
          <w:rFonts w:asciiTheme="minorHAnsi" w:hAnsiTheme="minorHAnsi" w:cstheme="minorHAnsi"/>
        </w:rPr>
        <w:t xml:space="preserve"> arrondie à </w:t>
      </w:r>
      <w:r w:rsidRPr="00553A1E">
        <w:rPr>
          <w:rFonts w:asciiTheme="minorHAnsi" w:hAnsiTheme="minorHAnsi" w:cstheme="minorHAnsi"/>
          <w:b/>
        </w:rPr>
        <w:t xml:space="preserve">70 000 000 </w:t>
      </w:r>
      <w:r>
        <w:rPr>
          <w:rFonts w:asciiTheme="minorHAnsi" w:hAnsiTheme="minorHAnsi" w:cstheme="minorHAnsi"/>
          <w:b/>
        </w:rPr>
        <w:t>ouguiya</w:t>
      </w:r>
      <w:r>
        <w:rPr>
          <w:rFonts w:asciiTheme="minorHAnsi" w:hAnsiTheme="minorHAnsi" w:cstheme="minorHAnsi"/>
        </w:rPr>
        <w:t> ;</w:t>
      </w:r>
    </w:p>
    <w:p w:rsidR="008A1446" w:rsidRDefault="008A1446" w:rsidP="001532F2">
      <w:pPr>
        <w:pStyle w:val="Paragraphedeliste"/>
        <w:numPr>
          <w:ilvl w:val="0"/>
          <w:numId w:val="2"/>
        </w:numPr>
        <w:pBdr>
          <w:top w:val="single" w:sz="4" w:space="1" w:color="auto" w:shadow="1"/>
          <w:left w:val="single" w:sz="4" w:space="21" w:color="auto" w:shadow="1"/>
          <w:bottom w:val="single" w:sz="4" w:space="1" w:color="auto" w:shadow="1"/>
          <w:right w:val="single" w:sz="4" w:space="4" w:color="auto" w:shadow="1"/>
        </w:pBdr>
        <w:shd w:val="clear" w:color="auto" w:fill="D6E3BC" w:themeFill="accent3" w:themeFillTint="66"/>
        <w:spacing w:line="360" w:lineRule="auto"/>
        <w:ind w:left="714" w:hanging="357"/>
        <w:jc w:val="both"/>
        <w:rPr>
          <w:rFonts w:asciiTheme="minorHAnsi" w:hAnsiTheme="minorHAnsi" w:cstheme="minorHAnsi"/>
        </w:rPr>
      </w:pPr>
      <w:r w:rsidRPr="00553A1E">
        <w:rPr>
          <w:rFonts w:asciiTheme="minorHAnsi" w:hAnsiTheme="minorHAnsi" w:cstheme="minorHAnsi"/>
          <w:b/>
        </w:rPr>
        <w:t>Part fonctionnement</w:t>
      </w:r>
      <w:r>
        <w:rPr>
          <w:rFonts w:asciiTheme="minorHAnsi" w:hAnsiTheme="minorHAnsi" w:cstheme="minorHAnsi"/>
        </w:rPr>
        <w:t xml:space="preserve"> arrondie à </w:t>
      </w:r>
      <w:r w:rsidRPr="00553A1E">
        <w:rPr>
          <w:rFonts w:asciiTheme="minorHAnsi" w:hAnsiTheme="minorHAnsi" w:cstheme="minorHAnsi"/>
          <w:b/>
        </w:rPr>
        <w:t xml:space="preserve">1 050 000 000 </w:t>
      </w:r>
      <w:r>
        <w:rPr>
          <w:rFonts w:asciiTheme="minorHAnsi" w:hAnsiTheme="minorHAnsi" w:cstheme="minorHAnsi"/>
          <w:b/>
        </w:rPr>
        <w:t>ouguiya</w:t>
      </w:r>
      <w:r>
        <w:rPr>
          <w:rFonts w:asciiTheme="minorHAnsi" w:hAnsiTheme="minorHAnsi" w:cstheme="minorHAnsi"/>
        </w:rPr>
        <w:t> ;</w:t>
      </w:r>
    </w:p>
    <w:p w:rsidR="000F386A" w:rsidRDefault="008A1446" w:rsidP="001532F2">
      <w:pPr>
        <w:pStyle w:val="Paragraphedeliste"/>
        <w:numPr>
          <w:ilvl w:val="0"/>
          <w:numId w:val="2"/>
        </w:numPr>
        <w:pBdr>
          <w:top w:val="single" w:sz="4" w:space="1" w:color="auto" w:shadow="1"/>
          <w:left w:val="single" w:sz="4" w:space="21" w:color="auto" w:shadow="1"/>
          <w:bottom w:val="single" w:sz="4" w:space="1" w:color="auto" w:shadow="1"/>
          <w:right w:val="single" w:sz="4" w:space="4" w:color="auto" w:shadow="1"/>
        </w:pBdr>
        <w:shd w:val="clear" w:color="auto" w:fill="D6E3BC" w:themeFill="accent3" w:themeFillTint="66"/>
        <w:spacing w:line="360" w:lineRule="auto"/>
        <w:ind w:left="714" w:hanging="357"/>
        <w:jc w:val="both"/>
        <w:rPr>
          <w:rFonts w:asciiTheme="minorHAnsi" w:hAnsiTheme="minorHAnsi" w:cstheme="minorHAnsi"/>
        </w:rPr>
      </w:pPr>
      <w:r w:rsidRPr="004F7227">
        <w:rPr>
          <w:rFonts w:asciiTheme="minorHAnsi" w:hAnsiTheme="minorHAnsi" w:cstheme="minorHAnsi"/>
          <w:b/>
        </w:rPr>
        <w:t>Part équipement</w:t>
      </w:r>
      <w:r w:rsidR="001D67B8">
        <w:rPr>
          <w:rFonts w:asciiTheme="minorHAnsi" w:hAnsiTheme="minorHAnsi" w:cstheme="minorHAnsi"/>
          <w:b/>
        </w:rPr>
        <w:t xml:space="preserve"> </w:t>
      </w:r>
      <w:r w:rsidR="001D67B8">
        <w:rPr>
          <w:rFonts w:asciiTheme="minorHAnsi" w:hAnsiTheme="minorHAnsi" w:cstheme="minorHAnsi"/>
        </w:rPr>
        <w:t>arrondie à</w:t>
      </w:r>
      <w:r>
        <w:rPr>
          <w:rFonts w:asciiTheme="minorHAnsi" w:hAnsiTheme="minorHAnsi" w:cstheme="minorHAnsi"/>
        </w:rPr>
        <w:t xml:space="preserve"> </w:t>
      </w:r>
      <w:r w:rsidRPr="0096475F">
        <w:rPr>
          <w:rFonts w:asciiTheme="minorHAnsi" w:hAnsiTheme="minorHAnsi" w:cstheme="minorHAnsi"/>
          <w:b/>
        </w:rPr>
        <w:t>2 380 000 000 ouguiya</w:t>
      </w:r>
      <w:r>
        <w:rPr>
          <w:rFonts w:asciiTheme="minorHAnsi" w:hAnsiTheme="minorHAnsi" w:cstheme="minorHAnsi"/>
        </w:rPr>
        <w:t xml:space="preserve"> </w:t>
      </w:r>
      <w:r w:rsidR="004B387A">
        <w:rPr>
          <w:rFonts w:asciiTheme="minorHAnsi" w:hAnsiTheme="minorHAnsi" w:cstheme="minorHAnsi"/>
          <w:i/>
        </w:rPr>
        <w:t xml:space="preserve">avec </w:t>
      </w:r>
      <w:r w:rsidR="0096475F" w:rsidRPr="0096475F">
        <w:rPr>
          <w:rFonts w:asciiTheme="minorHAnsi" w:hAnsiTheme="minorHAnsi" w:cstheme="minorHAnsi"/>
          <w:b/>
        </w:rPr>
        <w:t>environ 11 millions ouguiya en moyenne par commune</w:t>
      </w:r>
      <w:r w:rsidR="0096475F" w:rsidRPr="0096475F">
        <w:rPr>
          <w:rFonts w:asciiTheme="minorHAnsi" w:hAnsiTheme="minorHAnsi" w:cstheme="minorHAnsi"/>
          <w:i/>
        </w:rPr>
        <w:t xml:space="preserve"> (</w:t>
      </w:r>
      <w:r w:rsidR="004B387A">
        <w:rPr>
          <w:rFonts w:asciiTheme="minorHAnsi" w:hAnsiTheme="minorHAnsi" w:cstheme="minorHAnsi"/>
          <w:i/>
        </w:rPr>
        <w:t>soit</w:t>
      </w:r>
      <w:r w:rsidR="0096475F">
        <w:rPr>
          <w:rFonts w:asciiTheme="minorHAnsi" w:hAnsiTheme="minorHAnsi" w:cstheme="minorHAnsi"/>
          <w:i/>
        </w:rPr>
        <w:t xml:space="preserve"> le double de la part équipement 2013 fixée à hauteur de 1 190 000 000 ouguiya et attribuant en moyenne 5,5 millions ouguiya</w:t>
      </w:r>
      <w:r w:rsidR="0096475F" w:rsidRPr="0096475F">
        <w:rPr>
          <w:rFonts w:asciiTheme="minorHAnsi" w:hAnsiTheme="minorHAnsi" w:cstheme="minorHAnsi"/>
          <w:i/>
        </w:rPr>
        <w:t xml:space="preserve"> par commune</w:t>
      </w:r>
      <w:r>
        <w:rPr>
          <w:rFonts w:asciiTheme="minorHAnsi" w:hAnsiTheme="minorHAnsi" w:cstheme="minorHAnsi"/>
          <w:b/>
          <w:i/>
        </w:rPr>
        <w:t>)</w:t>
      </w:r>
      <w:r w:rsidRPr="004F7227">
        <w:rPr>
          <w:rFonts w:asciiTheme="minorHAnsi" w:hAnsiTheme="minorHAnsi" w:cstheme="minorHAnsi"/>
        </w:rPr>
        <w:t>.</w:t>
      </w:r>
    </w:p>
    <w:p w:rsidR="000F386A" w:rsidRPr="000F386A" w:rsidRDefault="000F386A" w:rsidP="000F386A">
      <w:pPr>
        <w:pBdr>
          <w:top w:val="single" w:sz="4" w:space="1" w:color="auto" w:shadow="1"/>
          <w:left w:val="single" w:sz="4" w:space="21" w:color="auto" w:shadow="1"/>
          <w:bottom w:val="single" w:sz="4" w:space="1" w:color="auto" w:shadow="1"/>
          <w:right w:val="single" w:sz="4" w:space="4" w:color="auto" w:shadow="1"/>
        </w:pBdr>
        <w:shd w:val="clear" w:color="auto" w:fill="D6E3BC" w:themeFill="accent3" w:themeFillTint="66"/>
        <w:spacing w:line="360" w:lineRule="auto"/>
        <w:ind w:left="357"/>
        <w:jc w:val="both"/>
        <w:rPr>
          <w:rFonts w:asciiTheme="minorHAnsi" w:hAnsiTheme="minorHAnsi" w:cstheme="minorHAnsi"/>
        </w:rPr>
      </w:pPr>
    </w:p>
    <w:p w:rsidR="008A1446" w:rsidRPr="00D13E61" w:rsidRDefault="00952533" w:rsidP="001532F2">
      <w:pPr>
        <w:pStyle w:val="Paragraphedeliste"/>
        <w:numPr>
          <w:ilvl w:val="0"/>
          <w:numId w:val="1"/>
        </w:numPr>
        <w:pBdr>
          <w:top w:val="single" w:sz="4" w:space="1" w:color="auto" w:shadow="1"/>
          <w:left w:val="single" w:sz="4" w:space="21" w:color="auto" w:shadow="1"/>
          <w:bottom w:val="single" w:sz="4" w:space="1" w:color="auto" w:shadow="1"/>
          <w:right w:val="single" w:sz="4" w:space="4" w:color="auto" w:shadow="1"/>
        </w:pBdr>
        <w:shd w:val="clear" w:color="auto" w:fill="D6E3BC" w:themeFill="accent3" w:themeFillTint="66"/>
        <w:spacing w:line="480" w:lineRule="auto"/>
        <w:jc w:val="both"/>
        <w:rPr>
          <w:rFonts w:asciiTheme="minorHAnsi" w:hAnsiTheme="minorHAnsi" w:cstheme="minorHAnsi"/>
        </w:rPr>
      </w:pPr>
      <w:r w:rsidRPr="00333B1B">
        <w:rPr>
          <w:rFonts w:asciiTheme="minorHAnsi" w:hAnsiTheme="minorHAnsi" w:cstheme="minorHAnsi"/>
          <w:b/>
          <w:i/>
        </w:rPr>
        <w:t>2 323 400 835 ouguiya engagés</w:t>
      </w:r>
      <w:r>
        <w:rPr>
          <w:rFonts w:asciiTheme="minorHAnsi" w:hAnsiTheme="minorHAnsi" w:cstheme="minorHAnsi"/>
        </w:rPr>
        <w:t xml:space="preserve"> (</w:t>
      </w:r>
      <w:r w:rsidR="00A66E16">
        <w:rPr>
          <w:rFonts w:asciiTheme="minorHAnsi" w:hAnsiTheme="minorHAnsi" w:cstheme="minorHAnsi"/>
        </w:rPr>
        <w:t>+</w:t>
      </w:r>
      <w:r>
        <w:rPr>
          <w:rFonts w:asciiTheme="minorHAnsi" w:hAnsiTheme="minorHAnsi" w:cstheme="minorHAnsi"/>
        </w:rPr>
        <w:t>43,32% par rapport à 2013</w:t>
      </w:r>
      <w:r w:rsidR="008A1446" w:rsidRPr="00D13E61">
        <w:rPr>
          <w:rFonts w:asciiTheme="minorHAnsi" w:hAnsiTheme="minorHAnsi" w:cstheme="minorHAnsi"/>
        </w:rPr>
        <w:t>).</w:t>
      </w:r>
    </w:p>
    <w:p w:rsidR="008A1446" w:rsidRDefault="00952533" w:rsidP="001532F2">
      <w:pPr>
        <w:pStyle w:val="Paragraphedeliste"/>
        <w:numPr>
          <w:ilvl w:val="0"/>
          <w:numId w:val="1"/>
        </w:numPr>
        <w:pBdr>
          <w:top w:val="single" w:sz="4" w:space="1" w:color="auto" w:shadow="1"/>
          <w:left w:val="single" w:sz="4" w:space="21" w:color="auto" w:shadow="1"/>
          <w:bottom w:val="single" w:sz="4" w:space="1" w:color="auto" w:shadow="1"/>
          <w:right w:val="single" w:sz="4" w:space="4" w:color="auto" w:shadow="1"/>
        </w:pBdr>
        <w:shd w:val="clear" w:color="auto" w:fill="D6E3BC" w:themeFill="accent3" w:themeFillTint="66"/>
        <w:spacing w:line="480" w:lineRule="auto"/>
        <w:jc w:val="both"/>
        <w:rPr>
          <w:rFonts w:asciiTheme="minorHAnsi" w:hAnsiTheme="minorHAnsi" w:cstheme="minorHAnsi"/>
        </w:rPr>
      </w:pPr>
      <w:r w:rsidRPr="00333B1B">
        <w:rPr>
          <w:rFonts w:asciiTheme="minorHAnsi" w:hAnsiTheme="minorHAnsi" w:cstheme="minorHAnsi"/>
          <w:b/>
        </w:rPr>
        <w:t>1 235 projets déclarés</w:t>
      </w:r>
      <w:r>
        <w:rPr>
          <w:rFonts w:asciiTheme="minorHAnsi" w:hAnsiTheme="minorHAnsi" w:cstheme="minorHAnsi"/>
        </w:rPr>
        <w:t xml:space="preserve"> (</w:t>
      </w:r>
      <w:r w:rsidR="00A66E16">
        <w:rPr>
          <w:rFonts w:asciiTheme="minorHAnsi" w:hAnsiTheme="minorHAnsi" w:cstheme="minorHAnsi"/>
        </w:rPr>
        <w:t>+</w:t>
      </w:r>
      <w:r>
        <w:rPr>
          <w:rFonts w:asciiTheme="minorHAnsi" w:hAnsiTheme="minorHAnsi" w:cstheme="minorHAnsi"/>
        </w:rPr>
        <w:t>33,08% par rapport à 2013</w:t>
      </w:r>
      <w:r w:rsidR="008A1446" w:rsidRPr="00D13E61">
        <w:rPr>
          <w:rFonts w:asciiTheme="minorHAnsi" w:hAnsiTheme="minorHAnsi" w:cstheme="minorHAnsi"/>
        </w:rPr>
        <w:t>).</w:t>
      </w:r>
    </w:p>
    <w:p w:rsidR="00952533" w:rsidRDefault="00952533" w:rsidP="001532F2">
      <w:pPr>
        <w:pStyle w:val="Paragraphedeliste"/>
        <w:numPr>
          <w:ilvl w:val="0"/>
          <w:numId w:val="1"/>
        </w:numPr>
        <w:pBdr>
          <w:top w:val="single" w:sz="4" w:space="1" w:color="auto" w:shadow="1"/>
          <w:left w:val="single" w:sz="4" w:space="21" w:color="auto" w:shadow="1"/>
          <w:bottom w:val="single" w:sz="4" w:space="1" w:color="auto" w:shadow="1"/>
          <w:right w:val="single" w:sz="4" w:space="4" w:color="auto" w:shadow="1"/>
        </w:pBdr>
        <w:shd w:val="clear" w:color="auto" w:fill="D6E3BC" w:themeFill="accent3" w:themeFillTint="66"/>
        <w:spacing w:line="480" w:lineRule="auto"/>
        <w:jc w:val="both"/>
        <w:rPr>
          <w:rFonts w:asciiTheme="minorHAnsi" w:hAnsiTheme="minorHAnsi" w:cstheme="minorHAnsi"/>
        </w:rPr>
      </w:pPr>
      <w:r>
        <w:rPr>
          <w:rFonts w:asciiTheme="minorHAnsi" w:hAnsiTheme="minorHAnsi" w:cstheme="minorHAnsi"/>
        </w:rPr>
        <w:t>20,65</w:t>
      </w:r>
      <w:r w:rsidRPr="00D13E61">
        <w:rPr>
          <w:rFonts w:asciiTheme="minorHAnsi" w:hAnsiTheme="minorHAnsi" w:cstheme="minorHAnsi"/>
        </w:rPr>
        <w:t xml:space="preserve"> % des engagements dans le secteur des bâtiments communaux.</w:t>
      </w:r>
    </w:p>
    <w:p w:rsidR="008A1446" w:rsidRPr="00D13E61" w:rsidRDefault="00952533" w:rsidP="001532F2">
      <w:pPr>
        <w:pStyle w:val="Paragraphedeliste"/>
        <w:numPr>
          <w:ilvl w:val="0"/>
          <w:numId w:val="1"/>
        </w:numPr>
        <w:pBdr>
          <w:top w:val="single" w:sz="4" w:space="1" w:color="auto" w:shadow="1"/>
          <w:left w:val="single" w:sz="4" w:space="21" w:color="auto" w:shadow="1"/>
          <w:bottom w:val="single" w:sz="4" w:space="1" w:color="auto" w:shadow="1"/>
          <w:right w:val="single" w:sz="4" w:space="4" w:color="auto" w:shadow="1"/>
        </w:pBdr>
        <w:shd w:val="clear" w:color="auto" w:fill="D6E3BC" w:themeFill="accent3" w:themeFillTint="66"/>
        <w:spacing w:line="480" w:lineRule="auto"/>
        <w:jc w:val="both"/>
        <w:rPr>
          <w:rFonts w:asciiTheme="minorHAnsi" w:hAnsiTheme="minorHAnsi" w:cstheme="minorHAnsi"/>
        </w:rPr>
      </w:pPr>
      <w:r>
        <w:rPr>
          <w:rFonts w:asciiTheme="minorHAnsi" w:hAnsiTheme="minorHAnsi" w:cstheme="minorHAnsi"/>
        </w:rPr>
        <w:t>17,00</w:t>
      </w:r>
      <w:r w:rsidR="008A1446" w:rsidRPr="00D13E61">
        <w:rPr>
          <w:rFonts w:asciiTheme="minorHAnsi" w:hAnsiTheme="minorHAnsi" w:cstheme="minorHAnsi"/>
        </w:rPr>
        <w:t xml:space="preserve"> % des engagements dans le secteur de l’éducation.</w:t>
      </w:r>
    </w:p>
    <w:p w:rsidR="008A1446" w:rsidRPr="00D13E61" w:rsidRDefault="00952533" w:rsidP="001532F2">
      <w:pPr>
        <w:pStyle w:val="Paragraphedeliste"/>
        <w:numPr>
          <w:ilvl w:val="0"/>
          <w:numId w:val="1"/>
        </w:numPr>
        <w:pBdr>
          <w:top w:val="single" w:sz="4" w:space="1" w:color="auto" w:shadow="1"/>
          <w:left w:val="single" w:sz="4" w:space="21" w:color="auto" w:shadow="1"/>
          <w:bottom w:val="single" w:sz="4" w:space="1" w:color="auto" w:shadow="1"/>
          <w:right w:val="single" w:sz="4" w:space="4" w:color="auto" w:shadow="1"/>
        </w:pBdr>
        <w:shd w:val="clear" w:color="auto" w:fill="D6E3BC" w:themeFill="accent3" w:themeFillTint="66"/>
        <w:spacing w:line="480" w:lineRule="auto"/>
        <w:jc w:val="both"/>
        <w:rPr>
          <w:rFonts w:asciiTheme="minorHAnsi" w:hAnsiTheme="minorHAnsi" w:cstheme="minorHAnsi"/>
        </w:rPr>
      </w:pPr>
      <w:r>
        <w:rPr>
          <w:rFonts w:asciiTheme="minorHAnsi" w:hAnsiTheme="minorHAnsi" w:cstheme="minorHAnsi"/>
        </w:rPr>
        <w:t>16,73</w:t>
      </w:r>
      <w:r w:rsidR="008A1446" w:rsidRPr="00D13E61">
        <w:rPr>
          <w:rFonts w:asciiTheme="minorHAnsi" w:hAnsiTheme="minorHAnsi" w:cstheme="minorHAnsi"/>
        </w:rPr>
        <w:t xml:space="preserve"> % des engagements dans le secteur</w:t>
      </w:r>
      <w:r w:rsidR="008A1446">
        <w:rPr>
          <w:rFonts w:asciiTheme="minorHAnsi" w:hAnsiTheme="minorHAnsi" w:cstheme="minorHAnsi"/>
        </w:rPr>
        <w:t xml:space="preserve"> </w:t>
      </w:r>
      <w:r w:rsidR="008A1446" w:rsidRPr="00D13E61">
        <w:rPr>
          <w:rFonts w:asciiTheme="minorHAnsi" w:hAnsiTheme="minorHAnsi" w:cstheme="minorHAnsi"/>
        </w:rPr>
        <w:t>de l’hydraulique.</w:t>
      </w:r>
    </w:p>
    <w:p w:rsidR="008A1446" w:rsidRPr="00333B1B" w:rsidRDefault="008A1446" w:rsidP="001532F2">
      <w:pPr>
        <w:pStyle w:val="Paragraphedeliste"/>
        <w:numPr>
          <w:ilvl w:val="0"/>
          <w:numId w:val="1"/>
        </w:numPr>
        <w:pBdr>
          <w:top w:val="single" w:sz="4" w:space="1" w:color="auto" w:shadow="1"/>
          <w:left w:val="single" w:sz="4" w:space="21" w:color="auto" w:shadow="1"/>
          <w:bottom w:val="single" w:sz="4" w:space="1" w:color="auto" w:shadow="1"/>
          <w:right w:val="single" w:sz="4" w:space="4" w:color="auto" w:shadow="1"/>
        </w:pBdr>
        <w:shd w:val="clear" w:color="auto" w:fill="D6E3BC" w:themeFill="accent3" w:themeFillTint="66"/>
        <w:spacing w:line="480" w:lineRule="auto"/>
        <w:jc w:val="both"/>
        <w:rPr>
          <w:rFonts w:asciiTheme="minorHAnsi" w:hAnsiTheme="minorHAnsi" w:cstheme="minorHAnsi"/>
        </w:rPr>
      </w:pPr>
      <w:r w:rsidRPr="00D13E61">
        <w:rPr>
          <w:rFonts w:asciiTheme="minorHAnsi" w:hAnsiTheme="minorHAnsi" w:cstheme="minorHAnsi"/>
        </w:rPr>
        <w:t>Montant moyen de l’investiss</w:t>
      </w:r>
      <w:r>
        <w:rPr>
          <w:rFonts w:asciiTheme="minorHAnsi" w:hAnsiTheme="minorHAnsi" w:cstheme="minorHAnsi"/>
        </w:rPr>
        <w:t>ement par pr</w:t>
      </w:r>
      <w:r w:rsidR="00EC430E">
        <w:rPr>
          <w:rFonts w:asciiTheme="minorHAnsi" w:hAnsiTheme="minorHAnsi" w:cstheme="minorHAnsi"/>
        </w:rPr>
        <w:t>ojet : 1 881 296</w:t>
      </w:r>
      <w:r w:rsidR="00A66E16">
        <w:rPr>
          <w:rFonts w:asciiTheme="minorHAnsi" w:hAnsiTheme="minorHAnsi" w:cstheme="minorHAnsi"/>
        </w:rPr>
        <w:t xml:space="preserve"> ouguiya (+7,69% par rapport à 2013</w:t>
      </w:r>
      <w:r w:rsidRPr="00D13E61">
        <w:rPr>
          <w:rFonts w:asciiTheme="minorHAnsi" w:hAnsiTheme="minorHAnsi" w:cstheme="minorHAnsi"/>
        </w:rPr>
        <w:t>).</w:t>
      </w:r>
    </w:p>
    <w:p w:rsidR="008A1446" w:rsidRDefault="008A1446" w:rsidP="008A1446">
      <w:pPr>
        <w:spacing w:line="360" w:lineRule="auto"/>
        <w:jc w:val="both"/>
        <w:rPr>
          <w:rFonts w:asciiTheme="minorHAnsi" w:hAnsiTheme="minorHAnsi" w:cstheme="minorHAnsi"/>
        </w:rPr>
      </w:pPr>
    </w:p>
    <w:p w:rsidR="00A07F0F" w:rsidRDefault="00A07F0F">
      <w:pPr>
        <w:spacing w:after="200" w:line="276" w:lineRule="auto"/>
        <w:rPr>
          <w:rFonts w:asciiTheme="minorHAnsi" w:hAnsiTheme="minorHAnsi" w:cstheme="minorHAnsi"/>
          <w:sz w:val="28"/>
          <w:szCs w:val="28"/>
          <w:lang w:bidi="ar-AE"/>
        </w:rPr>
      </w:pPr>
      <w:r>
        <w:rPr>
          <w:rFonts w:asciiTheme="minorHAnsi" w:hAnsiTheme="minorHAnsi" w:cstheme="minorHAnsi"/>
          <w:sz w:val="28"/>
          <w:szCs w:val="28"/>
          <w:lang w:bidi="ar-AE"/>
        </w:rPr>
        <w:br w:type="page"/>
      </w:r>
    </w:p>
    <w:p w:rsidR="00C2349B" w:rsidRDefault="00C2349B" w:rsidP="00C2349B">
      <w:pPr>
        <w:jc w:val="center"/>
        <w:rPr>
          <w:rFonts w:asciiTheme="minorHAnsi" w:hAnsiTheme="minorHAnsi" w:cstheme="minorHAnsi"/>
          <w:sz w:val="28"/>
          <w:szCs w:val="28"/>
          <w:lang w:bidi="ar-AE"/>
        </w:rPr>
      </w:pPr>
    </w:p>
    <w:p w:rsidR="00A047A0" w:rsidRDefault="00A047A0" w:rsidP="00C2349B">
      <w:pPr>
        <w:jc w:val="center"/>
        <w:rPr>
          <w:rFonts w:asciiTheme="minorHAnsi" w:hAnsiTheme="minorHAnsi" w:cstheme="minorHAnsi"/>
          <w:sz w:val="28"/>
          <w:szCs w:val="28"/>
          <w:lang w:bidi="ar-AE"/>
        </w:rPr>
      </w:pPr>
    </w:p>
    <w:p w:rsidR="007172C6" w:rsidRDefault="007172C6" w:rsidP="00C2349B">
      <w:pPr>
        <w:jc w:val="center"/>
        <w:rPr>
          <w:rFonts w:asciiTheme="minorHAnsi" w:hAnsiTheme="minorHAnsi" w:cstheme="minorHAnsi"/>
          <w:sz w:val="28"/>
          <w:szCs w:val="28"/>
          <w:lang w:bidi="ar-AE"/>
        </w:rPr>
      </w:pPr>
    </w:p>
    <w:p w:rsidR="007172C6" w:rsidRDefault="007172C6" w:rsidP="00C2349B">
      <w:pPr>
        <w:jc w:val="center"/>
        <w:rPr>
          <w:rFonts w:asciiTheme="minorHAnsi" w:hAnsiTheme="minorHAnsi" w:cstheme="minorHAnsi"/>
          <w:sz w:val="28"/>
          <w:szCs w:val="28"/>
          <w:lang w:bidi="ar-AE"/>
        </w:rPr>
      </w:pPr>
    </w:p>
    <w:p w:rsidR="007172C6" w:rsidRDefault="007172C6" w:rsidP="00C2349B">
      <w:pPr>
        <w:jc w:val="center"/>
        <w:rPr>
          <w:rFonts w:asciiTheme="minorHAnsi" w:hAnsiTheme="minorHAnsi" w:cstheme="minorHAnsi"/>
          <w:sz w:val="28"/>
          <w:szCs w:val="28"/>
          <w:lang w:bidi="ar-AE"/>
        </w:rPr>
      </w:pPr>
    </w:p>
    <w:p w:rsidR="007172C6" w:rsidRDefault="007172C6" w:rsidP="00C2349B">
      <w:pPr>
        <w:jc w:val="center"/>
        <w:rPr>
          <w:rFonts w:asciiTheme="minorHAnsi" w:hAnsiTheme="minorHAnsi" w:cstheme="minorHAnsi"/>
          <w:sz w:val="28"/>
          <w:szCs w:val="28"/>
          <w:lang w:bidi="ar-AE"/>
        </w:rPr>
      </w:pPr>
    </w:p>
    <w:p w:rsidR="007172C6" w:rsidRDefault="007172C6" w:rsidP="00C2349B">
      <w:pPr>
        <w:jc w:val="center"/>
        <w:rPr>
          <w:rFonts w:asciiTheme="minorHAnsi" w:hAnsiTheme="minorHAnsi" w:cstheme="minorHAnsi"/>
          <w:sz w:val="28"/>
          <w:szCs w:val="28"/>
          <w:lang w:bidi="ar-AE"/>
        </w:rPr>
      </w:pPr>
    </w:p>
    <w:p w:rsidR="007172C6" w:rsidRPr="00C161D7" w:rsidRDefault="007172C6" w:rsidP="00C2349B">
      <w:pPr>
        <w:jc w:val="center"/>
        <w:rPr>
          <w:rFonts w:asciiTheme="minorHAnsi" w:hAnsiTheme="minorHAnsi" w:cstheme="minorHAnsi"/>
          <w:sz w:val="28"/>
          <w:szCs w:val="28"/>
          <w:lang w:bidi="ar-AE"/>
        </w:rPr>
      </w:pPr>
    </w:p>
    <w:p w:rsidR="00C2349B" w:rsidRPr="001F24EF" w:rsidRDefault="00C2349B" w:rsidP="00C2349B">
      <w:pPr>
        <w:jc w:val="center"/>
        <w:rPr>
          <w:rFonts w:asciiTheme="minorHAnsi" w:hAnsiTheme="minorHAnsi" w:cstheme="minorHAnsi"/>
          <w:b/>
          <w:i/>
          <w:sz w:val="52"/>
          <w:szCs w:val="52"/>
          <w:lang w:bidi="ar-AE"/>
        </w:rPr>
      </w:pPr>
      <w:r w:rsidRPr="001F24EF">
        <w:rPr>
          <w:rFonts w:asciiTheme="minorHAnsi" w:hAnsiTheme="minorHAnsi" w:cstheme="minorHAnsi"/>
          <w:b/>
          <w:i/>
          <w:sz w:val="52"/>
          <w:szCs w:val="52"/>
          <w:lang w:bidi="ar-AE"/>
        </w:rPr>
        <w:t>BILAN NATIONAL</w:t>
      </w:r>
    </w:p>
    <w:p w:rsidR="001870AB" w:rsidRPr="00C2349B" w:rsidRDefault="001870AB" w:rsidP="00C2349B">
      <w:pPr>
        <w:jc w:val="center"/>
        <w:rPr>
          <w:rFonts w:asciiTheme="minorHAnsi" w:hAnsiTheme="minorHAnsi" w:cstheme="minorHAnsi"/>
          <w:b/>
          <w:i/>
          <w:sz w:val="28"/>
          <w:szCs w:val="28"/>
          <w:lang w:bidi="ar-AE"/>
        </w:rPr>
      </w:pPr>
    </w:p>
    <w:p w:rsidR="00C2349B" w:rsidRPr="009A6610" w:rsidRDefault="005310F6" w:rsidP="00C2349B">
      <w:pPr>
        <w:shd w:val="clear" w:color="auto" w:fill="76923C" w:themeFill="accent3" w:themeFillShade="BF"/>
        <w:spacing w:line="360" w:lineRule="auto"/>
        <w:rPr>
          <w:rFonts w:asciiTheme="minorHAnsi" w:hAnsiTheme="minorHAnsi" w:cstheme="minorHAnsi"/>
        </w:rPr>
      </w:pPr>
      <w:r w:rsidRPr="005310F6">
        <w:rPr>
          <w:rFonts w:asciiTheme="minorHAnsi" w:hAnsiTheme="minorHAnsi" w:cstheme="minorHAnsi"/>
          <w:b/>
          <w:color w:val="76923C" w:themeColor="accent3" w:themeShade="BF"/>
        </w:rPr>
        <w:pict>
          <v:rect id="_x0000_i1027" style="width:0;height:1.5pt" o:hralign="center" o:hrstd="t" o:hr="t" fillcolor="#a0a0a0" stroked="f"/>
        </w:pict>
      </w:r>
    </w:p>
    <w:p w:rsidR="00C2349B" w:rsidRDefault="00C2349B" w:rsidP="00C2349B">
      <w:pPr>
        <w:jc w:val="center"/>
        <w:rPr>
          <w:rFonts w:asciiTheme="minorHAnsi" w:hAnsiTheme="minorHAnsi" w:cstheme="minorHAnsi"/>
          <w:lang w:bidi="ar-AE"/>
        </w:rPr>
      </w:pPr>
    </w:p>
    <w:p w:rsidR="00F10A84" w:rsidRPr="00717AC3" w:rsidRDefault="00442B3E" w:rsidP="002245EA">
      <w:pPr>
        <w:spacing w:line="360" w:lineRule="auto"/>
        <w:rPr>
          <w:rFonts w:asciiTheme="minorHAnsi" w:hAnsiTheme="minorHAnsi" w:cstheme="minorHAnsi"/>
          <w:b/>
          <w:i/>
          <w:sz w:val="28"/>
          <w:szCs w:val="28"/>
          <w:u w:val="single"/>
        </w:rPr>
      </w:pPr>
      <w:r w:rsidRPr="00717AC3">
        <w:rPr>
          <w:rFonts w:asciiTheme="minorHAnsi" w:hAnsiTheme="minorHAnsi" w:cstheme="minorHAnsi"/>
          <w:b/>
          <w:i/>
          <w:sz w:val="28"/>
          <w:szCs w:val="28"/>
          <w:u w:val="single"/>
        </w:rPr>
        <w:t>É</w:t>
      </w:r>
      <w:r w:rsidR="00F10A84" w:rsidRPr="00717AC3">
        <w:rPr>
          <w:rFonts w:asciiTheme="minorHAnsi" w:hAnsiTheme="minorHAnsi" w:cstheme="minorHAnsi"/>
          <w:b/>
          <w:i/>
          <w:sz w:val="28"/>
          <w:szCs w:val="28"/>
          <w:u w:val="single"/>
        </w:rPr>
        <w:t>volution des m</w:t>
      </w:r>
      <w:r w:rsidR="00BD438D">
        <w:rPr>
          <w:rFonts w:asciiTheme="minorHAnsi" w:hAnsiTheme="minorHAnsi" w:cstheme="minorHAnsi"/>
          <w:b/>
          <w:i/>
          <w:sz w:val="28"/>
          <w:szCs w:val="28"/>
          <w:u w:val="single"/>
        </w:rPr>
        <w:t xml:space="preserve">ontants de 2010 à </w:t>
      </w:r>
      <w:r w:rsidRPr="00717AC3">
        <w:rPr>
          <w:rFonts w:asciiTheme="minorHAnsi" w:hAnsiTheme="minorHAnsi" w:cstheme="minorHAnsi"/>
          <w:b/>
          <w:i/>
          <w:sz w:val="28"/>
          <w:szCs w:val="28"/>
          <w:u w:val="single"/>
        </w:rPr>
        <w:t>20</w:t>
      </w:r>
      <w:r w:rsidR="00A66E16" w:rsidRPr="00717AC3">
        <w:rPr>
          <w:rFonts w:asciiTheme="minorHAnsi" w:hAnsiTheme="minorHAnsi" w:cstheme="minorHAnsi"/>
          <w:b/>
          <w:i/>
          <w:sz w:val="28"/>
          <w:szCs w:val="28"/>
          <w:u w:val="single"/>
        </w:rPr>
        <w:t>14</w:t>
      </w:r>
    </w:p>
    <w:p w:rsidR="003F30CB" w:rsidRDefault="003F30CB" w:rsidP="0091725E">
      <w:pPr>
        <w:spacing w:line="360" w:lineRule="auto"/>
        <w:jc w:val="both"/>
        <w:rPr>
          <w:rFonts w:asciiTheme="minorHAnsi" w:hAnsiTheme="minorHAnsi" w:cstheme="minorHAnsi"/>
          <w:b/>
          <w:i/>
        </w:rPr>
      </w:pPr>
    </w:p>
    <w:p w:rsidR="00533AE5" w:rsidRDefault="00F10A84" w:rsidP="0091725E">
      <w:pPr>
        <w:spacing w:line="360" w:lineRule="auto"/>
        <w:jc w:val="both"/>
        <w:rPr>
          <w:rFonts w:asciiTheme="minorHAnsi" w:hAnsiTheme="minorHAnsi" w:cstheme="minorHAnsi"/>
        </w:rPr>
      </w:pPr>
      <w:r w:rsidRPr="00661586">
        <w:rPr>
          <w:rFonts w:asciiTheme="minorHAnsi" w:hAnsiTheme="minorHAnsi" w:cstheme="minorHAnsi"/>
          <w:b/>
          <w:i/>
        </w:rPr>
        <w:t>L</w:t>
      </w:r>
      <w:r w:rsidR="00442B3E" w:rsidRPr="00661586">
        <w:rPr>
          <w:rFonts w:asciiTheme="minorHAnsi" w:hAnsiTheme="minorHAnsi" w:cstheme="minorHAnsi"/>
          <w:b/>
          <w:i/>
        </w:rPr>
        <w:t xml:space="preserve">e montant global du FRD </w:t>
      </w:r>
      <w:r w:rsidR="00A66E16" w:rsidRPr="00661586">
        <w:rPr>
          <w:rFonts w:asciiTheme="minorHAnsi" w:hAnsiTheme="minorHAnsi" w:cstheme="minorHAnsi"/>
          <w:b/>
          <w:i/>
        </w:rPr>
        <w:t xml:space="preserve">2014 </w:t>
      </w:r>
      <w:r w:rsidR="00533AE5" w:rsidRPr="00661586">
        <w:rPr>
          <w:rFonts w:asciiTheme="minorHAnsi" w:hAnsiTheme="minorHAnsi" w:cstheme="minorHAnsi"/>
          <w:b/>
          <w:i/>
        </w:rPr>
        <w:t>à hauteur de 3,5 milliards d’ouguiya</w:t>
      </w:r>
      <w:r w:rsidR="00533AE5" w:rsidRPr="009A6610">
        <w:rPr>
          <w:rFonts w:asciiTheme="minorHAnsi" w:hAnsiTheme="minorHAnsi" w:cstheme="minorHAnsi"/>
        </w:rPr>
        <w:t xml:space="preserve"> </w:t>
      </w:r>
      <w:r w:rsidR="00442B3E" w:rsidRPr="009A6610">
        <w:rPr>
          <w:rFonts w:asciiTheme="minorHAnsi" w:hAnsiTheme="minorHAnsi" w:cstheme="minorHAnsi"/>
        </w:rPr>
        <w:t>a donc</w:t>
      </w:r>
      <w:r w:rsidR="00A66E16">
        <w:rPr>
          <w:rFonts w:asciiTheme="minorHAnsi" w:hAnsiTheme="minorHAnsi" w:cstheme="minorHAnsi"/>
        </w:rPr>
        <w:t xml:space="preserve"> permis de retrouver le niveau </w:t>
      </w:r>
      <w:r w:rsidR="00533AE5">
        <w:rPr>
          <w:rFonts w:asciiTheme="minorHAnsi" w:hAnsiTheme="minorHAnsi" w:cstheme="minorHAnsi"/>
        </w:rPr>
        <w:t xml:space="preserve">de l’enveloppe </w:t>
      </w:r>
      <w:r w:rsidR="00A66E16">
        <w:rPr>
          <w:rFonts w:asciiTheme="minorHAnsi" w:hAnsiTheme="minorHAnsi" w:cstheme="minorHAnsi"/>
        </w:rPr>
        <w:t>atteint en 2012 qui</w:t>
      </w:r>
      <w:r w:rsidR="00533AE5">
        <w:rPr>
          <w:rFonts w:asciiTheme="minorHAnsi" w:hAnsiTheme="minorHAnsi" w:cstheme="minorHAnsi"/>
        </w:rPr>
        <w:t>,</w:t>
      </w:r>
      <w:r w:rsidR="00A66E16">
        <w:rPr>
          <w:rFonts w:asciiTheme="minorHAnsi" w:hAnsiTheme="minorHAnsi" w:cstheme="minorHAnsi"/>
        </w:rPr>
        <w:t xml:space="preserve"> pour mémoire</w:t>
      </w:r>
      <w:r w:rsidR="00533AE5">
        <w:rPr>
          <w:rFonts w:asciiTheme="minorHAnsi" w:hAnsiTheme="minorHAnsi" w:cstheme="minorHAnsi"/>
        </w:rPr>
        <w:t>,</w:t>
      </w:r>
      <w:r w:rsidR="00A66E16">
        <w:rPr>
          <w:rFonts w:asciiTheme="minorHAnsi" w:hAnsiTheme="minorHAnsi" w:cstheme="minorHAnsi"/>
        </w:rPr>
        <w:t xml:space="preserve"> a été</w:t>
      </w:r>
      <w:r w:rsidR="00442B3E" w:rsidRPr="009A6610">
        <w:rPr>
          <w:rFonts w:asciiTheme="minorHAnsi" w:hAnsiTheme="minorHAnsi" w:cstheme="minorHAnsi"/>
        </w:rPr>
        <w:t xml:space="preserve"> augmenté</w:t>
      </w:r>
      <w:r w:rsidRPr="009A6610">
        <w:rPr>
          <w:rFonts w:asciiTheme="minorHAnsi" w:hAnsiTheme="minorHAnsi" w:cstheme="minorHAnsi"/>
        </w:rPr>
        <w:t xml:space="preserve"> </w:t>
      </w:r>
      <w:r w:rsidR="00D97DA2">
        <w:rPr>
          <w:rFonts w:asciiTheme="minorHAnsi" w:hAnsiTheme="minorHAnsi" w:cstheme="minorHAnsi"/>
        </w:rPr>
        <w:t>de 500 000 000 ouguiya</w:t>
      </w:r>
      <w:r w:rsidR="00442B3E" w:rsidRPr="009A6610">
        <w:rPr>
          <w:rFonts w:asciiTheme="minorHAnsi" w:hAnsiTheme="minorHAnsi" w:cstheme="minorHAnsi"/>
        </w:rPr>
        <w:t xml:space="preserve"> entre 2011 et 2012</w:t>
      </w:r>
      <w:r w:rsidR="00533AE5">
        <w:rPr>
          <w:rFonts w:asciiTheme="minorHAnsi" w:hAnsiTheme="minorHAnsi" w:cstheme="minorHAnsi"/>
        </w:rPr>
        <w:t>.</w:t>
      </w:r>
    </w:p>
    <w:p w:rsidR="00B33A92" w:rsidRPr="009A6610" w:rsidRDefault="0004746B" w:rsidP="0004746B">
      <w:pPr>
        <w:spacing w:line="360" w:lineRule="auto"/>
        <w:jc w:val="both"/>
        <w:rPr>
          <w:rFonts w:asciiTheme="minorHAnsi" w:hAnsiTheme="minorHAnsi" w:cstheme="minorHAnsi"/>
        </w:rPr>
      </w:pPr>
      <w:r>
        <w:rPr>
          <w:rFonts w:asciiTheme="minorHAnsi" w:hAnsiTheme="minorHAnsi" w:cstheme="minorHAnsi"/>
        </w:rPr>
        <w:t>Le tableau ci-dessous reprend les montants votés</w:t>
      </w:r>
      <w:r w:rsidRPr="009A6610">
        <w:rPr>
          <w:rFonts w:asciiTheme="minorHAnsi" w:hAnsiTheme="minorHAnsi" w:cstheme="minorHAnsi"/>
        </w:rPr>
        <w:t xml:space="preserve">, </w:t>
      </w:r>
      <w:r w:rsidR="00100829">
        <w:rPr>
          <w:rFonts w:asciiTheme="minorHAnsi" w:hAnsiTheme="minorHAnsi" w:cstheme="minorHAnsi"/>
        </w:rPr>
        <w:t xml:space="preserve">présentés </w:t>
      </w:r>
      <w:r w:rsidRPr="009A6610">
        <w:rPr>
          <w:rFonts w:asciiTheme="minorHAnsi" w:hAnsiTheme="minorHAnsi" w:cstheme="minorHAnsi"/>
        </w:rPr>
        <w:t xml:space="preserve">en montants arrondis, pour les exercices </w:t>
      </w:r>
      <w:r w:rsidR="00FD3553">
        <w:rPr>
          <w:rFonts w:asciiTheme="minorHAnsi" w:hAnsiTheme="minorHAnsi" w:cstheme="minorHAnsi"/>
        </w:rPr>
        <w:t>allant de 2010 à 2014</w:t>
      </w:r>
      <w:r w:rsidR="00B33A92">
        <w:rPr>
          <w:rFonts w:asciiTheme="minorHAnsi" w:hAnsiTheme="minorHAnsi" w:cstheme="minorHAnsi"/>
        </w:rPr>
        <w:t> :</w:t>
      </w:r>
    </w:p>
    <w:tbl>
      <w:tblPr>
        <w:tblStyle w:val="Grilledutableau"/>
        <w:tblW w:w="0" w:type="auto"/>
        <w:jc w:val="center"/>
        <w:tblInd w:w="-2227" w:type="dxa"/>
        <w:tblLook w:val="04A0"/>
      </w:tblPr>
      <w:tblGrid>
        <w:gridCol w:w="1863"/>
        <w:gridCol w:w="1559"/>
        <w:gridCol w:w="1559"/>
        <w:gridCol w:w="1560"/>
        <w:gridCol w:w="1481"/>
        <w:gridCol w:w="2349"/>
      </w:tblGrid>
      <w:tr w:rsidR="0004746B" w:rsidRPr="009A6610" w:rsidTr="0004746B">
        <w:trPr>
          <w:jc w:val="center"/>
        </w:trPr>
        <w:tc>
          <w:tcPr>
            <w:tcW w:w="1863" w:type="dxa"/>
            <w:shd w:val="clear" w:color="auto" w:fill="00B050"/>
            <w:vAlign w:val="center"/>
          </w:tcPr>
          <w:p w:rsidR="0004746B" w:rsidRPr="009A6610" w:rsidRDefault="0004746B" w:rsidP="00B273BE">
            <w:pPr>
              <w:spacing w:line="360" w:lineRule="auto"/>
              <w:jc w:val="both"/>
              <w:rPr>
                <w:rFonts w:asciiTheme="minorHAnsi" w:hAnsiTheme="minorHAnsi" w:cstheme="minorHAnsi"/>
                <w:b/>
                <w:sz w:val="24"/>
                <w:szCs w:val="24"/>
              </w:rPr>
            </w:pPr>
          </w:p>
        </w:tc>
        <w:tc>
          <w:tcPr>
            <w:tcW w:w="1559" w:type="dxa"/>
            <w:shd w:val="clear" w:color="auto" w:fill="00B050"/>
          </w:tcPr>
          <w:p w:rsidR="0004746B" w:rsidRPr="009A6610" w:rsidRDefault="0004746B" w:rsidP="00B273BE">
            <w:pPr>
              <w:spacing w:line="360" w:lineRule="auto"/>
              <w:jc w:val="center"/>
              <w:rPr>
                <w:rFonts w:asciiTheme="minorHAnsi" w:hAnsiTheme="minorHAnsi" w:cstheme="minorHAnsi"/>
                <w:sz w:val="24"/>
                <w:szCs w:val="24"/>
              </w:rPr>
            </w:pPr>
            <w:r>
              <w:rPr>
                <w:rFonts w:asciiTheme="minorHAnsi" w:hAnsiTheme="minorHAnsi" w:cstheme="minorHAnsi"/>
                <w:sz w:val="24"/>
                <w:szCs w:val="24"/>
              </w:rPr>
              <w:t>Montant</w:t>
            </w:r>
            <w:r w:rsidRPr="009A6610">
              <w:rPr>
                <w:rFonts w:asciiTheme="minorHAnsi" w:hAnsiTheme="minorHAnsi" w:cstheme="minorHAnsi"/>
                <w:sz w:val="24"/>
                <w:szCs w:val="24"/>
              </w:rPr>
              <w:t xml:space="preserve"> 2010 </w:t>
            </w:r>
          </w:p>
          <w:p w:rsidR="0004746B" w:rsidRPr="009A6610" w:rsidRDefault="0004746B" w:rsidP="00B273BE">
            <w:pPr>
              <w:spacing w:line="360" w:lineRule="auto"/>
              <w:jc w:val="center"/>
              <w:rPr>
                <w:rFonts w:asciiTheme="minorHAnsi" w:hAnsiTheme="minorHAnsi" w:cstheme="minorHAnsi"/>
                <w:sz w:val="24"/>
                <w:szCs w:val="24"/>
              </w:rPr>
            </w:pPr>
            <w:r w:rsidRPr="009A6610">
              <w:rPr>
                <w:rFonts w:asciiTheme="minorHAnsi" w:hAnsiTheme="minorHAnsi" w:cstheme="minorHAnsi"/>
                <w:sz w:val="24"/>
                <w:szCs w:val="24"/>
              </w:rPr>
              <w:t>(arrondi)</w:t>
            </w:r>
          </w:p>
        </w:tc>
        <w:tc>
          <w:tcPr>
            <w:tcW w:w="1559" w:type="dxa"/>
            <w:shd w:val="clear" w:color="auto" w:fill="00B050"/>
          </w:tcPr>
          <w:p w:rsidR="0004746B" w:rsidRPr="009A6610" w:rsidRDefault="0004746B" w:rsidP="00B273BE">
            <w:pPr>
              <w:spacing w:line="360" w:lineRule="auto"/>
              <w:jc w:val="center"/>
              <w:rPr>
                <w:rFonts w:asciiTheme="minorHAnsi" w:hAnsiTheme="minorHAnsi" w:cstheme="minorHAnsi"/>
                <w:sz w:val="24"/>
                <w:szCs w:val="24"/>
              </w:rPr>
            </w:pPr>
            <w:r>
              <w:rPr>
                <w:rFonts w:asciiTheme="minorHAnsi" w:hAnsiTheme="minorHAnsi" w:cstheme="minorHAnsi"/>
                <w:sz w:val="24"/>
                <w:szCs w:val="24"/>
              </w:rPr>
              <w:t>Montant</w:t>
            </w:r>
            <w:r w:rsidRPr="009A6610">
              <w:rPr>
                <w:rFonts w:asciiTheme="minorHAnsi" w:hAnsiTheme="minorHAnsi" w:cstheme="minorHAnsi"/>
                <w:sz w:val="24"/>
                <w:szCs w:val="24"/>
              </w:rPr>
              <w:t xml:space="preserve"> 2011 </w:t>
            </w:r>
          </w:p>
          <w:p w:rsidR="0004746B" w:rsidRPr="009A6610" w:rsidRDefault="0004746B" w:rsidP="00B273BE">
            <w:pPr>
              <w:spacing w:line="360" w:lineRule="auto"/>
              <w:jc w:val="center"/>
              <w:rPr>
                <w:rFonts w:asciiTheme="minorHAnsi" w:hAnsiTheme="minorHAnsi" w:cstheme="minorHAnsi"/>
                <w:sz w:val="24"/>
                <w:szCs w:val="24"/>
              </w:rPr>
            </w:pPr>
            <w:r w:rsidRPr="009A6610">
              <w:rPr>
                <w:rFonts w:asciiTheme="minorHAnsi" w:hAnsiTheme="minorHAnsi" w:cstheme="minorHAnsi"/>
                <w:sz w:val="24"/>
                <w:szCs w:val="24"/>
              </w:rPr>
              <w:t>(arrondi)</w:t>
            </w:r>
          </w:p>
        </w:tc>
        <w:tc>
          <w:tcPr>
            <w:tcW w:w="1560" w:type="dxa"/>
            <w:shd w:val="clear" w:color="auto" w:fill="00B050"/>
          </w:tcPr>
          <w:p w:rsidR="0004746B" w:rsidRPr="009A6610" w:rsidRDefault="0004746B" w:rsidP="00B273BE">
            <w:pPr>
              <w:spacing w:line="360" w:lineRule="auto"/>
              <w:jc w:val="center"/>
              <w:rPr>
                <w:rFonts w:asciiTheme="minorHAnsi" w:hAnsiTheme="minorHAnsi" w:cstheme="minorHAnsi"/>
                <w:sz w:val="24"/>
                <w:szCs w:val="24"/>
              </w:rPr>
            </w:pPr>
            <w:r>
              <w:rPr>
                <w:rFonts w:asciiTheme="minorHAnsi" w:hAnsiTheme="minorHAnsi" w:cstheme="minorHAnsi"/>
                <w:sz w:val="24"/>
                <w:szCs w:val="24"/>
              </w:rPr>
              <w:t>Montant</w:t>
            </w:r>
            <w:r w:rsidRPr="009A6610">
              <w:rPr>
                <w:rFonts w:asciiTheme="minorHAnsi" w:hAnsiTheme="minorHAnsi" w:cstheme="minorHAnsi"/>
                <w:sz w:val="24"/>
                <w:szCs w:val="24"/>
              </w:rPr>
              <w:t xml:space="preserve"> 2012 (arrondi)</w:t>
            </w:r>
          </w:p>
        </w:tc>
        <w:tc>
          <w:tcPr>
            <w:tcW w:w="1481" w:type="dxa"/>
            <w:shd w:val="clear" w:color="auto" w:fill="00B050"/>
          </w:tcPr>
          <w:p w:rsidR="0004746B" w:rsidRPr="009A6610" w:rsidRDefault="0004746B" w:rsidP="00B273BE">
            <w:pPr>
              <w:spacing w:line="360" w:lineRule="auto"/>
              <w:jc w:val="center"/>
              <w:rPr>
                <w:rFonts w:asciiTheme="minorHAnsi" w:hAnsiTheme="minorHAnsi" w:cstheme="minorHAnsi"/>
                <w:sz w:val="24"/>
                <w:szCs w:val="24"/>
              </w:rPr>
            </w:pPr>
            <w:r>
              <w:rPr>
                <w:rFonts w:asciiTheme="minorHAnsi" w:hAnsiTheme="minorHAnsi" w:cstheme="minorHAnsi"/>
                <w:sz w:val="24"/>
                <w:szCs w:val="24"/>
              </w:rPr>
              <w:t>Montant 2013</w:t>
            </w:r>
            <w:r w:rsidRPr="009A6610">
              <w:rPr>
                <w:rFonts w:asciiTheme="minorHAnsi" w:hAnsiTheme="minorHAnsi" w:cstheme="minorHAnsi"/>
                <w:sz w:val="24"/>
                <w:szCs w:val="24"/>
              </w:rPr>
              <w:t xml:space="preserve"> (arrondi)</w:t>
            </w:r>
          </w:p>
        </w:tc>
        <w:tc>
          <w:tcPr>
            <w:tcW w:w="2349" w:type="dxa"/>
            <w:shd w:val="clear" w:color="auto" w:fill="00B050"/>
          </w:tcPr>
          <w:p w:rsidR="0004746B" w:rsidRDefault="0004746B" w:rsidP="00B273BE">
            <w:pPr>
              <w:spacing w:line="360" w:lineRule="auto"/>
              <w:jc w:val="center"/>
              <w:rPr>
                <w:rFonts w:asciiTheme="minorHAnsi" w:hAnsiTheme="minorHAnsi" w:cstheme="minorHAnsi"/>
                <w:b/>
                <w:sz w:val="24"/>
                <w:szCs w:val="24"/>
              </w:rPr>
            </w:pPr>
            <w:r>
              <w:rPr>
                <w:rFonts w:asciiTheme="minorHAnsi" w:hAnsiTheme="minorHAnsi" w:cstheme="minorHAnsi"/>
                <w:b/>
                <w:sz w:val="24"/>
                <w:szCs w:val="24"/>
              </w:rPr>
              <w:t>Montant</w:t>
            </w:r>
            <w:r w:rsidRPr="00F43F86">
              <w:rPr>
                <w:rFonts w:asciiTheme="minorHAnsi" w:hAnsiTheme="minorHAnsi" w:cstheme="minorHAnsi"/>
                <w:b/>
                <w:sz w:val="24"/>
                <w:szCs w:val="24"/>
              </w:rPr>
              <w:t xml:space="preserve"> </w:t>
            </w:r>
          </w:p>
          <w:p w:rsidR="0004746B" w:rsidRPr="00F43F86" w:rsidRDefault="0004746B" w:rsidP="00B273BE">
            <w:pPr>
              <w:spacing w:line="360" w:lineRule="auto"/>
              <w:jc w:val="center"/>
              <w:rPr>
                <w:rFonts w:asciiTheme="minorHAnsi" w:hAnsiTheme="minorHAnsi" w:cstheme="minorHAnsi"/>
                <w:b/>
                <w:sz w:val="24"/>
                <w:szCs w:val="24"/>
              </w:rPr>
            </w:pPr>
            <w:r>
              <w:rPr>
                <w:rFonts w:asciiTheme="minorHAnsi" w:hAnsiTheme="minorHAnsi" w:cstheme="minorHAnsi"/>
                <w:b/>
                <w:sz w:val="24"/>
                <w:szCs w:val="24"/>
              </w:rPr>
              <w:t>2014</w:t>
            </w:r>
          </w:p>
          <w:p w:rsidR="0004746B" w:rsidRPr="00F43F86" w:rsidRDefault="0004746B" w:rsidP="00B273BE">
            <w:pPr>
              <w:spacing w:line="360" w:lineRule="auto"/>
              <w:jc w:val="center"/>
              <w:rPr>
                <w:rFonts w:asciiTheme="minorHAnsi" w:hAnsiTheme="minorHAnsi" w:cstheme="minorHAnsi"/>
                <w:b/>
                <w:sz w:val="24"/>
                <w:szCs w:val="24"/>
              </w:rPr>
            </w:pPr>
            <w:r>
              <w:rPr>
                <w:rFonts w:asciiTheme="minorHAnsi" w:hAnsiTheme="minorHAnsi" w:cstheme="minorHAnsi"/>
                <w:b/>
                <w:sz w:val="24"/>
                <w:szCs w:val="24"/>
              </w:rPr>
              <w:t>(</w:t>
            </w:r>
            <w:r w:rsidRPr="00F43F86">
              <w:rPr>
                <w:rFonts w:asciiTheme="minorHAnsi" w:hAnsiTheme="minorHAnsi" w:cstheme="minorHAnsi"/>
                <w:b/>
                <w:sz w:val="24"/>
                <w:szCs w:val="24"/>
              </w:rPr>
              <w:t>arrondi)</w:t>
            </w:r>
          </w:p>
        </w:tc>
      </w:tr>
      <w:tr w:rsidR="0004746B" w:rsidRPr="009A6610" w:rsidTr="0004746B">
        <w:trPr>
          <w:trHeight w:val="430"/>
          <w:jc w:val="center"/>
        </w:trPr>
        <w:tc>
          <w:tcPr>
            <w:tcW w:w="1863" w:type="dxa"/>
          </w:tcPr>
          <w:p w:rsidR="0004746B" w:rsidRPr="00356334" w:rsidRDefault="0004746B" w:rsidP="00B273BE">
            <w:pPr>
              <w:spacing w:line="360" w:lineRule="auto"/>
              <w:rPr>
                <w:rFonts w:asciiTheme="minorHAnsi" w:hAnsiTheme="minorHAnsi" w:cstheme="minorHAnsi"/>
                <w:b/>
                <w:sz w:val="24"/>
                <w:szCs w:val="24"/>
              </w:rPr>
            </w:pPr>
            <w:r w:rsidRPr="00356334">
              <w:rPr>
                <w:rFonts w:asciiTheme="minorHAnsi" w:hAnsiTheme="minorHAnsi" w:cstheme="minorHAnsi"/>
                <w:b/>
                <w:sz w:val="24"/>
                <w:szCs w:val="24"/>
              </w:rPr>
              <w:t>Équipement</w:t>
            </w:r>
          </w:p>
        </w:tc>
        <w:tc>
          <w:tcPr>
            <w:tcW w:w="1559" w:type="dxa"/>
          </w:tcPr>
          <w:p w:rsidR="0004746B" w:rsidRPr="00356334" w:rsidRDefault="0004746B" w:rsidP="00B273BE">
            <w:pPr>
              <w:spacing w:line="360" w:lineRule="auto"/>
              <w:jc w:val="center"/>
              <w:rPr>
                <w:rFonts w:asciiTheme="minorHAnsi" w:hAnsiTheme="minorHAnsi" w:cstheme="minorHAnsi"/>
              </w:rPr>
            </w:pPr>
            <w:r w:rsidRPr="00356334">
              <w:rPr>
                <w:rFonts w:asciiTheme="minorHAnsi" w:hAnsiTheme="minorHAnsi" w:cstheme="minorHAnsi"/>
              </w:rPr>
              <w:t>1 650 000 000</w:t>
            </w:r>
          </w:p>
        </w:tc>
        <w:tc>
          <w:tcPr>
            <w:tcW w:w="1559" w:type="dxa"/>
          </w:tcPr>
          <w:p w:rsidR="0004746B" w:rsidRPr="00356334" w:rsidRDefault="0004746B" w:rsidP="00B273BE">
            <w:pPr>
              <w:spacing w:line="360" w:lineRule="auto"/>
              <w:jc w:val="center"/>
              <w:rPr>
                <w:rFonts w:asciiTheme="minorHAnsi" w:hAnsiTheme="minorHAnsi" w:cstheme="minorHAnsi"/>
              </w:rPr>
            </w:pPr>
            <w:r w:rsidRPr="00356334">
              <w:rPr>
                <w:rFonts w:asciiTheme="minorHAnsi" w:hAnsiTheme="minorHAnsi" w:cstheme="minorHAnsi"/>
              </w:rPr>
              <w:t>2 040 000 000</w:t>
            </w:r>
          </w:p>
        </w:tc>
        <w:tc>
          <w:tcPr>
            <w:tcW w:w="1560" w:type="dxa"/>
          </w:tcPr>
          <w:p w:rsidR="0004746B" w:rsidRPr="00356334" w:rsidRDefault="0004746B" w:rsidP="00B273BE">
            <w:pPr>
              <w:spacing w:line="360" w:lineRule="auto"/>
              <w:jc w:val="center"/>
              <w:rPr>
                <w:rFonts w:asciiTheme="minorHAnsi" w:hAnsiTheme="minorHAnsi" w:cstheme="minorHAnsi"/>
              </w:rPr>
            </w:pPr>
            <w:r w:rsidRPr="00356334">
              <w:rPr>
                <w:rFonts w:asciiTheme="minorHAnsi" w:hAnsiTheme="minorHAnsi" w:cstheme="minorHAnsi"/>
              </w:rPr>
              <w:t>2 380 000 000</w:t>
            </w:r>
          </w:p>
        </w:tc>
        <w:tc>
          <w:tcPr>
            <w:tcW w:w="1481" w:type="dxa"/>
          </w:tcPr>
          <w:p w:rsidR="0004746B" w:rsidRPr="00356334" w:rsidRDefault="0004746B" w:rsidP="00B273BE">
            <w:pPr>
              <w:spacing w:line="360" w:lineRule="auto"/>
              <w:jc w:val="center"/>
              <w:rPr>
                <w:rFonts w:asciiTheme="minorHAnsi" w:hAnsiTheme="minorHAnsi" w:cstheme="minorHAnsi"/>
                <w:b/>
              </w:rPr>
            </w:pPr>
            <w:r w:rsidRPr="00356334">
              <w:rPr>
                <w:rFonts w:asciiTheme="minorHAnsi" w:hAnsiTheme="minorHAnsi" w:cstheme="minorHAnsi"/>
                <w:b/>
              </w:rPr>
              <w:t>1 190 000 000</w:t>
            </w:r>
          </w:p>
        </w:tc>
        <w:tc>
          <w:tcPr>
            <w:tcW w:w="2349" w:type="dxa"/>
          </w:tcPr>
          <w:p w:rsidR="0004746B" w:rsidRPr="0004746B" w:rsidRDefault="0004746B" w:rsidP="0004746B">
            <w:pPr>
              <w:spacing w:line="360" w:lineRule="auto"/>
              <w:jc w:val="center"/>
              <w:rPr>
                <w:rFonts w:asciiTheme="minorHAnsi" w:hAnsiTheme="minorHAnsi" w:cstheme="minorHAnsi"/>
                <w:b/>
                <w:i/>
                <w:sz w:val="24"/>
                <w:szCs w:val="24"/>
              </w:rPr>
            </w:pPr>
            <w:r w:rsidRPr="0004746B">
              <w:rPr>
                <w:rFonts w:asciiTheme="minorHAnsi" w:hAnsiTheme="minorHAnsi" w:cstheme="minorHAnsi"/>
                <w:b/>
                <w:i/>
                <w:sz w:val="24"/>
                <w:szCs w:val="24"/>
              </w:rPr>
              <w:t>2 380 000 000</w:t>
            </w:r>
          </w:p>
        </w:tc>
      </w:tr>
      <w:tr w:rsidR="0004746B" w:rsidRPr="009A6610" w:rsidTr="0004746B">
        <w:trPr>
          <w:trHeight w:val="408"/>
          <w:jc w:val="center"/>
        </w:trPr>
        <w:tc>
          <w:tcPr>
            <w:tcW w:w="1863" w:type="dxa"/>
            <w:shd w:val="clear" w:color="auto" w:fill="92D050"/>
          </w:tcPr>
          <w:p w:rsidR="0004746B" w:rsidRPr="00356334" w:rsidRDefault="0004746B" w:rsidP="00B273BE">
            <w:pPr>
              <w:spacing w:line="360" w:lineRule="auto"/>
              <w:rPr>
                <w:rFonts w:asciiTheme="minorHAnsi" w:hAnsiTheme="minorHAnsi" w:cstheme="minorHAnsi"/>
                <w:b/>
                <w:sz w:val="24"/>
                <w:szCs w:val="24"/>
              </w:rPr>
            </w:pPr>
            <w:r w:rsidRPr="00356334">
              <w:rPr>
                <w:rFonts w:asciiTheme="minorHAnsi" w:hAnsiTheme="minorHAnsi" w:cstheme="minorHAnsi"/>
                <w:b/>
                <w:sz w:val="24"/>
                <w:szCs w:val="24"/>
              </w:rPr>
              <w:t>Fonctionnement</w:t>
            </w:r>
          </w:p>
        </w:tc>
        <w:tc>
          <w:tcPr>
            <w:tcW w:w="1559" w:type="dxa"/>
            <w:shd w:val="clear" w:color="auto" w:fill="92D050"/>
          </w:tcPr>
          <w:p w:rsidR="0004746B" w:rsidRPr="00356334" w:rsidRDefault="0004746B" w:rsidP="00B273BE">
            <w:pPr>
              <w:spacing w:line="360" w:lineRule="auto"/>
              <w:jc w:val="center"/>
              <w:rPr>
                <w:rFonts w:asciiTheme="minorHAnsi" w:hAnsiTheme="minorHAnsi" w:cstheme="minorHAnsi"/>
              </w:rPr>
            </w:pPr>
            <w:r w:rsidRPr="00356334">
              <w:rPr>
                <w:rFonts w:asciiTheme="minorHAnsi" w:hAnsiTheme="minorHAnsi" w:cstheme="minorHAnsi"/>
              </w:rPr>
              <w:t>1 050 000 000</w:t>
            </w:r>
          </w:p>
        </w:tc>
        <w:tc>
          <w:tcPr>
            <w:tcW w:w="1559" w:type="dxa"/>
            <w:shd w:val="clear" w:color="auto" w:fill="92D050"/>
          </w:tcPr>
          <w:p w:rsidR="0004746B" w:rsidRPr="00356334" w:rsidRDefault="0004746B" w:rsidP="00B273BE">
            <w:pPr>
              <w:spacing w:line="360" w:lineRule="auto"/>
              <w:jc w:val="center"/>
              <w:rPr>
                <w:rFonts w:asciiTheme="minorHAnsi" w:hAnsiTheme="minorHAnsi" w:cstheme="minorHAnsi"/>
              </w:rPr>
            </w:pPr>
            <w:r w:rsidRPr="00356334">
              <w:rPr>
                <w:rFonts w:asciiTheme="minorHAnsi" w:hAnsiTheme="minorHAnsi" w:cstheme="minorHAnsi"/>
              </w:rPr>
              <w:t>900 000 000</w:t>
            </w:r>
          </w:p>
        </w:tc>
        <w:tc>
          <w:tcPr>
            <w:tcW w:w="1560" w:type="dxa"/>
            <w:shd w:val="clear" w:color="auto" w:fill="92D050"/>
          </w:tcPr>
          <w:p w:rsidR="0004746B" w:rsidRPr="00356334" w:rsidRDefault="0004746B" w:rsidP="00B273BE">
            <w:pPr>
              <w:spacing w:line="360" w:lineRule="auto"/>
              <w:jc w:val="center"/>
              <w:rPr>
                <w:rFonts w:asciiTheme="minorHAnsi" w:hAnsiTheme="minorHAnsi" w:cstheme="minorHAnsi"/>
              </w:rPr>
            </w:pPr>
            <w:r w:rsidRPr="00356334">
              <w:rPr>
                <w:rFonts w:asciiTheme="minorHAnsi" w:hAnsiTheme="minorHAnsi" w:cstheme="minorHAnsi"/>
              </w:rPr>
              <w:t>1 050 000 000</w:t>
            </w:r>
          </w:p>
        </w:tc>
        <w:tc>
          <w:tcPr>
            <w:tcW w:w="1481" w:type="dxa"/>
            <w:shd w:val="clear" w:color="auto" w:fill="92D050"/>
          </w:tcPr>
          <w:p w:rsidR="0004746B" w:rsidRPr="0004746B" w:rsidRDefault="0004746B" w:rsidP="00B273BE">
            <w:pPr>
              <w:spacing w:line="360" w:lineRule="auto"/>
              <w:jc w:val="center"/>
              <w:rPr>
                <w:rFonts w:asciiTheme="minorHAnsi" w:hAnsiTheme="minorHAnsi" w:cstheme="minorHAnsi"/>
              </w:rPr>
            </w:pPr>
            <w:r w:rsidRPr="0004746B">
              <w:rPr>
                <w:rFonts w:asciiTheme="minorHAnsi" w:hAnsiTheme="minorHAnsi" w:cstheme="minorHAnsi"/>
              </w:rPr>
              <w:t>1 050 000 000</w:t>
            </w:r>
          </w:p>
        </w:tc>
        <w:tc>
          <w:tcPr>
            <w:tcW w:w="2349" w:type="dxa"/>
            <w:shd w:val="clear" w:color="auto" w:fill="92D050"/>
          </w:tcPr>
          <w:p w:rsidR="0004746B" w:rsidRPr="0004746B" w:rsidRDefault="0004746B" w:rsidP="0004746B">
            <w:pPr>
              <w:spacing w:line="360" w:lineRule="auto"/>
              <w:jc w:val="center"/>
              <w:rPr>
                <w:rFonts w:asciiTheme="minorHAnsi" w:hAnsiTheme="minorHAnsi" w:cstheme="minorHAnsi"/>
                <w:b/>
                <w:i/>
                <w:sz w:val="24"/>
                <w:szCs w:val="24"/>
              </w:rPr>
            </w:pPr>
            <w:r w:rsidRPr="0004746B">
              <w:rPr>
                <w:rFonts w:asciiTheme="minorHAnsi" w:hAnsiTheme="minorHAnsi" w:cstheme="minorHAnsi"/>
                <w:b/>
                <w:i/>
                <w:sz w:val="24"/>
                <w:szCs w:val="24"/>
              </w:rPr>
              <w:t>1 050 000 000</w:t>
            </w:r>
          </w:p>
        </w:tc>
      </w:tr>
      <w:tr w:rsidR="0004746B" w:rsidRPr="009A6610" w:rsidTr="0004746B">
        <w:trPr>
          <w:trHeight w:val="386"/>
          <w:jc w:val="center"/>
        </w:trPr>
        <w:tc>
          <w:tcPr>
            <w:tcW w:w="1863" w:type="dxa"/>
          </w:tcPr>
          <w:p w:rsidR="0004746B" w:rsidRPr="00356334" w:rsidRDefault="0004746B" w:rsidP="00B273BE">
            <w:pPr>
              <w:spacing w:line="360" w:lineRule="auto"/>
              <w:rPr>
                <w:rFonts w:asciiTheme="minorHAnsi" w:hAnsiTheme="minorHAnsi" w:cstheme="minorHAnsi"/>
                <w:b/>
                <w:sz w:val="24"/>
                <w:szCs w:val="24"/>
              </w:rPr>
            </w:pPr>
            <w:r w:rsidRPr="00356334">
              <w:rPr>
                <w:rFonts w:asciiTheme="minorHAnsi" w:hAnsiTheme="minorHAnsi" w:cstheme="minorHAnsi"/>
                <w:b/>
                <w:sz w:val="24"/>
                <w:szCs w:val="24"/>
              </w:rPr>
              <w:t>Suivi-évaluation</w:t>
            </w:r>
          </w:p>
        </w:tc>
        <w:tc>
          <w:tcPr>
            <w:tcW w:w="1559" w:type="dxa"/>
          </w:tcPr>
          <w:p w:rsidR="0004746B" w:rsidRPr="00356334" w:rsidRDefault="0004746B" w:rsidP="00B273BE">
            <w:pPr>
              <w:spacing w:line="360" w:lineRule="auto"/>
              <w:jc w:val="center"/>
              <w:rPr>
                <w:rFonts w:asciiTheme="minorHAnsi" w:hAnsiTheme="minorHAnsi" w:cstheme="minorHAnsi"/>
              </w:rPr>
            </w:pPr>
            <w:r w:rsidRPr="00356334">
              <w:rPr>
                <w:rFonts w:asciiTheme="minorHAnsi" w:hAnsiTheme="minorHAnsi" w:cstheme="minorHAnsi"/>
              </w:rPr>
              <w:t>300 000 000</w:t>
            </w:r>
          </w:p>
        </w:tc>
        <w:tc>
          <w:tcPr>
            <w:tcW w:w="1559" w:type="dxa"/>
          </w:tcPr>
          <w:p w:rsidR="0004746B" w:rsidRPr="00356334" w:rsidRDefault="0004746B" w:rsidP="00B273BE">
            <w:pPr>
              <w:spacing w:line="360" w:lineRule="auto"/>
              <w:jc w:val="center"/>
              <w:rPr>
                <w:rFonts w:asciiTheme="minorHAnsi" w:hAnsiTheme="minorHAnsi" w:cstheme="minorHAnsi"/>
              </w:rPr>
            </w:pPr>
            <w:r w:rsidRPr="00356334">
              <w:rPr>
                <w:rFonts w:asciiTheme="minorHAnsi" w:hAnsiTheme="minorHAnsi" w:cstheme="minorHAnsi"/>
              </w:rPr>
              <w:t>60 000 000</w:t>
            </w:r>
          </w:p>
        </w:tc>
        <w:tc>
          <w:tcPr>
            <w:tcW w:w="1560" w:type="dxa"/>
          </w:tcPr>
          <w:p w:rsidR="0004746B" w:rsidRPr="00356334" w:rsidRDefault="0004746B" w:rsidP="00B273BE">
            <w:pPr>
              <w:spacing w:line="360" w:lineRule="auto"/>
              <w:jc w:val="center"/>
              <w:rPr>
                <w:rFonts w:asciiTheme="minorHAnsi" w:hAnsiTheme="minorHAnsi" w:cstheme="minorHAnsi"/>
              </w:rPr>
            </w:pPr>
            <w:r w:rsidRPr="00356334">
              <w:rPr>
                <w:rFonts w:asciiTheme="minorHAnsi" w:hAnsiTheme="minorHAnsi" w:cstheme="minorHAnsi"/>
              </w:rPr>
              <w:t>70 000 000</w:t>
            </w:r>
          </w:p>
        </w:tc>
        <w:tc>
          <w:tcPr>
            <w:tcW w:w="1481" w:type="dxa"/>
          </w:tcPr>
          <w:p w:rsidR="0004746B" w:rsidRPr="00356334" w:rsidRDefault="0004746B" w:rsidP="00B273BE">
            <w:pPr>
              <w:spacing w:line="360" w:lineRule="auto"/>
              <w:jc w:val="center"/>
              <w:rPr>
                <w:rFonts w:asciiTheme="minorHAnsi" w:hAnsiTheme="minorHAnsi" w:cstheme="minorHAnsi"/>
                <w:b/>
              </w:rPr>
            </w:pPr>
            <w:r w:rsidRPr="00356334">
              <w:rPr>
                <w:rFonts w:asciiTheme="minorHAnsi" w:hAnsiTheme="minorHAnsi" w:cstheme="minorHAnsi"/>
                <w:b/>
              </w:rPr>
              <w:t>70 000 000</w:t>
            </w:r>
          </w:p>
        </w:tc>
        <w:tc>
          <w:tcPr>
            <w:tcW w:w="2349" w:type="dxa"/>
          </w:tcPr>
          <w:p w:rsidR="0004746B" w:rsidRPr="0004746B" w:rsidRDefault="0004746B" w:rsidP="0004746B">
            <w:pPr>
              <w:spacing w:line="360" w:lineRule="auto"/>
              <w:jc w:val="center"/>
              <w:rPr>
                <w:rFonts w:asciiTheme="minorHAnsi" w:hAnsiTheme="minorHAnsi" w:cstheme="minorHAnsi"/>
                <w:b/>
                <w:i/>
                <w:sz w:val="24"/>
                <w:szCs w:val="24"/>
              </w:rPr>
            </w:pPr>
            <w:r w:rsidRPr="0004746B">
              <w:rPr>
                <w:rFonts w:asciiTheme="minorHAnsi" w:hAnsiTheme="minorHAnsi" w:cstheme="minorHAnsi"/>
                <w:b/>
                <w:i/>
                <w:sz w:val="24"/>
                <w:szCs w:val="24"/>
              </w:rPr>
              <w:t>70 000 000</w:t>
            </w:r>
          </w:p>
        </w:tc>
      </w:tr>
      <w:tr w:rsidR="0004746B" w:rsidRPr="009A6610" w:rsidTr="0004746B">
        <w:trPr>
          <w:trHeight w:val="372"/>
          <w:jc w:val="center"/>
        </w:trPr>
        <w:tc>
          <w:tcPr>
            <w:tcW w:w="1863" w:type="dxa"/>
            <w:shd w:val="clear" w:color="auto" w:fill="92D050"/>
          </w:tcPr>
          <w:p w:rsidR="0004746B" w:rsidRPr="009A6610" w:rsidRDefault="0004746B" w:rsidP="00B273BE">
            <w:pPr>
              <w:spacing w:line="360" w:lineRule="auto"/>
              <w:jc w:val="both"/>
              <w:rPr>
                <w:rFonts w:asciiTheme="minorHAnsi" w:hAnsiTheme="minorHAnsi" w:cstheme="minorHAnsi"/>
                <w:sz w:val="24"/>
                <w:szCs w:val="24"/>
              </w:rPr>
            </w:pPr>
            <w:r w:rsidRPr="009A6610">
              <w:rPr>
                <w:rFonts w:asciiTheme="minorHAnsi" w:hAnsiTheme="minorHAnsi" w:cstheme="minorHAnsi"/>
                <w:sz w:val="24"/>
                <w:szCs w:val="24"/>
              </w:rPr>
              <w:t>Total FRD</w:t>
            </w:r>
          </w:p>
        </w:tc>
        <w:tc>
          <w:tcPr>
            <w:tcW w:w="1559" w:type="dxa"/>
            <w:shd w:val="clear" w:color="auto" w:fill="92D050"/>
          </w:tcPr>
          <w:p w:rsidR="0004746B" w:rsidRPr="000723F6" w:rsidRDefault="0004746B" w:rsidP="00B273BE">
            <w:pPr>
              <w:spacing w:line="360" w:lineRule="auto"/>
              <w:jc w:val="right"/>
              <w:rPr>
                <w:rFonts w:asciiTheme="minorHAnsi" w:hAnsiTheme="minorHAnsi" w:cstheme="minorHAnsi"/>
                <w:sz w:val="20"/>
                <w:szCs w:val="20"/>
              </w:rPr>
            </w:pPr>
            <w:r w:rsidRPr="000723F6">
              <w:rPr>
                <w:rFonts w:asciiTheme="minorHAnsi" w:hAnsiTheme="minorHAnsi" w:cstheme="minorHAnsi"/>
                <w:sz w:val="20"/>
                <w:szCs w:val="20"/>
              </w:rPr>
              <w:t>3 000 000 000</w:t>
            </w:r>
          </w:p>
        </w:tc>
        <w:tc>
          <w:tcPr>
            <w:tcW w:w="1559" w:type="dxa"/>
            <w:shd w:val="clear" w:color="auto" w:fill="92D050"/>
          </w:tcPr>
          <w:p w:rsidR="0004746B" w:rsidRPr="000723F6" w:rsidRDefault="0004746B" w:rsidP="00B273BE">
            <w:pPr>
              <w:spacing w:line="360" w:lineRule="auto"/>
              <w:jc w:val="right"/>
              <w:rPr>
                <w:rFonts w:asciiTheme="minorHAnsi" w:hAnsiTheme="minorHAnsi" w:cstheme="minorHAnsi"/>
                <w:sz w:val="20"/>
                <w:szCs w:val="20"/>
              </w:rPr>
            </w:pPr>
            <w:r w:rsidRPr="000723F6">
              <w:rPr>
                <w:rFonts w:asciiTheme="minorHAnsi" w:hAnsiTheme="minorHAnsi" w:cstheme="minorHAnsi"/>
                <w:sz w:val="20"/>
                <w:szCs w:val="20"/>
              </w:rPr>
              <w:t>3 000 000 000</w:t>
            </w:r>
          </w:p>
        </w:tc>
        <w:tc>
          <w:tcPr>
            <w:tcW w:w="1560" w:type="dxa"/>
            <w:shd w:val="clear" w:color="auto" w:fill="92D050"/>
          </w:tcPr>
          <w:p w:rsidR="0004746B" w:rsidRPr="000723F6" w:rsidRDefault="0004746B" w:rsidP="00B273BE">
            <w:pPr>
              <w:spacing w:line="360" w:lineRule="auto"/>
              <w:jc w:val="right"/>
              <w:rPr>
                <w:rFonts w:asciiTheme="minorHAnsi" w:hAnsiTheme="minorHAnsi" w:cstheme="minorHAnsi"/>
                <w:sz w:val="20"/>
                <w:szCs w:val="20"/>
              </w:rPr>
            </w:pPr>
            <w:r w:rsidRPr="000723F6">
              <w:rPr>
                <w:rFonts w:asciiTheme="minorHAnsi" w:hAnsiTheme="minorHAnsi" w:cstheme="minorHAnsi"/>
                <w:sz w:val="20"/>
                <w:szCs w:val="20"/>
              </w:rPr>
              <w:t>3 500 000 000</w:t>
            </w:r>
          </w:p>
        </w:tc>
        <w:tc>
          <w:tcPr>
            <w:tcW w:w="1481" w:type="dxa"/>
            <w:shd w:val="clear" w:color="auto" w:fill="92D050"/>
          </w:tcPr>
          <w:p w:rsidR="0004746B" w:rsidRPr="0004746B" w:rsidRDefault="0004746B" w:rsidP="00B273BE">
            <w:pPr>
              <w:spacing w:line="360" w:lineRule="auto"/>
              <w:jc w:val="right"/>
              <w:rPr>
                <w:rFonts w:asciiTheme="minorHAnsi" w:hAnsiTheme="minorHAnsi" w:cstheme="minorHAnsi"/>
                <w:sz w:val="20"/>
                <w:szCs w:val="20"/>
              </w:rPr>
            </w:pPr>
            <w:r w:rsidRPr="0004746B">
              <w:rPr>
                <w:rFonts w:asciiTheme="minorHAnsi" w:hAnsiTheme="minorHAnsi" w:cstheme="minorHAnsi"/>
                <w:sz w:val="20"/>
                <w:szCs w:val="20"/>
              </w:rPr>
              <w:t>2 310 000 000</w:t>
            </w:r>
          </w:p>
        </w:tc>
        <w:tc>
          <w:tcPr>
            <w:tcW w:w="2349" w:type="dxa"/>
            <w:shd w:val="clear" w:color="auto" w:fill="92D050"/>
          </w:tcPr>
          <w:p w:rsidR="0004746B" w:rsidRPr="0004746B" w:rsidRDefault="0004746B" w:rsidP="0004746B">
            <w:pPr>
              <w:spacing w:line="360" w:lineRule="auto"/>
              <w:jc w:val="center"/>
              <w:rPr>
                <w:rFonts w:asciiTheme="minorHAnsi" w:hAnsiTheme="minorHAnsi" w:cstheme="minorHAnsi"/>
                <w:b/>
                <w:i/>
                <w:sz w:val="24"/>
                <w:szCs w:val="24"/>
              </w:rPr>
            </w:pPr>
            <w:r w:rsidRPr="0004746B">
              <w:rPr>
                <w:rFonts w:asciiTheme="minorHAnsi" w:hAnsiTheme="minorHAnsi" w:cstheme="minorHAnsi"/>
                <w:b/>
                <w:i/>
                <w:sz w:val="24"/>
                <w:szCs w:val="24"/>
              </w:rPr>
              <w:t>3 500 000 000</w:t>
            </w:r>
          </w:p>
        </w:tc>
      </w:tr>
    </w:tbl>
    <w:p w:rsidR="0004746B" w:rsidRDefault="0004746B" w:rsidP="0091725E">
      <w:pPr>
        <w:spacing w:line="360" w:lineRule="auto"/>
        <w:jc w:val="both"/>
        <w:rPr>
          <w:rFonts w:asciiTheme="minorHAnsi" w:hAnsiTheme="minorHAnsi" w:cstheme="minorHAnsi"/>
        </w:rPr>
      </w:pPr>
    </w:p>
    <w:p w:rsidR="001C6D1E" w:rsidRDefault="00661586" w:rsidP="003F30CB">
      <w:pPr>
        <w:pBdr>
          <w:top w:val="single" w:sz="4" w:space="1" w:color="auto"/>
          <w:left w:val="single" w:sz="4" w:space="4" w:color="auto"/>
          <w:bottom w:val="single" w:sz="4" w:space="1" w:color="auto"/>
          <w:right w:val="single" w:sz="4" w:space="4" w:color="auto"/>
        </w:pBdr>
        <w:shd w:val="clear" w:color="auto" w:fill="EAF1DD" w:themeFill="accent3" w:themeFillTint="33"/>
        <w:spacing w:line="360" w:lineRule="auto"/>
        <w:jc w:val="both"/>
        <w:rPr>
          <w:rFonts w:asciiTheme="minorHAnsi" w:hAnsiTheme="minorHAnsi" w:cstheme="minorHAnsi"/>
          <w:i/>
        </w:rPr>
      </w:pPr>
      <w:r w:rsidRPr="00661586">
        <w:rPr>
          <w:rFonts w:asciiTheme="minorHAnsi" w:hAnsiTheme="minorHAnsi" w:cstheme="minorHAnsi"/>
          <w:b/>
          <w:i/>
        </w:rPr>
        <w:t>Pour mémoire</w:t>
      </w:r>
      <w:r>
        <w:rPr>
          <w:rFonts w:asciiTheme="minorHAnsi" w:hAnsiTheme="minorHAnsi" w:cstheme="minorHAnsi"/>
          <w:i/>
        </w:rPr>
        <w:t>, l</w:t>
      </w:r>
      <w:r w:rsidR="001C6D1E" w:rsidRPr="001C6D1E">
        <w:rPr>
          <w:rFonts w:asciiTheme="minorHAnsi" w:hAnsiTheme="minorHAnsi" w:cstheme="minorHAnsi"/>
          <w:i/>
        </w:rPr>
        <w:t xml:space="preserve">a loi de finances rectificative pour l’année 2013 n°2014-001 signée en date du 8 avril 2014 a finalement porté l’inscription du FRD </w:t>
      </w:r>
      <w:r w:rsidR="00A310A0">
        <w:rPr>
          <w:rFonts w:asciiTheme="minorHAnsi" w:hAnsiTheme="minorHAnsi" w:cstheme="minorHAnsi"/>
          <w:i/>
        </w:rPr>
        <w:t>2013</w:t>
      </w:r>
      <w:r w:rsidR="001C6D1E" w:rsidRPr="001C6D1E">
        <w:rPr>
          <w:rFonts w:asciiTheme="minorHAnsi" w:hAnsiTheme="minorHAnsi" w:cstheme="minorHAnsi"/>
          <w:i/>
        </w:rPr>
        <w:t xml:space="preserve"> à hauteur de 2 309 999 607 ouguiya, soit une diminution de 1 190 000 393 ouguiya correspondant à la moitié de la part équipement du FRD initialement notifiée aux communes au titre de l’exercice 2013.</w:t>
      </w:r>
    </w:p>
    <w:p w:rsidR="00A310A0" w:rsidRDefault="00A310A0" w:rsidP="003F30CB">
      <w:pPr>
        <w:pBdr>
          <w:top w:val="single" w:sz="4" w:space="1" w:color="auto"/>
          <w:left w:val="single" w:sz="4" w:space="4" w:color="auto"/>
          <w:bottom w:val="single" w:sz="4" w:space="1" w:color="auto"/>
          <w:right w:val="single" w:sz="4" w:space="4" w:color="auto"/>
        </w:pBdr>
        <w:shd w:val="clear" w:color="auto" w:fill="EAF1DD" w:themeFill="accent3" w:themeFillTint="33"/>
        <w:spacing w:line="360" w:lineRule="auto"/>
        <w:jc w:val="both"/>
        <w:rPr>
          <w:rFonts w:asciiTheme="minorHAnsi" w:hAnsiTheme="minorHAnsi" w:cstheme="minorHAnsi"/>
          <w:i/>
        </w:rPr>
      </w:pPr>
      <w:r>
        <w:rPr>
          <w:rFonts w:asciiTheme="minorHAnsi" w:hAnsiTheme="minorHAnsi" w:cstheme="minorHAnsi"/>
          <w:b/>
        </w:rPr>
        <w:t xml:space="preserve">Par conséquent, le FRD dans sa globalité est </w:t>
      </w:r>
      <w:r w:rsidR="00BC4BA7">
        <w:rPr>
          <w:rFonts w:asciiTheme="minorHAnsi" w:hAnsiTheme="minorHAnsi" w:cstheme="minorHAnsi"/>
          <w:b/>
        </w:rPr>
        <w:t xml:space="preserve">finalement </w:t>
      </w:r>
      <w:r>
        <w:rPr>
          <w:rFonts w:asciiTheme="minorHAnsi" w:hAnsiTheme="minorHAnsi" w:cstheme="minorHAnsi"/>
          <w:b/>
        </w:rPr>
        <w:t>passé de 3,5 à 2,31 milliards en 2013.</w:t>
      </w:r>
    </w:p>
    <w:p w:rsidR="00A310A0" w:rsidRDefault="00A310A0" w:rsidP="0091725E">
      <w:pPr>
        <w:spacing w:line="360" w:lineRule="auto"/>
        <w:jc w:val="both"/>
        <w:rPr>
          <w:rFonts w:asciiTheme="minorHAnsi" w:hAnsiTheme="minorHAnsi" w:cstheme="minorHAnsi"/>
        </w:rPr>
      </w:pPr>
    </w:p>
    <w:p w:rsidR="00F30938" w:rsidRDefault="00661586" w:rsidP="0091725E">
      <w:pPr>
        <w:spacing w:line="360" w:lineRule="auto"/>
        <w:jc w:val="both"/>
        <w:rPr>
          <w:rFonts w:asciiTheme="minorHAnsi" w:hAnsiTheme="minorHAnsi" w:cstheme="minorHAnsi"/>
        </w:rPr>
      </w:pPr>
      <w:r>
        <w:rPr>
          <w:rFonts w:asciiTheme="minorHAnsi" w:hAnsiTheme="minorHAnsi" w:cstheme="minorHAnsi"/>
        </w:rPr>
        <w:lastRenderedPageBreak/>
        <w:t>En outre,</w:t>
      </w:r>
      <w:r w:rsidR="00742442">
        <w:rPr>
          <w:rFonts w:asciiTheme="minorHAnsi" w:hAnsiTheme="minorHAnsi" w:cstheme="minorHAnsi"/>
        </w:rPr>
        <w:t xml:space="preserve"> à titre de comparaison,</w:t>
      </w:r>
      <w:r>
        <w:rPr>
          <w:rFonts w:asciiTheme="minorHAnsi" w:hAnsiTheme="minorHAnsi" w:cstheme="minorHAnsi"/>
        </w:rPr>
        <w:t xml:space="preserve"> il convient de rapporter les 3,5 milliards inscrits </w:t>
      </w:r>
      <w:r w:rsidR="00315078">
        <w:rPr>
          <w:rFonts w:asciiTheme="minorHAnsi" w:hAnsiTheme="minorHAnsi" w:cstheme="minorHAnsi"/>
        </w:rPr>
        <w:t xml:space="preserve">en dépenses d’investissement </w:t>
      </w:r>
      <w:r>
        <w:rPr>
          <w:rFonts w:asciiTheme="minorHAnsi" w:hAnsiTheme="minorHAnsi" w:cstheme="minorHAnsi"/>
        </w:rPr>
        <w:t xml:space="preserve">au Budget de l’État </w:t>
      </w:r>
      <w:r w:rsidR="00553522">
        <w:rPr>
          <w:rFonts w:asciiTheme="minorHAnsi" w:hAnsiTheme="minorHAnsi" w:cstheme="minorHAnsi"/>
        </w:rPr>
        <w:t xml:space="preserve">au titre du FRD 2014 </w:t>
      </w:r>
      <w:r>
        <w:rPr>
          <w:rFonts w:asciiTheme="minorHAnsi" w:hAnsiTheme="minorHAnsi" w:cstheme="minorHAnsi"/>
        </w:rPr>
        <w:t xml:space="preserve">aux 191,46 milliards d’ouguiya de dépenses d’investissement réalisées par l’État mauritanien à l’issue de l’exercice 2014 : </w:t>
      </w:r>
    </w:p>
    <w:p w:rsidR="008E7F0B" w:rsidRDefault="008E7F0B" w:rsidP="0091725E">
      <w:pPr>
        <w:spacing w:line="360" w:lineRule="auto"/>
        <w:jc w:val="both"/>
        <w:rPr>
          <w:rFonts w:asciiTheme="minorHAnsi" w:hAnsiTheme="minorHAnsi" w:cstheme="minorHAnsi"/>
        </w:rPr>
      </w:pPr>
    </w:p>
    <w:tbl>
      <w:tblPr>
        <w:tblStyle w:val="Grilledutableau"/>
        <w:tblW w:w="0" w:type="auto"/>
        <w:tblLook w:val="04A0"/>
      </w:tblPr>
      <w:tblGrid>
        <w:gridCol w:w="2518"/>
        <w:gridCol w:w="3827"/>
        <w:gridCol w:w="3433"/>
      </w:tblGrid>
      <w:tr w:rsidR="009818D7" w:rsidTr="00315078">
        <w:tc>
          <w:tcPr>
            <w:tcW w:w="2518" w:type="dxa"/>
            <w:shd w:val="clear" w:color="auto" w:fill="92D050"/>
          </w:tcPr>
          <w:p w:rsidR="009818D7" w:rsidRPr="00315078" w:rsidRDefault="009818D7" w:rsidP="00315078">
            <w:pPr>
              <w:jc w:val="center"/>
              <w:rPr>
                <w:rFonts w:asciiTheme="minorHAnsi" w:hAnsiTheme="minorHAnsi" w:cstheme="minorHAnsi"/>
                <w:b/>
                <w:sz w:val="24"/>
                <w:szCs w:val="24"/>
              </w:rPr>
            </w:pPr>
            <w:r w:rsidRPr="00315078">
              <w:rPr>
                <w:rFonts w:asciiTheme="minorHAnsi" w:hAnsiTheme="minorHAnsi" w:cstheme="minorHAnsi"/>
                <w:b/>
                <w:sz w:val="24"/>
                <w:szCs w:val="24"/>
              </w:rPr>
              <w:t>FRD 2014</w:t>
            </w:r>
          </w:p>
          <w:p w:rsidR="009818D7" w:rsidRPr="00315078" w:rsidRDefault="009818D7" w:rsidP="00315078">
            <w:pPr>
              <w:jc w:val="center"/>
              <w:rPr>
                <w:rFonts w:asciiTheme="minorHAnsi" w:hAnsiTheme="minorHAnsi" w:cstheme="minorHAnsi"/>
                <w:b/>
                <w:sz w:val="24"/>
                <w:szCs w:val="24"/>
              </w:rPr>
            </w:pPr>
            <w:r w:rsidRPr="00315078">
              <w:rPr>
                <w:rFonts w:asciiTheme="minorHAnsi" w:hAnsiTheme="minorHAnsi" w:cstheme="minorHAnsi"/>
                <w:b/>
                <w:sz w:val="24"/>
                <w:szCs w:val="24"/>
              </w:rPr>
              <w:t>(en milliards MRO)</w:t>
            </w:r>
          </w:p>
        </w:tc>
        <w:tc>
          <w:tcPr>
            <w:tcW w:w="3827" w:type="dxa"/>
            <w:shd w:val="clear" w:color="auto" w:fill="92D050"/>
          </w:tcPr>
          <w:p w:rsidR="009818D7" w:rsidRPr="00315078" w:rsidRDefault="009818D7" w:rsidP="00315078">
            <w:pPr>
              <w:jc w:val="center"/>
              <w:rPr>
                <w:rFonts w:asciiTheme="minorHAnsi" w:hAnsiTheme="minorHAnsi" w:cstheme="minorHAnsi"/>
                <w:b/>
                <w:sz w:val="24"/>
                <w:szCs w:val="24"/>
              </w:rPr>
            </w:pPr>
            <w:r w:rsidRPr="00315078">
              <w:rPr>
                <w:rFonts w:asciiTheme="minorHAnsi" w:hAnsiTheme="minorHAnsi" w:cstheme="minorHAnsi"/>
                <w:b/>
                <w:sz w:val="24"/>
                <w:szCs w:val="24"/>
              </w:rPr>
              <w:t>Dépenses d’investissement État réalisées en 2014</w:t>
            </w:r>
          </w:p>
          <w:p w:rsidR="009818D7" w:rsidRPr="00315078" w:rsidRDefault="009818D7" w:rsidP="00315078">
            <w:pPr>
              <w:jc w:val="center"/>
              <w:rPr>
                <w:rFonts w:asciiTheme="minorHAnsi" w:hAnsiTheme="minorHAnsi" w:cstheme="minorHAnsi"/>
                <w:b/>
                <w:sz w:val="24"/>
                <w:szCs w:val="24"/>
              </w:rPr>
            </w:pPr>
            <w:r w:rsidRPr="00315078">
              <w:rPr>
                <w:rFonts w:asciiTheme="minorHAnsi" w:hAnsiTheme="minorHAnsi" w:cstheme="minorHAnsi"/>
                <w:b/>
                <w:sz w:val="24"/>
                <w:szCs w:val="24"/>
              </w:rPr>
              <w:t>(en milliards MRO)</w:t>
            </w:r>
          </w:p>
        </w:tc>
        <w:tc>
          <w:tcPr>
            <w:tcW w:w="3433" w:type="dxa"/>
            <w:shd w:val="clear" w:color="auto" w:fill="92D050"/>
          </w:tcPr>
          <w:p w:rsidR="009818D7" w:rsidRPr="00315078" w:rsidRDefault="00315078" w:rsidP="00575EE2">
            <w:pPr>
              <w:jc w:val="center"/>
              <w:rPr>
                <w:rFonts w:asciiTheme="minorHAnsi" w:hAnsiTheme="minorHAnsi" w:cstheme="minorHAnsi"/>
                <w:b/>
                <w:sz w:val="24"/>
                <w:szCs w:val="24"/>
              </w:rPr>
            </w:pPr>
            <w:r>
              <w:rPr>
                <w:rFonts w:asciiTheme="minorHAnsi" w:hAnsiTheme="minorHAnsi" w:cstheme="minorHAnsi"/>
                <w:b/>
                <w:sz w:val="24"/>
                <w:szCs w:val="24"/>
              </w:rPr>
              <w:t>Pourcentage FRD</w:t>
            </w:r>
            <w:r w:rsidR="009818D7" w:rsidRPr="00315078">
              <w:rPr>
                <w:rFonts w:asciiTheme="minorHAnsi" w:hAnsiTheme="minorHAnsi" w:cstheme="minorHAnsi"/>
                <w:b/>
                <w:sz w:val="24"/>
                <w:szCs w:val="24"/>
              </w:rPr>
              <w:t xml:space="preserve">/Dépenses d’investissement </w:t>
            </w:r>
            <w:r w:rsidRPr="00315078">
              <w:rPr>
                <w:rFonts w:asciiTheme="minorHAnsi" w:hAnsiTheme="minorHAnsi" w:cstheme="minorHAnsi"/>
                <w:b/>
                <w:sz w:val="24"/>
                <w:szCs w:val="24"/>
              </w:rPr>
              <w:t>État réalisées en 2014</w:t>
            </w:r>
          </w:p>
        </w:tc>
      </w:tr>
      <w:tr w:rsidR="009818D7" w:rsidTr="009818D7">
        <w:tc>
          <w:tcPr>
            <w:tcW w:w="2518" w:type="dxa"/>
          </w:tcPr>
          <w:p w:rsidR="001351AD" w:rsidRDefault="001351AD" w:rsidP="00575EE2">
            <w:pPr>
              <w:jc w:val="center"/>
              <w:rPr>
                <w:rFonts w:asciiTheme="minorHAnsi" w:hAnsiTheme="minorHAnsi" w:cstheme="minorHAnsi"/>
                <w:b/>
                <w:sz w:val="24"/>
                <w:szCs w:val="24"/>
              </w:rPr>
            </w:pPr>
          </w:p>
          <w:p w:rsidR="009818D7" w:rsidRPr="00315078" w:rsidRDefault="009818D7" w:rsidP="00575EE2">
            <w:pPr>
              <w:jc w:val="center"/>
              <w:rPr>
                <w:rFonts w:asciiTheme="minorHAnsi" w:hAnsiTheme="minorHAnsi" w:cstheme="minorHAnsi"/>
                <w:b/>
                <w:sz w:val="24"/>
                <w:szCs w:val="24"/>
              </w:rPr>
            </w:pPr>
            <w:r w:rsidRPr="00315078">
              <w:rPr>
                <w:rFonts w:asciiTheme="minorHAnsi" w:hAnsiTheme="minorHAnsi" w:cstheme="minorHAnsi"/>
                <w:b/>
                <w:sz w:val="24"/>
                <w:szCs w:val="24"/>
              </w:rPr>
              <w:t>3,5</w:t>
            </w:r>
            <w:r w:rsidR="00315078">
              <w:rPr>
                <w:rFonts w:asciiTheme="minorHAnsi" w:hAnsiTheme="minorHAnsi" w:cstheme="minorHAnsi"/>
                <w:b/>
                <w:sz w:val="24"/>
                <w:szCs w:val="24"/>
              </w:rPr>
              <w:t>0</w:t>
            </w:r>
          </w:p>
        </w:tc>
        <w:tc>
          <w:tcPr>
            <w:tcW w:w="3827" w:type="dxa"/>
          </w:tcPr>
          <w:p w:rsidR="001351AD" w:rsidRDefault="001351AD" w:rsidP="00575EE2">
            <w:pPr>
              <w:jc w:val="center"/>
              <w:rPr>
                <w:rFonts w:asciiTheme="minorHAnsi" w:hAnsiTheme="minorHAnsi" w:cstheme="minorHAnsi"/>
                <w:b/>
                <w:sz w:val="24"/>
                <w:szCs w:val="24"/>
              </w:rPr>
            </w:pPr>
          </w:p>
          <w:p w:rsidR="009818D7" w:rsidRDefault="00315078" w:rsidP="00575EE2">
            <w:pPr>
              <w:jc w:val="center"/>
              <w:rPr>
                <w:rFonts w:asciiTheme="minorHAnsi" w:hAnsiTheme="minorHAnsi" w:cstheme="minorHAnsi"/>
                <w:b/>
                <w:sz w:val="24"/>
                <w:szCs w:val="24"/>
              </w:rPr>
            </w:pPr>
            <w:r w:rsidRPr="00315078">
              <w:rPr>
                <w:rFonts w:asciiTheme="minorHAnsi" w:hAnsiTheme="minorHAnsi" w:cstheme="minorHAnsi"/>
                <w:b/>
                <w:sz w:val="24"/>
                <w:szCs w:val="24"/>
              </w:rPr>
              <w:t>191,46</w:t>
            </w:r>
          </w:p>
          <w:p w:rsidR="00A14ED8" w:rsidRPr="00456C47" w:rsidRDefault="00A14ED8" w:rsidP="00575EE2">
            <w:pPr>
              <w:jc w:val="center"/>
              <w:rPr>
                <w:rFonts w:asciiTheme="minorHAnsi" w:hAnsiTheme="minorHAnsi" w:cstheme="minorHAnsi"/>
                <w:b/>
                <w:i/>
                <w:sz w:val="24"/>
                <w:szCs w:val="24"/>
              </w:rPr>
            </w:pPr>
            <w:r w:rsidRPr="00456C47">
              <w:rPr>
                <w:rFonts w:asciiTheme="minorHAnsi" w:hAnsiTheme="minorHAnsi" w:cstheme="minorHAnsi"/>
                <w:b/>
                <w:i/>
                <w:sz w:val="24"/>
                <w:szCs w:val="24"/>
              </w:rPr>
              <w:t>[prévisions : 175,10]</w:t>
            </w:r>
          </w:p>
        </w:tc>
        <w:tc>
          <w:tcPr>
            <w:tcW w:w="3433" w:type="dxa"/>
          </w:tcPr>
          <w:p w:rsidR="001351AD" w:rsidRDefault="001351AD" w:rsidP="00575EE2">
            <w:pPr>
              <w:jc w:val="center"/>
              <w:rPr>
                <w:rFonts w:asciiTheme="minorHAnsi" w:hAnsiTheme="minorHAnsi" w:cstheme="minorHAnsi"/>
                <w:b/>
                <w:sz w:val="24"/>
                <w:szCs w:val="24"/>
              </w:rPr>
            </w:pPr>
          </w:p>
          <w:p w:rsidR="009818D7" w:rsidRDefault="00315078" w:rsidP="00575EE2">
            <w:pPr>
              <w:jc w:val="center"/>
              <w:rPr>
                <w:rFonts w:asciiTheme="minorHAnsi" w:hAnsiTheme="minorHAnsi" w:cstheme="minorHAnsi"/>
                <w:b/>
                <w:sz w:val="24"/>
                <w:szCs w:val="24"/>
              </w:rPr>
            </w:pPr>
            <w:r>
              <w:rPr>
                <w:rFonts w:asciiTheme="minorHAnsi" w:hAnsiTheme="minorHAnsi" w:cstheme="minorHAnsi"/>
                <w:b/>
                <w:sz w:val="24"/>
                <w:szCs w:val="24"/>
              </w:rPr>
              <w:t>1,83%</w:t>
            </w:r>
          </w:p>
          <w:p w:rsidR="00A14ED8" w:rsidRPr="00456C47" w:rsidRDefault="00456C47" w:rsidP="00575EE2">
            <w:pPr>
              <w:jc w:val="center"/>
              <w:rPr>
                <w:rFonts w:asciiTheme="minorHAnsi" w:hAnsiTheme="minorHAnsi" w:cstheme="minorHAnsi"/>
                <w:b/>
                <w:i/>
                <w:sz w:val="24"/>
                <w:szCs w:val="24"/>
              </w:rPr>
            </w:pPr>
            <w:r w:rsidRPr="00456C47">
              <w:rPr>
                <w:rFonts w:asciiTheme="minorHAnsi" w:hAnsiTheme="minorHAnsi" w:cstheme="minorHAnsi"/>
                <w:b/>
                <w:i/>
                <w:sz w:val="24"/>
                <w:szCs w:val="24"/>
              </w:rPr>
              <w:t>[2,00</w:t>
            </w:r>
            <w:r w:rsidR="00A14ED8" w:rsidRPr="00456C47">
              <w:rPr>
                <w:rFonts w:asciiTheme="minorHAnsi" w:hAnsiTheme="minorHAnsi" w:cstheme="minorHAnsi"/>
                <w:b/>
                <w:i/>
                <w:sz w:val="24"/>
                <w:szCs w:val="24"/>
              </w:rPr>
              <w:t>%]</w:t>
            </w:r>
          </w:p>
        </w:tc>
      </w:tr>
    </w:tbl>
    <w:p w:rsidR="009818D7" w:rsidRDefault="009818D7" w:rsidP="0091725E">
      <w:pPr>
        <w:spacing w:line="360" w:lineRule="auto"/>
        <w:jc w:val="both"/>
        <w:rPr>
          <w:rFonts w:asciiTheme="minorHAnsi" w:hAnsiTheme="minorHAnsi" w:cstheme="minorHAnsi"/>
        </w:rPr>
      </w:pPr>
    </w:p>
    <w:p w:rsidR="001351AD" w:rsidRPr="001351AD" w:rsidRDefault="00315078" w:rsidP="0091725E">
      <w:pPr>
        <w:spacing w:line="360" w:lineRule="auto"/>
        <w:jc w:val="both"/>
        <w:rPr>
          <w:rFonts w:asciiTheme="minorHAnsi" w:hAnsiTheme="minorHAnsi" w:cstheme="minorHAnsi"/>
        </w:rPr>
      </w:pPr>
      <w:r>
        <w:rPr>
          <w:rFonts w:asciiTheme="minorHAnsi" w:hAnsiTheme="minorHAnsi" w:cstheme="minorHAnsi"/>
        </w:rPr>
        <w:t>Le tableau</w:t>
      </w:r>
      <w:r w:rsidR="002940B8">
        <w:rPr>
          <w:rFonts w:asciiTheme="minorHAnsi" w:hAnsiTheme="minorHAnsi" w:cstheme="minorHAnsi"/>
        </w:rPr>
        <w:t xml:space="preserve"> ci-dessous donne d’autres </w:t>
      </w:r>
      <w:r>
        <w:rPr>
          <w:rFonts w:asciiTheme="minorHAnsi" w:hAnsiTheme="minorHAnsi" w:cstheme="minorHAnsi"/>
        </w:rPr>
        <w:t>éléments intéressants de comparaison, surtout si l’on cons</w:t>
      </w:r>
      <w:r w:rsidR="001351AD">
        <w:rPr>
          <w:rFonts w:asciiTheme="minorHAnsi" w:hAnsiTheme="minorHAnsi" w:cstheme="minorHAnsi"/>
        </w:rPr>
        <w:t>i</w:t>
      </w:r>
      <w:r>
        <w:rPr>
          <w:rFonts w:asciiTheme="minorHAnsi" w:hAnsiTheme="minorHAnsi" w:cstheme="minorHAnsi"/>
        </w:rPr>
        <w:t>dère</w:t>
      </w:r>
      <w:r w:rsidR="001351AD">
        <w:rPr>
          <w:rFonts w:asciiTheme="minorHAnsi" w:hAnsiTheme="minorHAnsi" w:cstheme="minorHAnsi"/>
        </w:rPr>
        <w:t xml:space="preserve"> les éléments budgétaires de l’État et les dispositions </w:t>
      </w:r>
      <w:r w:rsidR="001351AD" w:rsidRPr="001351AD">
        <w:rPr>
          <w:rFonts w:asciiTheme="minorHAnsi" w:hAnsiTheme="minorHAnsi" w:cstheme="minorHAnsi"/>
        </w:rPr>
        <w:t>du décret n°2011-059 du 14 février 2011 portant création du Fonds</w:t>
      </w:r>
      <w:r w:rsidR="00705037">
        <w:rPr>
          <w:rFonts w:asciiTheme="minorHAnsi" w:hAnsiTheme="minorHAnsi" w:cstheme="minorHAnsi"/>
        </w:rPr>
        <w:t xml:space="preserve"> Régional de Développement </w:t>
      </w:r>
      <w:r w:rsidR="001351AD">
        <w:rPr>
          <w:rFonts w:asciiTheme="minorHAnsi" w:hAnsiTheme="minorHAnsi" w:cstheme="minorHAnsi"/>
        </w:rPr>
        <w:t>qui prévoient en son article 3 que « le FRD est inscrit dans la loi de finances à hauteur d’un pourcentage du Budget national qui sera fixé chaque année en Conseil des Ministres sur rapport conjoint des Ministres chargés de la Décentralisation et des Finances ».</w:t>
      </w:r>
    </w:p>
    <w:p w:rsidR="001D7688" w:rsidRDefault="001D7688" w:rsidP="0091725E">
      <w:pPr>
        <w:spacing w:line="360" w:lineRule="auto"/>
        <w:jc w:val="both"/>
        <w:rPr>
          <w:rFonts w:asciiTheme="minorHAnsi" w:hAnsiTheme="minorHAnsi" w:cstheme="minorHAnsi"/>
        </w:rPr>
      </w:pPr>
    </w:p>
    <w:tbl>
      <w:tblPr>
        <w:tblStyle w:val="Grilledutableau"/>
        <w:tblW w:w="0" w:type="auto"/>
        <w:tblLook w:val="04A0"/>
      </w:tblPr>
      <w:tblGrid>
        <w:gridCol w:w="2518"/>
        <w:gridCol w:w="3827"/>
        <w:gridCol w:w="3433"/>
      </w:tblGrid>
      <w:tr w:rsidR="001D7688" w:rsidRPr="00315078" w:rsidTr="00B273BE">
        <w:tc>
          <w:tcPr>
            <w:tcW w:w="2518" w:type="dxa"/>
            <w:shd w:val="clear" w:color="auto" w:fill="92D050"/>
          </w:tcPr>
          <w:p w:rsidR="001D7688" w:rsidRPr="00315078" w:rsidRDefault="001D7688" w:rsidP="00B273BE">
            <w:pPr>
              <w:jc w:val="center"/>
              <w:rPr>
                <w:rFonts w:asciiTheme="minorHAnsi" w:hAnsiTheme="minorHAnsi" w:cstheme="minorHAnsi"/>
                <w:b/>
                <w:sz w:val="24"/>
                <w:szCs w:val="24"/>
              </w:rPr>
            </w:pPr>
            <w:r w:rsidRPr="00315078">
              <w:rPr>
                <w:rFonts w:asciiTheme="minorHAnsi" w:hAnsiTheme="minorHAnsi" w:cstheme="minorHAnsi"/>
                <w:b/>
                <w:sz w:val="24"/>
                <w:szCs w:val="24"/>
              </w:rPr>
              <w:t>FRD 2014</w:t>
            </w:r>
          </w:p>
          <w:p w:rsidR="001D7688" w:rsidRPr="00315078" w:rsidRDefault="001D7688" w:rsidP="00B273BE">
            <w:pPr>
              <w:jc w:val="center"/>
              <w:rPr>
                <w:rFonts w:asciiTheme="minorHAnsi" w:hAnsiTheme="minorHAnsi" w:cstheme="minorHAnsi"/>
                <w:b/>
                <w:sz w:val="24"/>
                <w:szCs w:val="24"/>
              </w:rPr>
            </w:pPr>
            <w:r w:rsidRPr="00315078">
              <w:rPr>
                <w:rFonts w:asciiTheme="minorHAnsi" w:hAnsiTheme="minorHAnsi" w:cstheme="minorHAnsi"/>
                <w:b/>
                <w:sz w:val="24"/>
                <w:szCs w:val="24"/>
              </w:rPr>
              <w:t>(en milliards MRO)</w:t>
            </w:r>
          </w:p>
        </w:tc>
        <w:tc>
          <w:tcPr>
            <w:tcW w:w="3827" w:type="dxa"/>
            <w:shd w:val="clear" w:color="auto" w:fill="92D050"/>
          </w:tcPr>
          <w:p w:rsidR="001D7688" w:rsidRPr="00315078" w:rsidRDefault="001D7688" w:rsidP="00B273BE">
            <w:pPr>
              <w:jc w:val="center"/>
              <w:rPr>
                <w:rFonts w:asciiTheme="minorHAnsi" w:hAnsiTheme="minorHAnsi" w:cstheme="minorHAnsi"/>
                <w:b/>
                <w:sz w:val="24"/>
                <w:szCs w:val="24"/>
              </w:rPr>
            </w:pPr>
            <w:r>
              <w:rPr>
                <w:rFonts w:asciiTheme="minorHAnsi" w:hAnsiTheme="minorHAnsi" w:cstheme="minorHAnsi"/>
                <w:b/>
                <w:sz w:val="24"/>
                <w:szCs w:val="24"/>
              </w:rPr>
              <w:t xml:space="preserve">Recettes totales </w:t>
            </w:r>
            <w:r w:rsidRPr="00315078">
              <w:rPr>
                <w:rFonts w:asciiTheme="minorHAnsi" w:hAnsiTheme="minorHAnsi" w:cstheme="minorHAnsi"/>
                <w:b/>
                <w:sz w:val="24"/>
                <w:szCs w:val="24"/>
              </w:rPr>
              <w:t>État réalisées en 2014</w:t>
            </w:r>
          </w:p>
          <w:p w:rsidR="001D7688" w:rsidRPr="00315078" w:rsidRDefault="001D7688" w:rsidP="00B273BE">
            <w:pPr>
              <w:jc w:val="center"/>
              <w:rPr>
                <w:rFonts w:asciiTheme="minorHAnsi" w:hAnsiTheme="minorHAnsi" w:cstheme="minorHAnsi"/>
                <w:b/>
                <w:sz w:val="24"/>
                <w:szCs w:val="24"/>
              </w:rPr>
            </w:pPr>
            <w:r w:rsidRPr="00315078">
              <w:rPr>
                <w:rFonts w:asciiTheme="minorHAnsi" w:hAnsiTheme="minorHAnsi" w:cstheme="minorHAnsi"/>
                <w:b/>
                <w:sz w:val="24"/>
                <w:szCs w:val="24"/>
              </w:rPr>
              <w:t>(en milliards MRO)</w:t>
            </w:r>
          </w:p>
        </w:tc>
        <w:tc>
          <w:tcPr>
            <w:tcW w:w="3433" w:type="dxa"/>
            <w:shd w:val="clear" w:color="auto" w:fill="92D050"/>
          </w:tcPr>
          <w:p w:rsidR="001D7688" w:rsidRPr="00315078" w:rsidRDefault="001D7688" w:rsidP="00B273BE">
            <w:pPr>
              <w:jc w:val="center"/>
              <w:rPr>
                <w:rFonts w:asciiTheme="minorHAnsi" w:hAnsiTheme="minorHAnsi" w:cstheme="minorHAnsi"/>
                <w:b/>
                <w:sz w:val="24"/>
                <w:szCs w:val="24"/>
              </w:rPr>
            </w:pPr>
            <w:r>
              <w:rPr>
                <w:rFonts w:asciiTheme="minorHAnsi" w:hAnsiTheme="minorHAnsi" w:cstheme="minorHAnsi"/>
                <w:b/>
                <w:sz w:val="24"/>
                <w:szCs w:val="24"/>
              </w:rPr>
              <w:t>Pourcentage FRD</w:t>
            </w:r>
            <w:r w:rsidRPr="00315078">
              <w:rPr>
                <w:rFonts w:asciiTheme="minorHAnsi" w:hAnsiTheme="minorHAnsi" w:cstheme="minorHAnsi"/>
                <w:b/>
                <w:sz w:val="24"/>
                <w:szCs w:val="24"/>
              </w:rPr>
              <w:t>/</w:t>
            </w:r>
            <w:r>
              <w:rPr>
                <w:rFonts w:asciiTheme="minorHAnsi" w:hAnsiTheme="minorHAnsi" w:cstheme="minorHAnsi"/>
                <w:b/>
                <w:sz w:val="24"/>
                <w:szCs w:val="24"/>
              </w:rPr>
              <w:t>Recettes totales</w:t>
            </w:r>
            <w:r w:rsidRPr="00315078">
              <w:rPr>
                <w:rFonts w:asciiTheme="minorHAnsi" w:hAnsiTheme="minorHAnsi" w:cstheme="minorHAnsi"/>
                <w:b/>
                <w:sz w:val="24"/>
                <w:szCs w:val="24"/>
              </w:rPr>
              <w:t xml:space="preserve"> État réalisées en 2014</w:t>
            </w:r>
          </w:p>
          <w:p w:rsidR="001D7688" w:rsidRPr="00315078" w:rsidRDefault="001D7688" w:rsidP="00B273BE">
            <w:pPr>
              <w:jc w:val="both"/>
              <w:rPr>
                <w:rFonts w:asciiTheme="minorHAnsi" w:hAnsiTheme="minorHAnsi" w:cstheme="minorHAnsi"/>
                <w:b/>
                <w:sz w:val="24"/>
                <w:szCs w:val="24"/>
              </w:rPr>
            </w:pPr>
          </w:p>
        </w:tc>
      </w:tr>
      <w:tr w:rsidR="001D7688" w:rsidRPr="00315078" w:rsidTr="00B273BE">
        <w:tc>
          <w:tcPr>
            <w:tcW w:w="2518" w:type="dxa"/>
          </w:tcPr>
          <w:p w:rsidR="001D7688" w:rsidRDefault="001D7688" w:rsidP="00575EE2">
            <w:pPr>
              <w:jc w:val="center"/>
              <w:rPr>
                <w:rFonts w:asciiTheme="minorHAnsi" w:hAnsiTheme="minorHAnsi" w:cstheme="minorHAnsi"/>
                <w:b/>
                <w:sz w:val="24"/>
                <w:szCs w:val="24"/>
              </w:rPr>
            </w:pPr>
          </w:p>
          <w:p w:rsidR="001D7688" w:rsidRPr="00315078" w:rsidRDefault="001D7688" w:rsidP="00575EE2">
            <w:pPr>
              <w:jc w:val="center"/>
              <w:rPr>
                <w:rFonts w:asciiTheme="minorHAnsi" w:hAnsiTheme="minorHAnsi" w:cstheme="minorHAnsi"/>
                <w:b/>
                <w:sz w:val="24"/>
                <w:szCs w:val="24"/>
              </w:rPr>
            </w:pPr>
            <w:r w:rsidRPr="00315078">
              <w:rPr>
                <w:rFonts w:asciiTheme="minorHAnsi" w:hAnsiTheme="minorHAnsi" w:cstheme="minorHAnsi"/>
                <w:b/>
                <w:sz w:val="24"/>
                <w:szCs w:val="24"/>
              </w:rPr>
              <w:t>3,5</w:t>
            </w:r>
            <w:r>
              <w:rPr>
                <w:rFonts w:asciiTheme="minorHAnsi" w:hAnsiTheme="minorHAnsi" w:cstheme="minorHAnsi"/>
                <w:b/>
                <w:sz w:val="24"/>
                <w:szCs w:val="24"/>
              </w:rPr>
              <w:t>0</w:t>
            </w:r>
          </w:p>
        </w:tc>
        <w:tc>
          <w:tcPr>
            <w:tcW w:w="3827" w:type="dxa"/>
          </w:tcPr>
          <w:p w:rsidR="001D7688" w:rsidRDefault="001D7688" w:rsidP="00575EE2">
            <w:pPr>
              <w:jc w:val="center"/>
              <w:rPr>
                <w:rFonts w:asciiTheme="minorHAnsi" w:hAnsiTheme="minorHAnsi" w:cstheme="minorHAnsi"/>
                <w:b/>
                <w:sz w:val="24"/>
                <w:szCs w:val="24"/>
              </w:rPr>
            </w:pPr>
          </w:p>
          <w:p w:rsidR="001D7688" w:rsidRDefault="00F30938" w:rsidP="00575EE2">
            <w:pPr>
              <w:jc w:val="center"/>
              <w:rPr>
                <w:rFonts w:asciiTheme="minorHAnsi" w:hAnsiTheme="minorHAnsi" w:cstheme="minorHAnsi"/>
                <w:b/>
                <w:sz w:val="24"/>
                <w:szCs w:val="24"/>
              </w:rPr>
            </w:pPr>
            <w:r>
              <w:rPr>
                <w:rFonts w:asciiTheme="minorHAnsi" w:hAnsiTheme="minorHAnsi" w:cstheme="minorHAnsi"/>
                <w:b/>
                <w:sz w:val="24"/>
                <w:szCs w:val="24"/>
              </w:rPr>
              <w:t>424,01</w:t>
            </w:r>
          </w:p>
          <w:p w:rsidR="00F30938" w:rsidRPr="00456C47" w:rsidRDefault="00F30938" w:rsidP="00575EE2">
            <w:pPr>
              <w:jc w:val="center"/>
              <w:rPr>
                <w:rFonts w:asciiTheme="minorHAnsi" w:hAnsiTheme="minorHAnsi" w:cstheme="minorHAnsi"/>
                <w:b/>
                <w:i/>
                <w:sz w:val="24"/>
                <w:szCs w:val="24"/>
              </w:rPr>
            </w:pPr>
            <w:r w:rsidRPr="00456C47">
              <w:rPr>
                <w:rFonts w:asciiTheme="minorHAnsi" w:hAnsiTheme="minorHAnsi" w:cstheme="minorHAnsi"/>
                <w:b/>
                <w:i/>
                <w:sz w:val="24"/>
                <w:szCs w:val="24"/>
              </w:rPr>
              <w:t>[prévisions : 435,28]</w:t>
            </w:r>
          </w:p>
        </w:tc>
        <w:tc>
          <w:tcPr>
            <w:tcW w:w="3433" w:type="dxa"/>
          </w:tcPr>
          <w:p w:rsidR="001D7688" w:rsidRDefault="001D7688" w:rsidP="00575EE2">
            <w:pPr>
              <w:jc w:val="center"/>
              <w:rPr>
                <w:rFonts w:asciiTheme="minorHAnsi" w:hAnsiTheme="minorHAnsi" w:cstheme="minorHAnsi"/>
                <w:b/>
                <w:sz w:val="24"/>
                <w:szCs w:val="24"/>
              </w:rPr>
            </w:pPr>
          </w:p>
          <w:p w:rsidR="001D7688" w:rsidRDefault="00F30938" w:rsidP="00575EE2">
            <w:pPr>
              <w:jc w:val="center"/>
              <w:rPr>
                <w:rFonts w:asciiTheme="minorHAnsi" w:hAnsiTheme="minorHAnsi" w:cstheme="minorHAnsi"/>
                <w:b/>
                <w:sz w:val="24"/>
                <w:szCs w:val="24"/>
              </w:rPr>
            </w:pPr>
            <w:r>
              <w:rPr>
                <w:rFonts w:asciiTheme="minorHAnsi" w:hAnsiTheme="minorHAnsi" w:cstheme="minorHAnsi"/>
                <w:b/>
                <w:sz w:val="24"/>
                <w:szCs w:val="24"/>
              </w:rPr>
              <w:t>0,83</w:t>
            </w:r>
            <w:r w:rsidR="001D7688">
              <w:rPr>
                <w:rFonts w:asciiTheme="minorHAnsi" w:hAnsiTheme="minorHAnsi" w:cstheme="minorHAnsi"/>
                <w:b/>
                <w:sz w:val="24"/>
                <w:szCs w:val="24"/>
              </w:rPr>
              <w:t>%</w:t>
            </w:r>
          </w:p>
          <w:p w:rsidR="00F30938" w:rsidRPr="00456C47" w:rsidRDefault="00F30938" w:rsidP="00575EE2">
            <w:pPr>
              <w:jc w:val="center"/>
              <w:rPr>
                <w:rFonts w:asciiTheme="minorHAnsi" w:hAnsiTheme="minorHAnsi" w:cstheme="minorHAnsi"/>
                <w:b/>
                <w:i/>
                <w:sz w:val="24"/>
                <w:szCs w:val="24"/>
              </w:rPr>
            </w:pPr>
            <w:r w:rsidRPr="00456C47">
              <w:rPr>
                <w:rFonts w:asciiTheme="minorHAnsi" w:hAnsiTheme="minorHAnsi" w:cstheme="minorHAnsi"/>
                <w:b/>
                <w:i/>
                <w:sz w:val="24"/>
                <w:szCs w:val="24"/>
              </w:rPr>
              <w:t>[0,80%]</w:t>
            </w:r>
          </w:p>
        </w:tc>
      </w:tr>
      <w:tr w:rsidR="001D7688" w:rsidRPr="00315078" w:rsidTr="00F30938">
        <w:tc>
          <w:tcPr>
            <w:tcW w:w="2518" w:type="dxa"/>
            <w:shd w:val="clear" w:color="auto" w:fill="92D050"/>
          </w:tcPr>
          <w:p w:rsidR="001D7688" w:rsidRPr="00315078" w:rsidRDefault="001D7688" w:rsidP="00B273BE">
            <w:pPr>
              <w:jc w:val="center"/>
              <w:rPr>
                <w:rFonts w:asciiTheme="minorHAnsi" w:hAnsiTheme="minorHAnsi" w:cstheme="minorHAnsi"/>
                <w:b/>
                <w:sz w:val="24"/>
                <w:szCs w:val="24"/>
              </w:rPr>
            </w:pPr>
            <w:r w:rsidRPr="00315078">
              <w:rPr>
                <w:rFonts w:asciiTheme="minorHAnsi" w:hAnsiTheme="minorHAnsi" w:cstheme="minorHAnsi"/>
                <w:b/>
                <w:sz w:val="24"/>
                <w:szCs w:val="24"/>
              </w:rPr>
              <w:t>FRD 2014</w:t>
            </w:r>
          </w:p>
          <w:p w:rsidR="001D7688" w:rsidRPr="00315078" w:rsidRDefault="001D7688" w:rsidP="00B273BE">
            <w:pPr>
              <w:jc w:val="center"/>
              <w:rPr>
                <w:rFonts w:asciiTheme="minorHAnsi" w:hAnsiTheme="minorHAnsi" w:cstheme="minorHAnsi"/>
                <w:b/>
                <w:sz w:val="24"/>
                <w:szCs w:val="24"/>
              </w:rPr>
            </w:pPr>
            <w:r w:rsidRPr="00315078">
              <w:rPr>
                <w:rFonts w:asciiTheme="minorHAnsi" w:hAnsiTheme="minorHAnsi" w:cstheme="minorHAnsi"/>
                <w:b/>
                <w:sz w:val="24"/>
                <w:szCs w:val="24"/>
              </w:rPr>
              <w:t>(en milliards MRO)</w:t>
            </w:r>
          </w:p>
        </w:tc>
        <w:tc>
          <w:tcPr>
            <w:tcW w:w="3827" w:type="dxa"/>
            <w:shd w:val="clear" w:color="auto" w:fill="92D050"/>
          </w:tcPr>
          <w:p w:rsidR="001D7688" w:rsidRPr="00315078" w:rsidRDefault="00F30938" w:rsidP="00B273BE">
            <w:pPr>
              <w:jc w:val="center"/>
              <w:rPr>
                <w:rFonts w:asciiTheme="minorHAnsi" w:hAnsiTheme="minorHAnsi" w:cstheme="minorHAnsi"/>
                <w:b/>
                <w:sz w:val="24"/>
                <w:szCs w:val="24"/>
              </w:rPr>
            </w:pPr>
            <w:r>
              <w:rPr>
                <w:rFonts w:asciiTheme="minorHAnsi" w:hAnsiTheme="minorHAnsi" w:cstheme="minorHAnsi"/>
                <w:b/>
                <w:sz w:val="24"/>
                <w:szCs w:val="24"/>
              </w:rPr>
              <w:t>Dépenses</w:t>
            </w:r>
            <w:r w:rsidR="001D7688">
              <w:rPr>
                <w:rFonts w:asciiTheme="minorHAnsi" w:hAnsiTheme="minorHAnsi" w:cstheme="minorHAnsi"/>
                <w:b/>
                <w:sz w:val="24"/>
                <w:szCs w:val="24"/>
              </w:rPr>
              <w:t xml:space="preserve"> totales </w:t>
            </w:r>
            <w:r w:rsidR="001D7688" w:rsidRPr="00315078">
              <w:rPr>
                <w:rFonts w:asciiTheme="minorHAnsi" w:hAnsiTheme="minorHAnsi" w:cstheme="minorHAnsi"/>
                <w:b/>
                <w:sz w:val="24"/>
                <w:szCs w:val="24"/>
              </w:rPr>
              <w:t>État réalisées en 2014</w:t>
            </w:r>
          </w:p>
          <w:p w:rsidR="001D7688" w:rsidRPr="00315078" w:rsidRDefault="001D7688" w:rsidP="00B273BE">
            <w:pPr>
              <w:jc w:val="center"/>
              <w:rPr>
                <w:rFonts w:asciiTheme="minorHAnsi" w:hAnsiTheme="minorHAnsi" w:cstheme="minorHAnsi"/>
                <w:b/>
                <w:sz w:val="24"/>
                <w:szCs w:val="24"/>
              </w:rPr>
            </w:pPr>
            <w:r w:rsidRPr="00315078">
              <w:rPr>
                <w:rFonts w:asciiTheme="minorHAnsi" w:hAnsiTheme="minorHAnsi" w:cstheme="minorHAnsi"/>
                <w:b/>
                <w:sz w:val="24"/>
                <w:szCs w:val="24"/>
              </w:rPr>
              <w:t>(en milliards MRO)</w:t>
            </w:r>
          </w:p>
        </w:tc>
        <w:tc>
          <w:tcPr>
            <w:tcW w:w="3433" w:type="dxa"/>
            <w:shd w:val="clear" w:color="auto" w:fill="92D050"/>
          </w:tcPr>
          <w:p w:rsidR="001D7688" w:rsidRPr="00315078" w:rsidRDefault="001D7688" w:rsidP="00B273BE">
            <w:pPr>
              <w:jc w:val="center"/>
              <w:rPr>
                <w:rFonts w:asciiTheme="minorHAnsi" w:hAnsiTheme="minorHAnsi" w:cstheme="minorHAnsi"/>
                <w:b/>
                <w:sz w:val="24"/>
                <w:szCs w:val="24"/>
              </w:rPr>
            </w:pPr>
            <w:r>
              <w:rPr>
                <w:rFonts w:asciiTheme="minorHAnsi" w:hAnsiTheme="minorHAnsi" w:cstheme="minorHAnsi"/>
                <w:b/>
                <w:sz w:val="24"/>
                <w:szCs w:val="24"/>
              </w:rPr>
              <w:t>Pourcentage FRD</w:t>
            </w:r>
            <w:r w:rsidRPr="00315078">
              <w:rPr>
                <w:rFonts w:asciiTheme="minorHAnsi" w:hAnsiTheme="minorHAnsi" w:cstheme="minorHAnsi"/>
                <w:b/>
                <w:sz w:val="24"/>
                <w:szCs w:val="24"/>
              </w:rPr>
              <w:t>/</w:t>
            </w:r>
            <w:r w:rsidR="00F30938">
              <w:rPr>
                <w:rFonts w:asciiTheme="minorHAnsi" w:hAnsiTheme="minorHAnsi" w:cstheme="minorHAnsi"/>
                <w:b/>
                <w:sz w:val="24"/>
                <w:szCs w:val="24"/>
              </w:rPr>
              <w:t xml:space="preserve">Dépenses </w:t>
            </w:r>
            <w:r>
              <w:rPr>
                <w:rFonts w:asciiTheme="minorHAnsi" w:hAnsiTheme="minorHAnsi" w:cstheme="minorHAnsi"/>
                <w:b/>
                <w:sz w:val="24"/>
                <w:szCs w:val="24"/>
              </w:rPr>
              <w:t>totales</w:t>
            </w:r>
            <w:r w:rsidRPr="00315078">
              <w:rPr>
                <w:rFonts w:asciiTheme="minorHAnsi" w:hAnsiTheme="minorHAnsi" w:cstheme="minorHAnsi"/>
                <w:b/>
                <w:sz w:val="24"/>
                <w:szCs w:val="24"/>
              </w:rPr>
              <w:t xml:space="preserve"> État réalisées en 2014</w:t>
            </w:r>
          </w:p>
          <w:p w:rsidR="001D7688" w:rsidRPr="00315078" w:rsidRDefault="001D7688" w:rsidP="00B273BE">
            <w:pPr>
              <w:jc w:val="both"/>
              <w:rPr>
                <w:rFonts w:asciiTheme="minorHAnsi" w:hAnsiTheme="minorHAnsi" w:cstheme="minorHAnsi"/>
                <w:b/>
                <w:sz w:val="24"/>
                <w:szCs w:val="24"/>
              </w:rPr>
            </w:pPr>
          </w:p>
        </w:tc>
      </w:tr>
      <w:tr w:rsidR="001D7688" w:rsidRPr="00315078" w:rsidTr="00B273BE">
        <w:tc>
          <w:tcPr>
            <w:tcW w:w="2518" w:type="dxa"/>
          </w:tcPr>
          <w:p w:rsidR="001D7688" w:rsidRPr="00F30938" w:rsidRDefault="001D7688" w:rsidP="00575EE2">
            <w:pPr>
              <w:jc w:val="center"/>
              <w:rPr>
                <w:rFonts w:asciiTheme="minorHAnsi" w:hAnsiTheme="minorHAnsi" w:cstheme="minorHAnsi"/>
                <w:b/>
                <w:sz w:val="24"/>
                <w:szCs w:val="24"/>
              </w:rPr>
            </w:pPr>
          </w:p>
          <w:p w:rsidR="00F30938" w:rsidRPr="00F30938" w:rsidRDefault="00F30938" w:rsidP="00575EE2">
            <w:pPr>
              <w:jc w:val="center"/>
              <w:rPr>
                <w:rFonts w:asciiTheme="minorHAnsi" w:hAnsiTheme="minorHAnsi" w:cstheme="minorHAnsi"/>
                <w:b/>
                <w:sz w:val="24"/>
                <w:szCs w:val="24"/>
              </w:rPr>
            </w:pPr>
            <w:r w:rsidRPr="00F30938">
              <w:rPr>
                <w:rFonts w:asciiTheme="minorHAnsi" w:hAnsiTheme="minorHAnsi" w:cstheme="minorHAnsi"/>
                <w:b/>
                <w:sz w:val="24"/>
                <w:szCs w:val="24"/>
              </w:rPr>
              <w:t>3,50</w:t>
            </w:r>
          </w:p>
        </w:tc>
        <w:tc>
          <w:tcPr>
            <w:tcW w:w="3827" w:type="dxa"/>
          </w:tcPr>
          <w:p w:rsidR="001D7688" w:rsidRPr="00F30938" w:rsidRDefault="001D7688" w:rsidP="00575EE2">
            <w:pPr>
              <w:jc w:val="center"/>
              <w:rPr>
                <w:rFonts w:asciiTheme="minorHAnsi" w:hAnsiTheme="minorHAnsi" w:cstheme="minorHAnsi"/>
                <w:b/>
                <w:sz w:val="24"/>
                <w:szCs w:val="24"/>
              </w:rPr>
            </w:pPr>
          </w:p>
          <w:p w:rsidR="00F30938" w:rsidRPr="00F30938" w:rsidRDefault="00F30938" w:rsidP="00575EE2">
            <w:pPr>
              <w:jc w:val="center"/>
              <w:rPr>
                <w:rFonts w:asciiTheme="minorHAnsi" w:hAnsiTheme="minorHAnsi" w:cstheme="minorHAnsi"/>
                <w:b/>
                <w:sz w:val="24"/>
                <w:szCs w:val="24"/>
              </w:rPr>
            </w:pPr>
            <w:r w:rsidRPr="00F30938">
              <w:rPr>
                <w:rFonts w:asciiTheme="minorHAnsi" w:hAnsiTheme="minorHAnsi" w:cstheme="minorHAnsi"/>
                <w:b/>
                <w:sz w:val="24"/>
                <w:szCs w:val="24"/>
              </w:rPr>
              <w:t>479,10</w:t>
            </w:r>
          </w:p>
          <w:p w:rsidR="00F30938" w:rsidRPr="00456C47" w:rsidRDefault="00F30938" w:rsidP="00575EE2">
            <w:pPr>
              <w:jc w:val="center"/>
              <w:rPr>
                <w:rFonts w:asciiTheme="minorHAnsi" w:hAnsiTheme="minorHAnsi" w:cstheme="minorHAnsi"/>
                <w:b/>
                <w:i/>
                <w:sz w:val="24"/>
                <w:szCs w:val="24"/>
              </w:rPr>
            </w:pPr>
            <w:r w:rsidRPr="00456C47">
              <w:rPr>
                <w:rFonts w:asciiTheme="minorHAnsi" w:hAnsiTheme="minorHAnsi" w:cstheme="minorHAnsi"/>
                <w:b/>
                <w:i/>
                <w:sz w:val="24"/>
                <w:szCs w:val="24"/>
              </w:rPr>
              <w:t>[prévisions : 460,02]</w:t>
            </w:r>
          </w:p>
        </w:tc>
        <w:tc>
          <w:tcPr>
            <w:tcW w:w="3433" w:type="dxa"/>
          </w:tcPr>
          <w:p w:rsidR="001D7688" w:rsidRPr="00F30938" w:rsidRDefault="001D7688" w:rsidP="00575EE2">
            <w:pPr>
              <w:jc w:val="center"/>
              <w:rPr>
                <w:rFonts w:asciiTheme="minorHAnsi" w:hAnsiTheme="minorHAnsi" w:cstheme="minorHAnsi"/>
                <w:b/>
                <w:sz w:val="24"/>
                <w:szCs w:val="24"/>
              </w:rPr>
            </w:pPr>
          </w:p>
          <w:p w:rsidR="00F30938" w:rsidRDefault="00F30938" w:rsidP="00575EE2">
            <w:pPr>
              <w:jc w:val="center"/>
              <w:rPr>
                <w:rFonts w:asciiTheme="minorHAnsi" w:hAnsiTheme="minorHAnsi" w:cstheme="minorHAnsi"/>
                <w:b/>
                <w:sz w:val="24"/>
                <w:szCs w:val="24"/>
              </w:rPr>
            </w:pPr>
            <w:r>
              <w:rPr>
                <w:rFonts w:asciiTheme="minorHAnsi" w:hAnsiTheme="minorHAnsi" w:cstheme="minorHAnsi"/>
                <w:b/>
                <w:sz w:val="24"/>
                <w:szCs w:val="24"/>
              </w:rPr>
              <w:t>0,73%</w:t>
            </w:r>
          </w:p>
          <w:p w:rsidR="00F30938" w:rsidRPr="00456C47" w:rsidRDefault="00F30938" w:rsidP="00575EE2">
            <w:pPr>
              <w:jc w:val="center"/>
              <w:rPr>
                <w:rFonts w:asciiTheme="minorHAnsi" w:hAnsiTheme="minorHAnsi" w:cstheme="minorHAnsi"/>
                <w:b/>
                <w:i/>
              </w:rPr>
            </w:pPr>
            <w:r w:rsidRPr="00456C47">
              <w:rPr>
                <w:rFonts w:asciiTheme="minorHAnsi" w:hAnsiTheme="minorHAnsi" w:cstheme="minorHAnsi"/>
                <w:b/>
                <w:i/>
                <w:sz w:val="24"/>
                <w:szCs w:val="24"/>
              </w:rPr>
              <w:t>[0,76%]</w:t>
            </w:r>
          </w:p>
        </w:tc>
      </w:tr>
    </w:tbl>
    <w:p w:rsidR="00D01AEC" w:rsidRDefault="00D01AEC" w:rsidP="0091725E">
      <w:pPr>
        <w:spacing w:line="360" w:lineRule="auto"/>
        <w:jc w:val="both"/>
        <w:rPr>
          <w:rFonts w:asciiTheme="minorHAnsi" w:hAnsiTheme="minorHAnsi" w:cstheme="minorHAnsi"/>
          <w:b/>
          <w:i/>
        </w:rPr>
      </w:pPr>
    </w:p>
    <w:p w:rsidR="001D7688" w:rsidRPr="00D01AEC" w:rsidRDefault="00D01AEC" w:rsidP="0091725E">
      <w:pPr>
        <w:spacing w:line="360" w:lineRule="auto"/>
        <w:jc w:val="both"/>
        <w:rPr>
          <w:rFonts w:asciiTheme="minorHAnsi" w:hAnsiTheme="minorHAnsi" w:cstheme="minorHAnsi"/>
          <w:b/>
          <w:i/>
        </w:rPr>
      </w:pPr>
      <w:r>
        <w:rPr>
          <w:rFonts w:asciiTheme="minorHAnsi" w:hAnsiTheme="minorHAnsi" w:cstheme="minorHAnsi"/>
          <w:b/>
          <w:i/>
        </w:rPr>
        <w:t>Il apparaît</w:t>
      </w:r>
      <w:r w:rsidRPr="00D01AEC">
        <w:rPr>
          <w:rFonts w:asciiTheme="minorHAnsi" w:hAnsiTheme="minorHAnsi" w:cstheme="minorHAnsi"/>
          <w:b/>
          <w:i/>
        </w:rPr>
        <w:t xml:space="preserve"> donc que</w:t>
      </w:r>
      <w:r w:rsidR="00455974" w:rsidRPr="00D01AEC">
        <w:rPr>
          <w:rFonts w:asciiTheme="minorHAnsi" w:hAnsiTheme="minorHAnsi" w:cstheme="minorHAnsi"/>
          <w:b/>
          <w:i/>
        </w:rPr>
        <w:t xml:space="preserve"> le FRD représente moins de 1% des recettes ou des dépenses </w:t>
      </w:r>
      <w:r w:rsidRPr="00D01AEC">
        <w:rPr>
          <w:rFonts w:asciiTheme="minorHAnsi" w:hAnsiTheme="minorHAnsi" w:cstheme="minorHAnsi"/>
          <w:b/>
          <w:i/>
        </w:rPr>
        <w:t xml:space="preserve">totales </w:t>
      </w:r>
      <w:r w:rsidR="00455974" w:rsidRPr="00D01AEC">
        <w:rPr>
          <w:rFonts w:asciiTheme="minorHAnsi" w:hAnsiTheme="minorHAnsi" w:cstheme="minorHAnsi"/>
          <w:b/>
          <w:i/>
        </w:rPr>
        <w:t>de l’État en 2014</w:t>
      </w:r>
      <w:r w:rsidRPr="00D01AEC">
        <w:rPr>
          <w:rFonts w:asciiTheme="minorHAnsi" w:hAnsiTheme="minorHAnsi" w:cstheme="minorHAnsi"/>
          <w:b/>
          <w:i/>
        </w:rPr>
        <w:t>.</w:t>
      </w:r>
    </w:p>
    <w:p w:rsidR="00D01AEC" w:rsidRDefault="00D01AEC" w:rsidP="0091725E">
      <w:pPr>
        <w:spacing w:line="360" w:lineRule="auto"/>
        <w:jc w:val="both"/>
        <w:rPr>
          <w:rFonts w:asciiTheme="minorHAnsi" w:hAnsiTheme="minorHAnsi" w:cstheme="minorHAnsi"/>
        </w:rPr>
      </w:pPr>
    </w:p>
    <w:p w:rsidR="0091725E" w:rsidRDefault="0072006A" w:rsidP="0091725E">
      <w:pPr>
        <w:spacing w:line="360" w:lineRule="auto"/>
        <w:jc w:val="both"/>
        <w:rPr>
          <w:rFonts w:asciiTheme="minorHAnsi" w:hAnsiTheme="minorHAnsi" w:cstheme="minorHAnsi"/>
        </w:rPr>
      </w:pPr>
      <w:r w:rsidRPr="009A6610">
        <w:rPr>
          <w:rFonts w:asciiTheme="minorHAnsi" w:hAnsiTheme="minorHAnsi" w:cstheme="minorHAnsi"/>
        </w:rPr>
        <w:t>L</w:t>
      </w:r>
      <w:r w:rsidR="00A20A3A">
        <w:rPr>
          <w:rFonts w:asciiTheme="minorHAnsi" w:hAnsiTheme="minorHAnsi" w:cstheme="minorHAnsi"/>
        </w:rPr>
        <w:t>es règles de</w:t>
      </w:r>
      <w:r w:rsidR="00442B3E" w:rsidRPr="009A6610">
        <w:rPr>
          <w:rFonts w:asciiTheme="minorHAnsi" w:hAnsiTheme="minorHAnsi" w:cstheme="minorHAnsi"/>
        </w:rPr>
        <w:t xml:space="preserve"> répartition</w:t>
      </w:r>
      <w:r w:rsidR="00D53C80" w:rsidRPr="009A6610">
        <w:rPr>
          <w:rFonts w:asciiTheme="minorHAnsi" w:hAnsiTheme="minorHAnsi" w:cstheme="minorHAnsi"/>
        </w:rPr>
        <w:t xml:space="preserve"> entre le fonctionnement, l’investissement et le suivi-évaluation </w:t>
      </w:r>
      <w:r w:rsidR="0091725E">
        <w:rPr>
          <w:rFonts w:asciiTheme="minorHAnsi" w:hAnsiTheme="minorHAnsi" w:cstheme="minorHAnsi"/>
        </w:rPr>
        <w:t>re</w:t>
      </w:r>
      <w:r w:rsidR="00A20A3A">
        <w:rPr>
          <w:rFonts w:asciiTheme="minorHAnsi" w:hAnsiTheme="minorHAnsi" w:cstheme="minorHAnsi"/>
        </w:rPr>
        <w:t>stent identiques à celles définies depuis 2011</w:t>
      </w:r>
      <w:r w:rsidRPr="009A6610">
        <w:rPr>
          <w:rFonts w:asciiTheme="minorHAnsi" w:hAnsiTheme="minorHAnsi" w:cstheme="minorHAnsi"/>
        </w:rPr>
        <w:t xml:space="preserve"> par le décret n°2011-059 du 14 février 2011</w:t>
      </w:r>
      <w:r w:rsidR="0091725E">
        <w:rPr>
          <w:rFonts w:asciiTheme="minorHAnsi" w:hAnsiTheme="minorHAnsi" w:cstheme="minorHAnsi"/>
        </w:rPr>
        <w:t>.</w:t>
      </w:r>
    </w:p>
    <w:p w:rsidR="00F93D97" w:rsidRDefault="00F93D97" w:rsidP="0091725E">
      <w:pPr>
        <w:spacing w:line="360" w:lineRule="auto"/>
        <w:jc w:val="both"/>
        <w:rPr>
          <w:rFonts w:asciiTheme="minorHAnsi" w:hAnsiTheme="minorHAnsi" w:cstheme="minorHAnsi"/>
          <w:b/>
        </w:rPr>
      </w:pPr>
    </w:p>
    <w:p w:rsidR="00E42706" w:rsidRDefault="00F20DEC" w:rsidP="005E4F61">
      <w:pPr>
        <w:spacing w:line="360" w:lineRule="auto"/>
        <w:jc w:val="both"/>
        <w:rPr>
          <w:rFonts w:asciiTheme="minorHAnsi" w:hAnsiTheme="minorHAnsi" w:cstheme="minorHAnsi"/>
        </w:rPr>
      </w:pPr>
      <w:r>
        <w:rPr>
          <w:rFonts w:asciiTheme="minorHAnsi" w:hAnsiTheme="minorHAnsi" w:cstheme="minorHAnsi"/>
        </w:rPr>
        <w:t xml:space="preserve">Comme précisé dans </w:t>
      </w:r>
      <w:r w:rsidR="00BC4BA7">
        <w:rPr>
          <w:rFonts w:asciiTheme="minorHAnsi" w:hAnsiTheme="minorHAnsi" w:cstheme="minorHAnsi"/>
        </w:rPr>
        <w:t>les rapports précédents</w:t>
      </w:r>
      <w:r>
        <w:rPr>
          <w:rFonts w:asciiTheme="minorHAnsi" w:hAnsiTheme="minorHAnsi" w:cstheme="minorHAnsi"/>
        </w:rPr>
        <w:t>, l</w:t>
      </w:r>
      <w:r w:rsidR="00A354AB" w:rsidRPr="009A6610">
        <w:rPr>
          <w:rFonts w:asciiTheme="minorHAnsi" w:hAnsiTheme="minorHAnsi" w:cstheme="minorHAnsi"/>
        </w:rPr>
        <w:t xml:space="preserve">a part consacrée au </w:t>
      </w:r>
      <w:r w:rsidR="00E42706" w:rsidRPr="009A6610">
        <w:rPr>
          <w:rFonts w:asciiTheme="minorHAnsi" w:hAnsiTheme="minorHAnsi" w:cstheme="minorHAnsi"/>
        </w:rPr>
        <w:t>fonctionn</w:t>
      </w:r>
      <w:r w:rsidR="00964536" w:rsidRPr="009A6610">
        <w:rPr>
          <w:rFonts w:asciiTheme="minorHAnsi" w:hAnsiTheme="minorHAnsi" w:cstheme="minorHAnsi"/>
        </w:rPr>
        <w:t xml:space="preserve">ement </w:t>
      </w:r>
      <w:r w:rsidR="0091725E">
        <w:rPr>
          <w:rFonts w:asciiTheme="minorHAnsi" w:hAnsiTheme="minorHAnsi" w:cstheme="minorHAnsi"/>
        </w:rPr>
        <w:t>des communes reste</w:t>
      </w:r>
      <w:r w:rsidR="00A354AB" w:rsidRPr="009A6610">
        <w:rPr>
          <w:rFonts w:asciiTheme="minorHAnsi" w:hAnsiTheme="minorHAnsi" w:cstheme="minorHAnsi"/>
        </w:rPr>
        <w:t xml:space="preserve"> à son niveau de 2010 dans la mesure </w:t>
      </w:r>
      <w:r w:rsidR="002065F9" w:rsidRPr="009A6610">
        <w:rPr>
          <w:rFonts w:asciiTheme="minorHAnsi" w:hAnsiTheme="minorHAnsi" w:cstheme="minorHAnsi"/>
        </w:rPr>
        <w:t>où l’abondement du fonds en 2012</w:t>
      </w:r>
      <w:r w:rsidR="00A354AB" w:rsidRPr="009A6610">
        <w:rPr>
          <w:rFonts w:asciiTheme="minorHAnsi" w:hAnsiTheme="minorHAnsi" w:cstheme="minorHAnsi"/>
        </w:rPr>
        <w:t xml:space="preserve"> compense la </w:t>
      </w:r>
      <w:r w:rsidR="00A354AB" w:rsidRPr="009A6610">
        <w:rPr>
          <w:rFonts w:asciiTheme="minorHAnsi" w:hAnsiTheme="minorHAnsi" w:cstheme="minorHAnsi"/>
        </w:rPr>
        <w:lastRenderedPageBreak/>
        <w:t>diminution du taux de r</w:t>
      </w:r>
      <w:r w:rsidR="0091725E">
        <w:rPr>
          <w:rFonts w:asciiTheme="minorHAnsi" w:hAnsiTheme="minorHAnsi" w:cstheme="minorHAnsi"/>
        </w:rPr>
        <w:t>épartition intervenue en 2011 :</w:t>
      </w:r>
      <w:r w:rsidR="00A354AB" w:rsidRPr="009A6610">
        <w:rPr>
          <w:rFonts w:asciiTheme="minorHAnsi" w:hAnsiTheme="minorHAnsi" w:cstheme="minorHAnsi"/>
        </w:rPr>
        <w:t xml:space="preserve"> montan</w:t>
      </w:r>
      <w:r w:rsidR="009F446C">
        <w:rPr>
          <w:rFonts w:asciiTheme="minorHAnsi" w:hAnsiTheme="minorHAnsi" w:cstheme="minorHAnsi"/>
        </w:rPr>
        <w:t xml:space="preserve">t identique de 1 050 000 000 </w:t>
      </w:r>
      <w:r w:rsidR="00965936">
        <w:rPr>
          <w:rFonts w:asciiTheme="minorHAnsi" w:hAnsiTheme="minorHAnsi" w:cstheme="minorHAnsi"/>
        </w:rPr>
        <w:t>ouguiya</w:t>
      </w:r>
      <w:r w:rsidR="00A354AB" w:rsidRPr="009A6610">
        <w:rPr>
          <w:rFonts w:asciiTheme="minorHAnsi" w:hAnsiTheme="minorHAnsi" w:cstheme="minorHAnsi"/>
        </w:rPr>
        <w:t xml:space="preserve"> constaté en 2010</w:t>
      </w:r>
      <w:r w:rsidR="0091725E">
        <w:rPr>
          <w:rFonts w:asciiTheme="minorHAnsi" w:hAnsiTheme="minorHAnsi" w:cstheme="minorHAnsi"/>
        </w:rPr>
        <w:t>,</w:t>
      </w:r>
      <w:r w:rsidR="00A354AB" w:rsidRPr="009A6610">
        <w:rPr>
          <w:rFonts w:asciiTheme="minorHAnsi" w:hAnsiTheme="minorHAnsi" w:cstheme="minorHAnsi"/>
        </w:rPr>
        <w:t xml:space="preserve"> </w:t>
      </w:r>
      <w:r w:rsidR="00BC4BA7">
        <w:rPr>
          <w:rFonts w:asciiTheme="minorHAnsi" w:hAnsiTheme="minorHAnsi" w:cstheme="minorHAnsi"/>
        </w:rPr>
        <w:t xml:space="preserve">2012, </w:t>
      </w:r>
      <w:r w:rsidR="00A51C41">
        <w:rPr>
          <w:rFonts w:asciiTheme="minorHAnsi" w:hAnsiTheme="minorHAnsi" w:cstheme="minorHAnsi"/>
        </w:rPr>
        <w:t>2013</w:t>
      </w:r>
      <w:r w:rsidR="00BC4BA7">
        <w:rPr>
          <w:rFonts w:asciiTheme="minorHAnsi" w:hAnsiTheme="minorHAnsi" w:cstheme="minorHAnsi"/>
        </w:rPr>
        <w:t xml:space="preserve"> et 2014</w:t>
      </w:r>
      <w:r w:rsidR="00A51C41">
        <w:rPr>
          <w:rFonts w:asciiTheme="minorHAnsi" w:hAnsiTheme="minorHAnsi" w:cstheme="minorHAnsi"/>
        </w:rPr>
        <w:t xml:space="preserve">, alors que les besoins en dépenses de fonctionnement découlant de la mise en service des nouveaux équipements financés par le FRD </w:t>
      </w:r>
      <w:r w:rsidR="00406F4F">
        <w:rPr>
          <w:rFonts w:asciiTheme="minorHAnsi" w:hAnsiTheme="minorHAnsi" w:cstheme="minorHAnsi"/>
        </w:rPr>
        <w:t xml:space="preserve">ou simplement des effets de l’inflation </w:t>
      </w:r>
      <w:r w:rsidR="005452D9">
        <w:rPr>
          <w:rFonts w:asciiTheme="minorHAnsi" w:hAnsiTheme="minorHAnsi" w:cstheme="minorHAnsi"/>
        </w:rPr>
        <w:t>continuent d’augmenter</w:t>
      </w:r>
      <w:r w:rsidR="007A32B8">
        <w:rPr>
          <w:rFonts w:asciiTheme="minorHAnsi" w:hAnsiTheme="minorHAnsi" w:cstheme="minorHAnsi"/>
        </w:rPr>
        <w:t xml:space="preserve"> au cours de la même période</w:t>
      </w:r>
      <w:r w:rsidR="005452D9">
        <w:rPr>
          <w:rFonts w:asciiTheme="minorHAnsi" w:hAnsiTheme="minorHAnsi" w:cstheme="minorHAnsi"/>
        </w:rPr>
        <w:t>.</w:t>
      </w:r>
    </w:p>
    <w:p w:rsidR="007A32B8" w:rsidRDefault="007A32B8" w:rsidP="005E4F61">
      <w:pPr>
        <w:spacing w:line="360" w:lineRule="auto"/>
        <w:jc w:val="both"/>
        <w:rPr>
          <w:rFonts w:asciiTheme="minorHAnsi" w:hAnsiTheme="minorHAnsi" w:cstheme="minorHAnsi"/>
          <w:b/>
          <w:i/>
          <w:sz w:val="28"/>
          <w:szCs w:val="28"/>
          <w:u w:val="single"/>
        </w:rPr>
      </w:pPr>
    </w:p>
    <w:p w:rsidR="00717AC3" w:rsidRPr="00717AC3" w:rsidRDefault="00717AC3" w:rsidP="005E4F61">
      <w:pPr>
        <w:spacing w:line="360" w:lineRule="auto"/>
        <w:jc w:val="both"/>
        <w:rPr>
          <w:rFonts w:asciiTheme="minorHAnsi" w:hAnsiTheme="minorHAnsi" w:cstheme="minorHAnsi"/>
          <w:b/>
          <w:i/>
          <w:sz w:val="28"/>
          <w:szCs w:val="28"/>
          <w:u w:val="single"/>
        </w:rPr>
      </w:pPr>
      <w:r w:rsidRPr="00717AC3">
        <w:rPr>
          <w:rFonts w:asciiTheme="minorHAnsi" w:hAnsiTheme="minorHAnsi" w:cstheme="minorHAnsi"/>
          <w:b/>
          <w:i/>
          <w:sz w:val="28"/>
          <w:szCs w:val="28"/>
          <w:u w:val="single"/>
        </w:rPr>
        <w:t>Part fonctionnement du FRD 2014</w:t>
      </w:r>
    </w:p>
    <w:p w:rsidR="007C341C" w:rsidRDefault="0007199C" w:rsidP="007C341C">
      <w:pPr>
        <w:autoSpaceDE w:val="0"/>
        <w:autoSpaceDN w:val="0"/>
        <w:adjustRightInd w:val="0"/>
        <w:spacing w:line="276" w:lineRule="auto"/>
        <w:jc w:val="both"/>
        <w:rPr>
          <w:rFonts w:asciiTheme="minorHAnsi" w:hAnsiTheme="minorHAnsi" w:cstheme="minorHAnsi"/>
        </w:rPr>
      </w:pPr>
      <w:r w:rsidRPr="0007199C">
        <w:rPr>
          <w:noProof/>
        </w:rPr>
        <w:drawing>
          <wp:inline distT="0" distB="0" distL="0" distR="0">
            <wp:extent cx="6111350" cy="2838450"/>
            <wp:effectExtent l="19050" t="0" r="3700" b="0"/>
            <wp:docPr id="146"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1" cstate="print"/>
                    <a:srcRect/>
                    <a:stretch>
                      <a:fillRect/>
                    </a:stretch>
                  </pic:blipFill>
                  <pic:spPr bwMode="auto">
                    <a:xfrm>
                      <a:off x="0" y="0"/>
                      <a:ext cx="6120130" cy="2842528"/>
                    </a:xfrm>
                    <a:prstGeom prst="rect">
                      <a:avLst/>
                    </a:prstGeom>
                    <a:noFill/>
                    <a:ln w="9525">
                      <a:noFill/>
                      <a:miter lim="800000"/>
                      <a:headEnd/>
                      <a:tailEnd/>
                    </a:ln>
                  </pic:spPr>
                </pic:pic>
              </a:graphicData>
            </a:graphic>
          </wp:inline>
        </w:drawing>
      </w:r>
    </w:p>
    <w:p w:rsidR="008007A8" w:rsidRDefault="008007A8" w:rsidP="007C341C">
      <w:pPr>
        <w:autoSpaceDE w:val="0"/>
        <w:autoSpaceDN w:val="0"/>
        <w:adjustRightInd w:val="0"/>
        <w:spacing w:line="276" w:lineRule="auto"/>
        <w:jc w:val="both"/>
        <w:rPr>
          <w:rFonts w:asciiTheme="minorHAnsi" w:hAnsiTheme="minorHAnsi" w:cstheme="minorHAnsi"/>
          <w:i/>
        </w:rPr>
      </w:pPr>
    </w:p>
    <w:p w:rsidR="003F30CB" w:rsidRDefault="006C5895" w:rsidP="00002EA2">
      <w:pPr>
        <w:autoSpaceDE w:val="0"/>
        <w:autoSpaceDN w:val="0"/>
        <w:adjustRightInd w:val="0"/>
        <w:spacing w:line="360" w:lineRule="auto"/>
        <w:jc w:val="both"/>
        <w:rPr>
          <w:rFonts w:asciiTheme="minorHAnsi" w:hAnsiTheme="minorHAnsi" w:cstheme="minorHAnsi"/>
        </w:rPr>
      </w:pPr>
      <w:r>
        <w:rPr>
          <w:rFonts w:asciiTheme="minorHAnsi" w:hAnsiTheme="minorHAnsi" w:cstheme="minorHAnsi"/>
          <w:i/>
        </w:rPr>
        <w:t xml:space="preserve">La prise en compte </w:t>
      </w:r>
      <w:r w:rsidR="008007A8">
        <w:rPr>
          <w:rFonts w:asciiTheme="minorHAnsi" w:hAnsiTheme="minorHAnsi" w:cstheme="minorHAnsi"/>
        </w:rPr>
        <w:t>du facteur « population pauvre</w:t>
      </w:r>
      <w:r>
        <w:rPr>
          <w:rFonts w:asciiTheme="minorHAnsi" w:hAnsiTheme="minorHAnsi" w:cstheme="minorHAnsi"/>
        </w:rPr>
        <w:t xml:space="preserve"> », </w:t>
      </w:r>
      <w:r>
        <w:rPr>
          <w:rFonts w:asciiTheme="minorHAnsi" w:hAnsiTheme="minorHAnsi" w:cstheme="minorHAnsi"/>
          <w:spacing w:val="2"/>
        </w:rPr>
        <w:t xml:space="preserve">à hauteur </w:t>
      </w:r>
      <w:r w:rsidRPr="009A6610">
        <w:rPr>
          <w:rFonts w:asciiTheme="minorHAnsi" w:hAnsiTheme="minorHAnsi" w:cstheme="minorHAnsi"/>
        </w:rPr>
        <w:t>de</w:t>
      </w:r>
      <w:r w:rsidRPr="009A6610">
        <w:rPr>
          <w:rFonts w:asciiTheme="minorHAnsi" w:hAnsiTheme="minorHAnsi" w:cstheme="minorHAnsi"/>
          <w:spacing w:val="25"/>
        </w:rPr>
        <w:t xml:space="preserve"> </w:t>
      </w:r>
      <w:r w:rsidRPr="009A6610">
        <w:rPr>
          <w:rFonts w:asciiTheme="minorHAnsi" w:hAnsiTheme="minorHAnsi" w:cstheme="minorHAnsi"/>
        </w:rPr>
        <w:t>20%</w:t>
      </w:r>
      <w:r w:rsidRPr="009A6610">
        <w:rPr>
          <w:rFonts w:asciiTheme="minorHAnsi" w:hAnsiTheme="minorHAnsi" w:cstheme="minorHAnsi"/>
          <w:spacing w:val="19"/>
        </w:rPr>
        <w:t xml:space="preserve"> </w:t>
      </w:r>
      <w:r w:rsidR="00953985">
        <w:rPr>
          <w:rFonts w:asciiTheme="minorHAnsi" w:hAnsiTheme="minorHAnsi" w:cstheme="minorHAnsi"/>
          <w:spacing w:val="-1"/>
        </w:rPr>
        <w:t>pour</w:t>
      </w:r>
      <w:r w:rsidRPr="009A6610">
        <w:rPr>
          <w:rFonts w:asciiTheme="minorHAnsi" w:hAnsiTheme="minorHAnsi" w:cstheme="minorHAnsi"/>
          <w:spacing w:val="51"/>
        </w:rPr>
        <w:t xml:space="preserve"> </w:t>
      </w:r>
      <w:r w:rsidRPr="009A6610">
        <w:rPr>
          <w:rFonts w:asciiTheme="minorHAnsi" w:hAnsiTheme="minorHAnsi" w:cstheme="minorHAnsi"/>
          <w:spacing w:val="-1"/>
        </w:rPr>
        <w:t>c</w:t>
      </w:r>
      <w:r w:rsidRPr="009A6610">
        <w:rPr>
          <w:rFonts w:asciiTheme="minorHAnsi" w:hAnsiTheme="minorHAnsi" w:cstheme="minorHAnsi"/>
          <w:spacing w:val="2"/>
        </w:rPr>
        <w:t>h</w:t>
      </w:r>
      <w:r w:rsidRPr="009A6610">
        <w:rPr>
          <w:rFonts w:asciiTheme="minorHAnsi" w:hAnsiTheme="minorHAnsi" w:cstheme="minorHAnsi"/>
          <w:spacing w:val="-1"/>
        </w:rPr>
        <w:t>a</w:t>
      </w:r>
      <w:r w:rsidR="00CA2D45">
        <w:rPr>
          <w:rFonts w:asciiTheme="minorHAnsi" w:hAnsiTheme="minorHAnsi" w:cstheme="minorHAnsi"/>
        </w:rPr>
        <w:t>cune des</w:t>
      </w:r>
      <w:r w:rsidRPr="009A6610">
        <w:rPr>
          <w:rFonts w:asciiTheme="minorHAnsi" w:hAnsiTheme="minorHAnsi" w:cstheme="minorHAnsi"/>
          <w:spacing w:val="48"/>
        </w:rPr>
        <w:t xml:space="preserve"> </w:t>
      </w:r>
      <w:r w:rsidRPr="009A6610">
        <w:rPr>
          <w:rFonts w:asciiTheme="minorHAnsi" w:hAnsiTheme="minorHAnsi" w:cstheme="minorHAnsi"/>
          <w:spacing w:val="-1"/>
        </w:rPr>
        <w:t>c</w:t>
      </w:r>
      <w:r w:rsidRPr="009A6610">
        <w:rPr>
          <w:rFonts w:asciiTheme="minorHAnsi" w:hAnsiTheme="minorHAnsi" w:cstheme="minorHAnsi"/>
        </w:rPr>
        <w:t>o</w:t>
      </w:r>
      <w:r w:rsidRPr="009A6610">
        <w:rPr>
          <w:rFonts w:asciiTheme="minorHAnsi" w:hAnsiTheme="minorHAnsi" w:cstheme="minorHAnsi"/>
          <w:spacing w:val="3"/>
        </w:rPr>
        <w:t>m</w:t>
      </w:r>
      <w:r w:rsidRPr="009A6610">
        <w:rPr>
          <w:rFonts w:asciiTheme="minorHAnsi" w:hAnsiTheme="minorHAnsi" w:cstheme="minorHAnsi"/>
          <w:spacing w:val="1"/>
        </w:rPr>
        <w:t>m</w:t>
      </w:r>
      <w:r w:rsidRPr="009A6610">
        <w:rPr>
          <w:rFonts w:asciiTheme="minorHAnsi" w:hAnsiTheme="minorHAnsi" w:cstheme="minorHAnsi"/>
        </w:rPr>
        <w:t>une</w:t>
      </w:r>
      <w:r w:rsidR="00CA2D45">
        <w:rPr>
          <w:rFonts w:asciiTheme="minorHAnsi" w:hAnsiTheme="minorHAnsi" w:cstheme="minorHAnsi"/>
        </w:rPr>
        <w:t>s</w:t>
      </w:r>
      <w:r>
        <w:rPr>
          <w:rFonts w:asciiTheme="minorHAnsi" w:hAnsiTheme="minorHAnsi" w:cstheme="minorHAnsi"/>
        </w:rPr>
        <w:t>, se traduit par une application</w:t>
      </w:r>
      <w:r w:rsidR="002B5F06">
        <w:rPr>
          <w:rFonts w:asciiTheme="minorHAnsi" w:hAnsiTheme="minorHAnsi" w:cstheme="minorHAnsi"/>
        </w:rPr>
        <w:t xml:space="preserve"> </w:t>
      </w:r>
      <w:r w:rsidR="00953985">
        <w:rPr>
          <w:rFonts w:asciiTheme="minorHAnsi" w:hAnsiTheme="minorHAnsi" w:cstheme="minorHAnsi"/>
        </w:rPr>
        <w:t xml:space="preserve">identique </w:t>
      </w:r>
      <w:r w:rsidR="00CA7813">
        <w:rPr>
          <w:rFonts w:asciiTheme="minorHAnsi" w:hAnsiTheme="minorHAnsi" w:cstheme="minorHAnsi"/>
        </w:rPr>
        <w:t xml:space="preserve">des données y afférentes </w:t>
      </w:r>
      <w:r w:rsidR="00953985">
        <w:rPr>
          <w:rFonts w:asciiTheme="minorHAnsi" w:hAnsiTheme="minorHAnsi" w:cstheme="minorHAnsi"/>
        </w:rPr>
        <w:t>au niveau d</w:t>
      </w:r>
      <w:r w:rsidR="00CA2D45">
        <w:rPr>
          <w:rFonts w:asciiTheme="minorHAnsi" w:hAnsiTheme="minorHAnsi" w:cstheme="minorHAnsi"/>
        </w:rPr>
        <w:t>e chaque</w:t>
      </w:r>
      <w:r w:rsidR="00953985">
        <w:rPr>
          <w:rFonts w:asciiTheme="minorHAnsi" w:hAnsiTheme="minorHAnsi" w:cstheme="minorHAnsi"/>
        </w:rPr>
        <w:t xml:space="preserve"> </w:t>
      </w:r>
      <w:r w:rsidR="002B5F06">
        <w:rPr>
          <w:rFonts w:asciiTheme="minorHAnsi" w:hAnsiTheme="minorHAnsi" w:cstheme="minorHAnsi"/>
        </w:rPr>
        <w:t>wilaya.</w:t>
      </w:r>
    </w:p>
    <w:p w:rsidR="002B5F06" w:rsidRDefault="002B5F06" w:rsidP="00002EA2">
      <w:pPr>
        <w:autoSpaceDE w:val="0"/>
        <w:autoSpaceDN w:val="0"/>
        <w:adjustRightInd w:val="0"/>
        <w:spacing w:line="360" w:lineRule="auto"/>
        <w:jc w:val="both"/>
        <w:rPr>
          <w:rFonts w:asciiTheme="minorHAnsi" w:hAnsiTheme="minorHAnsi" w:cstheme="minorHAnsi"/>
        </w:rPr>
      </w:pPr>
      <w:r>
        <w:rPr>
          <w:rFonts w:asciiTheme="minorHAnsi" w:hAnsiTheme="minorHAnsi" w:cstheme="minorHAnsi"/>
        </w:rPr>
        <w:t>La</w:t>
      </w:r>
      <w:r w:rsidR="007F62EC">
        <w:rPr>
          <w:rFonts w:asciiTheme="minorHAnsi" w:hAnsiTheme="minorHAnsi" w:cstheme="minorHAnsi"/>
        </w:rPr>
        <w:t xml:space="preserve"> différenciation en matière de</w:t>
      </w:r>
      <w:r w:rsidR="00D24E81">
        <w:rPr>
          <w:rFonts w:asciiTheme="minorHAnsi" w:hAnsiTheme="minorHAnsi" w:cstheme="minorHAnsi"/>
        </w:rPr>
        <w:t xml:space="preserve"> dotation de fonctionnement se</w:t>
      </w:r>
      <w:r w:rsidR="008224D0">
        <w:rPr>
          <w:rFonts w:asciiTheme="minorHAnsi" w:hAnsiTheme="minorHAnsi" w:cstheme="minorHAnsi"/>
        </w:rPr>
        <w:t xml:space="preserve"> fait par conséquent</w:t>
      </w:r>
      <w:r w:rsidR="002232BB">
        <w:rPr>
          <w:rFonts w:asciiTheme="minorHAnsi" w:hAnsiTheme="minorHAnsi" w:cstheme="minorHAnsi"/>
        </w:rPr>
        <w:t xml:space="preserve"> au </w:t>
      </w:r>
      <w:r>
        <w:rPr>
          <w:rFonts w:asciiTheme="minorHAnsi" w:hAnsiTheme="minorHAnsi" w:cstheme="minorHAnsi"/>
        </w:rPr>
        <w:t>niveau</w:t>
      </w:r>
      <w:r w:rsidR="002232BB">
        <w:rPr>
          <w:rFonts w:asciiTheme="minorHAnsi" w:hAnsiTheme="minorHAnsi" w:cstheme="minorHAnsi"/>
        </w:rPr>
        <w:t xml:space="preserve"> de la wilaya</w:t>
      </w:r>
      <w:r>
        <w:rPr>
          <w:rFonts w:asciiTheme="minorHAnsi" w:hAnsiTheme="minorHAnsi" w:cstheme="minorHAnsi"/>
        </w:rPr>
        <w:t>, dans la mesure où les 10% restants sont forfaitairement rép</w:t>
      </w:r>
      <w:r w:rsidR="0097430F">
        <w:rPr>
          <w:rFonts w:asciiTheme="minorHAnsi" w:hAnsiTheme="minorHAnsi" w:cstheme="minorHAnsi"/>
        </w:rPr>
        <w:t>artis entre les</w:t>
      </w:r>
      <w:r w:rsidR="00555AC9">
        <w:rPr>
          <w:rFonts w:asciiTheme="minorHAnsi" w:hAnsiTheme="minorHAnsi" w:cstheme="minorHAnsi"/>
        </w:rPr>
        <w:t xml:space="preserve"> 218</w:t>
      </w:r>
      <w:r w:rsidR="00717AC3">
        <w:rPr>
          <w:rFonts w:asciiTheme="minorHAnsi" w:hAnsiTheme="minorHAnsi" w:cstheme="minorHAnsi"/>
        </w:rPr>
        <w:t xml:space="preserve"> communes</w:t>
      </w:r>
      <w:r w:rsidR="00555AC9">
        <w:rPr>
          <w:rFonts w:asciiTheme="minorHAnsi" w:hAnsiTheme="minorHAnsi" w:cstheme="minorHAnsi"/>
        </w:rPr>
        <w:t xml:space="preserve">, </w:t>
      </w:r>
      <w:r>
        <w:rPr>
          <w:rFonts w:asciiTheme="minorHAnsi" w:hAnsiTheme="minorHAnsi" w:cstheme="minorHAnsi"/>
        </w:rPr>
        <w:t>un même montant</w:t>
      </w:r>
      <w:r w:rsidR="00EC17B4">
        <w:rPr>
          <w:rFonts w:asciiTheme="minorHAnsi" w:hAnsiTheme="minorHAnsi" w:cstheme="minorHAnsi"/>
        </w:rPr>
        <w:t xml:space="preserve"> étant attribué à</w:t>
      </w:r>
      <w:r w:rsidR="00717AC3">
        <w:rPr>
          <w:rFonts w:asciiTheme="minorHAnsi" w:hAnsiTheme="minorHAnsi" w:cstheme="minorHAnsi"/>
        </w:rPr>
        <w:t xml:space="preserve"> chacune d’entre elles</w:t>
      </w:r>
      <w:r>
        <w:rPr>
          <w:rFonts w:asciiTheme="minorHAnsi" w:hAnsiTheme="minorHAnsi" w:cstheme="minorHAnsi"/>
        </w:rPr>
        <w:t>.</w:t>
      </w:r>
    </w:p>
    <w:p w:rsidR="002B5F06" w:rsidRDefault="002B5F06" w:rsidP="00002EA2">
      <w:pPr>
        <w:autoSpaceDE w:val="0"/>
        <w:autoSpaceDN w:val="0"/>
        <w:adjustRightInd w:val="0"/>
        <w:spacing w:line="360" w:lineRule="auto"/>
        <w:jc w:val="both"/>
        <w:rPr>
          <w:rFonts w:asciiTheme="minorHAnsi" w:hAnsiTheme="minorHAnsi" w:cstheme="minorHAnsi"/>
        </w:rPr>
      </w:pPr>
      <w:r>
        <w:rPr>
          <w:rFonts w:asciiTheme="minorHAnsi" w:hAnsiTheme="minorHAnsi" w:cstheme="minorHAnsi"/>
        </w:rPr>
        <w:t xml:space="preserve">Il conviendrait donc, du fait des disparités au sein de chaque wilaya tant au niveau des ressources que des éléments objectifs impactant l’aménagement du territoire </w:t>
      </w:r>
      <w:r w:rsidR="00455974">
        <w:rPr>
          <w:rFonts w:asciiTheme="minorHAnsi" w:hAnsiTheme="minorHAnsi" w:cstheme="minorHAnsi"/>
        </w:rPr>
        <w:t xml:space="preserve">et le développement local </w:t>
      </w:r>
      <w:r>
        <w:rPr>
          <w:rFonts w:asciiTheme="minorHAnsi" w:hAnsiTheme="minorHAnsi" w:cstheme="minorHAnsi"/>
        </w:rPr>
        <w:t>(dispersion des localités</w:t>
      </w:r>
      <w:r w:rsidR="00455974">
        <w:rPr>
          <w:rFonts w:asciiTheme="minorHAnsi" w:hAnsiTheme="minorHAnsi" w:cstheme="minorHAnsi"/>
        </w:rPr>
        <w:t xml:space="preserve"> à l’intérieur des limites communales</w:t>
      </w:r>
      <w:r>
        <w:rPr>
          <w:rFonts w:asciiTheme="minorHAnsi" w:hAnsiTheme="minorHAnsi" w:cstheme="minorHAnsi"/>
        </w:rPr>
        <w:t xml:space="preserve">, superficie, </w:t>
      </w:r>
      <w:r w:rsidR="00555AC9">
        <w:rPr>
          <w:rFonts w:asciiTheme="minorHAnsi" w:hAnsiTheme="minorHAnsi" w:cstheme="minorHAnsi"/>
        </w:rPr>
        <w:t xml:space="preserve">densité et état du </w:t>
      </w:r>
      <w:r>
        <w:rPr>
          <w:rFonts w:asciiTheme="minorHAnsi" w:hAnsiTheme="minorHAnsi" w:cstheme="minorHAnsi"/>
        </w:rPr>
        <w:t>réseau viaire</w:t>
      </w:r>
      <w:r w:rsidR="00555AC9">
        <w:rPr>
          <w:rFonts w:asciiTheme="minorHAnsi" w:hAnsiTheme="minorHAnsi" w:cstheme="minorHAnsi"/>
        </w:rPr>
        <w:t>, difficulté d</w:t>
      </w:r>
      <w:r w:rsidR="00455974">
        <w:rPr>
          <w:rFonts w:asciiTheme="minorHAnsi" w:hAnsiTheme="minorHAnsi" w:cstheme="minorHAnsi"/>
        </w:rPr>
        <w:t xml:space="preserve">e déplacement et d’accès aux services publics de base </w:t>
      </w:r>
      <w:r w:rsidR="00555AC9">
        <w:rPr>
          <w:rFonts w:asciiTheme="minorHAnsi" w:hAnsiTheme="minorHAnsi" w:cstheme="minorHAnsi"/>
        </w:rPr>
        <w:t>notamment en période d’hivernage</w:t>
      </w:r>
      <w:r>
        <w:rPr>
          <w:rFonts w:asciiTheme="minorHAnsi" w:hAnsiTheme="minorHAnsi" w:cstheme="minorHAnsi"/>
        </w:rPr>
        <w:t xml:space="preserve"> …), de définir et appliquer à chaque commune d</w:t>
      </w:r>
      <w:r w:rsidR="00555AC9">
        <w:rPr>
          <w:rFonts w:asciiTheme="minorHAnsi" w:hAnsiTheme="minorHAnsi" w:cstheme="minorHAnsi"/>
        </w:rPr>
        <w:t xml:space="preserve">e nouveaux critères </w:t>
      </w:r>
      <w:r>
        <w:rPr>
          <w:rFonts w:asciiTheme="minorHAnsi" w:hAnsiTheme="minorHAnsi" w:cstheme="minorHAnsi"/>
        </w:rPr>
        <w:t>qui permettraient de contribuer au rattrapage de celles l</w:t>
      </w:r>
      <w:r w:rsidR="00455974">
        <w:rPr>
          <w:rFonts w:asciiTheme="minorHAnsi" w:hAnsiTheme="minorHAnsi" w:cstheme="minorHAnsi"/>
        </w:rPr>
        <w:t xml:space="preserve">es plus </w:t>
      </w:r>
      <w:r w:rsidR="000B3385">
        <w:rPr>
          <w:rFonts w:asciiTheme="minorHAnsi" w:hAnsiTheme="minorHAnsi" w:cstheme="minorHAnsi"/>
        </w:rPr>
        <w:t>en retard</w:t>
      </w:r>
      <w:r w:rsidR="00627570">
        <w:rPr>
          <w:rFonts w:asciiTheme="minorHAnsi" w:hAnsiTheme="minorHAnsi" w:cstheme="minorHAnsi"/>
        </w:rPr>
        <w:t>,</w:t>
      </w:r>
      <w:r w:rsidR="000B3385">
        <w:rPr>
          <w:rFonts w:asciiTheme="minorHAnsi" w:hAnsiTheme="minorHAnsi" w:cstheme="minorHAnsi"/>
        </w:rPr>
        <w:t xml:space="preserve"> </w:t>
      </w:r>
      <w:r w:rsidR="00627570">
        <w:rPr>
          <w:rFonts w:asciiTheme="minorHAnsi" w:hAnsiTheme="minorHAnsi" w:cstheme="minorHAnsi"/>
        </w:rPr>
        <w:t xml:space="preserve">lesquelles </w:t>
      </w:r>
      <w:r w:rsidR="000B3385">
        <w:rPr>
          <w:rFonts w:asciiTheme="minorHAnsi" w:hAnsiTheme="minorHAnsi" w:cstheme="minorHAnsi"/>
        </w:rPr>
        <w:t xml:space="preserve">ne </w:t>
      </w:r>
      <w:r w:rsidR="006B32B5">
        <w:rPr>
          <w:rFonts w:asciiTheme="minorHAnsi" w:hAnsiTheme="minorHAnsi" w:cstheme="minorHAnsi"/>
        </w:rPr>
        <w:t>bénéficie</w:t>
      </w:r>
      <w:r w:rsidR="00972BE9">
        <w:rPr>
          <w:rFonts w:asciiTheme="minorHAnsi" w:hAnsiTheme="minorHAnsi" w:cstheme="minorHAnsi"/>
        </w:rPr>
        <w:t>nt</w:t>
      </w:r>
      <w:r>
        <w:rPr>
          <w:rFonts w:asciiTheme="minorHAnsi" w:hAnsiTheme="minorHAnsi" w:cstheme="minorHAnsi"/>
        </w:rPr>
        <w:t xml:space="preserve"> </w:t>
      </w:r>
      <w:r w:rsidR="000B3385">
        <w:rPr>
          <w:rFonts w:asciiTheme="minorHAnsi" w:hAnsiTheme="minorHAnsi" w:cstheme="minorHAnsi"/>
        </w:rPr>
        <w:t xml:space="preserve">pas pour ainsi dire </w:t>
      </w:r>
      <w:r w:rsidR="00972BE9">
        <w:rPr>
          <w:rFonts w:asciiTheme="minorHAnsi" w:hAnsiTheme="minorHAnsi" w:cstheme="minorHAnsi"/>
        </w:rPr>
        <w:t>des</w:t>
      </w:r>
      <w:r>
        <w:rPr>
          <w:rFonts w:asciiTheme="minorHAnsi" w:hAnsiTheme="minorHAnsi" w:cstheme="minorHAnsi"/>
        </w:rPr>
        <w:t xml:space="preserve"> conditions minimales de fonctionnement (absence d’hôtel de ville, </w:t>
      </w:r>
      <w:r w:rsidR="005E42BE">
        <w:rPr>
          <w:rFonts w:asciiTheme="minorHAnsi" w:hAnsiTheme="minorHAnsi" w:cstheme="minorHAnsi"/>
        </w:rPr>
        <w:t xml:space="preserve">pas </w:t>
      </w:r>
      <w:r>
        <w:rPr>
          <w:rFonts w:asciiTheme="minorHAnsi" w:hAnsiTheme="minorHAnsi" w:cstheme="minorHAnsi"/>
        </w:rPr>
        <w:t xml:space="preserve">d’accès à l’électricité, </w:t>
      </w:r>
      <w:r w:rsidR="005E42BE">
        <w:rPr>
          <w:rFonts w:asciiTheme="minorHAnsi" w:hAnsiTheme="minorHAnsi" w:cstheme="minorHAnsi"/>
        </w:rPr>
        <w:t xml:space="preserve">non </w:t>
      </w:r>
      <w:r>
        <w:rPr>
          <w:rFonts w:asciiTheme="minorHAnsi" w:hAnsiTheme="minorHAnsi" w:cstheme="minorHAnsi"/>
        </w:rPr>
        <w:t>prise en charge des dépenses obligatoires telles que les indemnités et charges de personnel</w:t>
      </w:r>
      <w:r w:rsidR="005E42BE">
        <w:rPr>
          <w:rFonts w:asciiTheme="minorHAnsi" w:hAnsiTheme="minorHAnsi" w:cstheme="minorHAnsi"/>
        </w:rPr>
        <w:t xml:space="preserve"> ou encore le </w:t>
      </w:r>
      <w:r w:rsidR="00455974">
        <w:rPr>
          <w:rFonts w:asciiTheme="minorHAnsi" w:hAnsiTheme="minorHAnsi" w:cstheme="minorHAnsi"/>
        </w:rPr>
        <w:t>fonds intercommunal de solidarité</w:t>
      </w:r>
      <w:r>
        <w:rPr>
          <w:rFonts w:asciiTheme="minorHAnsi" w:hAnsiTheme="minorHAnsi" w:cstheme="minorHAnsi"/>
        </w:rPr>
        <w:t xml:space="preserve"> …).</w:t>
      </w:r>
    </w:p>
    <w:p w:rsidR="00717AC3" w:rsidRDefault="00E40636" w:rsidP="00717AC3">
      <w:pPr>
        <w:autoSpaceDE w:val="0"/>
        <w:autoSpaceDN w:val="0"/>
        <w:adjustRightInd w:val="0"/>
        <w:spacing w:line="360" w:lineRule="auto"/>
        <w:jc w:val="both"/>
        <w:rPr>
          <w:rFonts w:asciiTheme="minorHAnsi" w:hAnsiTheme="minorHAnsi" w:cstheme="minorHAnsi"/>
        </w:rPr>
      </w:pPr>
      <w:r>
        <w:rPr>
          <w:rFonts w:asciiTheme="minorHAnsi" w:hAnsiTheme="minorHAnsi" w:cstheme="minorHAnsi"/>
        </w:rPr>
        <w:lastRenderedPageBreak/>
        <w:t>Pour autant, l</w:t>
      </w:r>
      <w:r w:rsidR="00717AC3">
        <w:rPr>
          <w:rFonts w:asciiTheme="minorHAnsi" w:hAnsiTheme="minorHAnsi" w:cstheme="minorHAnsi"/>
        </w:rPr>
        <w:t>e tableau ci-dessous tend à démontrer que le FRD contribue à la correction des inégalités territoriales : à titre d’exemple, les neuf communes de la capitale qui regroupent un peu plus de 27% de la popul</w:t>
      </w:r>
      <w:r w:rsidR="004A4877">
        <w:rPr>
          <w:rFonts w:asciiTheme="minorHAnsi" w:hAnsiTheme="minorHAnsi" w:cstheme="minorHAnsi"/>
        </w:rPr>
        <w:t>ation totale se voient accorder</w:t>
      </w:r>
      <w:r w:rsidR="00717AC3">
        <w:rPr>
          <w:rFonts w:asciiTheme="minorHAnsi" w:hAnsiTheme="minorHAnsi" w:cstheme="minorHAnsi"/>
        </w:rPr>
        <w:t xml:space="preserve"> seulement 9,29% de la part fonctionnement au titre de 2014, soit moins que la Wilaya du Gorgol, au sein du « triangle de la pauvreté », qui se voit attribuer 14,89% du total de la part fonctionnement du FRD 2014, alors que sa population ne représente que 9,50% de la population totale (chiffres de l’Office national de la Statistique – Recensement Général de la Population et de l’Habitat RGPH 2013). </w:t>
      </w:r>
    </w:p>
    <w:p w:rsidR="008007A8" w:rsidRDefault="008007A8" w:rsidP="007C341C">
      <w:pPr>
        <w:autoSpaceDE w:val="0"/>
        <w:autoSpaceDN w:val="0"/>
        <w:adjustRightInd w:val="0"/>
        <w:spacing w:line="276" w:lineRule="auto"/>
        <w:jc w:val="both"/>
        <w:rPr>
          <w:rFonts w:asciiTheme="minorHAnsi" w:hAnsiTheme="minorHAnsi" w:cstheme="minorHAnsi"/>
        </w:rPr>
      </w:pPr>
    </w:p>
    <w:p w:rsidR="003F30CB" w:rsidRDefault="008007A8" w:rsidP="007C341C">
      <w:pPr>
        <w:autoSpaceDE w:val="0"/>
        <w:autoSpaceDN w:val="0"/>
        <w:adjustRightInd w:val="0"/>
        <w:spacing w:line="276" w:lineRule="auto"/>
        <w:jc w:val="both"/>
        <w:rPr>
          <w:rFonts w:asciiTheme="minorHAnsi" w:hAnsiTheme="minorHAnsi" w:cstheme="minorHAnsi"/>
        </w:rPr>
      </w:pPr>
      <w:r w:rsidRPr="008007A8">
        <w:rPr>
          <w:noProof/>
        </w:rPr>
        <w:drawing>
          <wp:inline distT="0" distB="0" distL="0" distR="0">
            <wp:extent cx="6400800" cy="3400425"/>
            <wp:effectExtent l="19050" t="0" r="0" b="0"/>
            <wp:docPr id="147" name="Imag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2" cstate="print"/>
                    <a:srcRect/>
                    <a:stretch>
                      <a:fillRect/>
                    </a:stretch>
                  </pic:blipFill>
                  <pic:spPr bwMode="auto">
                    <a:xfrm>
                      <a:off x="0" y="0"/>
                      <a:ext cx="6400800" cy="3400425"/>
                    </a:xfrm>
                    <a:prstGeom prst="rect">
                      <a:avLst/>
                    </a:prstGeom>
                    <a:noFill/>
                    <a:ln w="9525">
                      <a:noFill/>
                      <a:miter lim="800000"/>
                      <a:headEnd/>
                      <a:tailEnd/>
                    </a:ln>
                  </pic:spPr>
                </pic:pic>
              </a:graphicData>
            </a:graphic>
          </wp:inline>
        </w:drawing>
      </w:r>
    </w:p>
    <w:p w:rsidR="00564C6F" w:rsidRDefault="00564C6F" w:rsidP="007C341C">
      <w:pPr>
        <w:autoSpaceDE w:val="0"/>
        <w:autoSpaceDN w:val="0"/>
        <w:adjustRightInd w:val="0"/>
        <w:spacing w:line="276" w:lineRule="auto"/>
        <w:jc w:val="both"/>
        <w:rPr>
          <w:rFonts w:asciiTheme="minorHAnsi" w:hAnsiTheme="minorHAnsi" w:cstheme="minorHAnsi"/>
        </w:rPr>
      </w:pPr>
    </w:p>
    <w:p w:rsidR="00717AC3" w:rsidRDefault="00717AC3" w:rsidP="007C341C">
      <w:pPr>
        <w:autoSpaceDE w:val="0"/>
        <w:autoSpaceDN w:val="0"/>
        <w:adjustRightInd w:val="0"/>
        <w:spacing w:line="276" w:lineRule="auto"/>
        <w:jc w:val="both"/>
        <w:rPr>
          <w:rFonts w:asciiTheme="minorHAnsi" w:hAnsiTheme="minorHAnsi" w:cstheme="minorHAnsi"/>
        </w:rPr>
      </w:pPr>
      <w:r w:rsidRPr="00717AC3">
        <w:rPr>
          <w:rFonts w:asciiTheme="minorHAnsi" w:hAnsiTheme="minorHAnsi" w:cstheme="minorHAnsi"/>
          <w:noProof/>
        </w:rPr>
        <w:drawing>
          <wp:inline distT="0" distB="0" distL="0" distR="0">
            <wp:extent cx="6400797" cy="3505200"/>
            <wp:effectExtent l="19050" t="0" r="3" b="0"/>
            <wp:docPr id="1577"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3" cstate="print"/>
                    <a:srcRect/>
                    <a:stretch>
                      <a:fillRect/>
                    </a:stretch>
                  </pic:blipFill>
                  <pic:spPr bwMode="auto">
                    <a:xfrm>
                      <a:off x="0" y="0"/>
                      <a:ext cx="6403151" cy="3506489"/>
                    </a:xfrm>
                    <a:prstGeom prst="rect">
                      <a:avLst/>
                    </a:prstGeom>
                    <a:noFill/>
                    <a:ln w="9525">
                      <a:noFill/>
                      <a:miter lim="800000"/>
                      <a:headEnd/>
                      <a:tailEnd/>
                    </a:ln>
                  </pic:spPr>
                </pic:pic>
              </a:graphicData>
            </a:graphic>
          </wp:inline>
        </w:drawing>
      </w:r>
    </w:p>
    <w:p w:rsidR="00564C6F" w:rsidRDefault="00BE3EBF" w:rsidP="00717AC3">
      <w:pPr>
        <w:autoSpaceDE w:val="0"/>
        <w:autoSpaceDN w:val="0"/>
        <w:adjustRightInd w:val="0"/>
        <w:spacing w:line="360" w:lineRule="auto"/>
        <w:jc w:val="both"/>
        <w:rPr>
          <w:rFonts w:asciiTheme="minorHAnsi" w:hAnsiTheme="minorHAnsi" w:cstheme="minorHAnsi"/>
        </w:rPr>
      </w:pPr>
      <w:r>
        <w:rPr>
          <w:rFonts w:asciiTheme="minorHAnsi" w:hAnsiTheme="minorHAnsi" w:cstheme="minorHAnsi"/>
        </w:rPr>
        <w:lastRenderedPageBreak/>
        <w:t xml:space="preserve">C’est ainsi que le Gorgol arrive en tête des wilayas en ce qui concerne </w:t>
      </w:r>
      <w:r w:rsidR="001F2325">
        <w:rPr>
          <w:rFonts w:asciiTheme="minorHAnsi" w:hAnsiTheme="minorHAnsi" w:cstheme="minorHAnsi"/>
        </w:rPr>
        <w:t xml:space="preserve">le montant moyen par habitant de la part fonctionnement du FRD attribué au titre de 2014 : </w:t>
      </w:r>
    </w:p>
    <w:p w:rsidR="008007A8" w:rsidRPr="00564C6F" w:rsidRDefault="001F2325" w:rsidP="001532F2">
      <w:pPr>
        <w:pStyle w:val="Paragraphedeliste"/>
        <w:numPr>
          <w:ilvl w:val="0"/>
          <w:numId w:val="17"/>
        </w:numPr>
        <w:autoSpaceDE w:val="0"/>
        <w:autoSpaceDN w:val="0"/>
        <w:adjustRightInd w:val="0"/>
        <w:spacing w:line="360" w:lineRule="auto"/>
        <w:jc w:val="both"/>
        <w:rPr>
          <w:rFonts w:asciiTheme="minorHAnsi" w:hAnsiTheme="minorHAnsi" w:cstheme="minorHAnsi"/>
        </w:rPr>
      </w:pPr>
      <w:r w:rsidRPr="00564C6F">
        <w:rPr>
          <w:rFonts w:asciiTheme="minorHAnsi" w:hAnsiTheme="minorHAnsi" w:cstheme="minorHAnsi"/>
        </w:rPr>
        <w:t xml:space="preserve">465 ouguiya, soit presque le double </w:t>
      </w:r>
      <w:r w:rsidR="009E7B20" w:rsidRPr="00564C6F">
        <w:rPr>
          <w:rFonts w:asciiTheme="minorHAnsi" w:hAnsiTheme="minorHAnsi" w:cstheme="minorHAnsi"/>
        </w:rPr>
        <w:t xml:space="preserve">de la moyenne nationale à hauteur de 297 ouguiya. </w:t>
      </w:r>
    </w:p>
    <w:p w:rsidR="001F2325" w:rsidRDefault="00564C6F" w:rsidP="00717AC3">
      <w:pPr>
        <w:autoSpaceDE w:val="0"/>
        <w:autoSpaceDN w:val="0"/>
        <w:adjustRightInd w:val="0"/>
        <w:spacing w:line="360" w:lineRule="auto"/>
        <w:jc w:val="both"/>
        <w:rPr>
          <w:rFonts w:asciiTheme="minorHAnsi" w:hAnsiTheme="minorHAnsi" w:cstheme="minorHAnsi"/>
        </w:rPr>
      </w:pPr>
      <w:r>
        <w:rPr>
          <w:rFonts w:asciiTheme="minorHAnsi" w:hAnsiTheme="minorHAnsi" w:cstheme="minorHAnsi"/>
        </w:rPr>
        <w:t>Nouakchott et le Dakhlet-Nouadhibou qui regroupent les capitales administrative et économique du pays et l’essentiel des ressources se retrouvent logiquement en dernière position :</w:t>
      </w:r>
    </w:p>
    <w:p w:rsidR="001F2325" w:rsidRPr="00717AC3" w:rsidRDefault="00564C6F" w:rsidP="001532F2">
      <w:pPr>
        <w:pStyle w:val="Paragraphedeliste"/>
        <w:numPr>
          <w:ilvl w:val="0"/>
          <w:numId w:val="17"/>
        </w:numPr>
        <w:autoSpaceDE w:val="0"/>
        <w:autoSpaceDN w:val="0"/>
        <w:adjustRightInd w:val="0"/>
        <w:spacing w:line="360" w:lineRule="auto"/>
        <w:jc w:val="both"/>
        <w:rPr>
          <w:rFonts w:asciiTheme="minorHAnsi" w:hAnsiTheme="minorHAnsi" w:cstheme="minorHAnsi"/>
        </w:rPr>
      </w:pPr>
      <w:r>
        <w:rPr>
          <w:rFonts w:asciiTheme="minorHAnsi" w:hAnsiTheme="minorHAnsi" w:cstheme="minorHAnsi"/>
        </w:rPr>
        <w:t>102 pour la wilaya de Nouakchott et 95 pour la wilaya du Dakhlet-Nouadhibou, soit environ le tiers de la moyenne nationale.</w:t>
      </w:r>
    </w:p>
    <w:p w:rsidR="001F2325" w:rsidRDefault="001F2325" w:rsidP="007C341C">
      <w:pPr>
        <w:autoSpaceDE w:val="0"/>
        <w:autoSpaceDN w:val="0"/>
        <w:adjustRightInd w:val="0"/>
        <w:spacing w:line="276" w:lineRule="auto"/>
        <w:jc w:val="both"/>
        <w:rPr>
          <w:rFonts w:asciiTheme="minorHAnsi" w:hAnsiTheme="minorHAnsi" w:cstheme="minorHAnsi"/>
        </w:rPr>
      </w:pPr>
    </w:p>
    <w:p w:rsidR="00717AC3" w:rsidRPr="00717AC3" w:rsidRDefault="00717AC3" w:rsidP="00717AC3">
      <w:pPr>
        <w:spacing w:line="360" w:lineRule="auto"/>
        <w:jc w:val="both"/>
        <w:rPr>
          <w:rFonts w:asciiTheme="minorHAnsi" w:hAnsiTheme="minorHAnsi" w:cstheme="minorHAnsi"/>
          <w:b/>
          <w:i/>
          <w:sz w:val="28"/>
          <w:szCs w:val="28"/>
          <w:u w:val="single"/>
        </w:rPr>
      </w:pPr>
      <w:r w:rsidRPr="00717AC3">
        <w:rPr>
          <w:rFonts w:asciiTheme="minorHAnsi" w:hAnsiTheme="minorHAnsi" w:cstheme="minorHAnsi"/>
          <w:b/>
          <w:i/>
          <w:sz w:val="28"/>
          <w:szCs w:val="28"/>
          <w:u w:val="single"/>
        </w:rPr>
        <w:t>Par</w:t>
      </w:r>
      <w:r>
        <w:rPr>
          <w:rFonts w:asciiTheme="minorHAnsi" w:hAnsiTheme="minorHAnsi" w:cstheme="minorHAnsi"/>
          <w:b/>
          <w:i/>
          <w:sz w:val="28"/>
          <w:szCs w:val="28"/>
          <w:u w:val="single"/>
        </w:rPr>
        <w:t>t équipement</w:t>
      </w:r>
      <w:r w:rsidRPr="00717AC3">
        <w:rPr>
          <w:rFonts w:asciiTheme="minorHAnsi" w:hAnsiTheme="minorHAnsi" w:cstheme="minorHAnsi"/>
          <w:b/>
          <w:i/>
          <w:sz w:val="28"/>
          <w:szCs w:val="28"/>
          <w:u w:val="single"/>
        </w:rPr>
        <w:t xml:space="preserve"> du FRD 2014</w:t>
      </w:r>
    </w:p>
    <w:p w:rsidR="00717AC3" w:rsidRDefault="00717AC3" w:rsidP="00717AC3">
      <w:pPr>
        <w:pStyle w:val="Paragraphedeliste"/>
        <w:autoSpaceDE w:val="0"/>
        <w:autoSpaceDN w:val="0"/>
        <w:adjustRightInd w:val="0"/>
        <w:spacing w:line="276" w:lineRule="auto"/>
        <w:ind w:left="0"/>
        <w:jc w:val="both"/>
        <w:rPr>
          <w:rFonts w:asciiTheme="minorHAnsi" w:hAnsiTheme="minorHAnsi" w:cstheme="minorHAnsi"/>
        </w:rPr>
      </w:pPr>
      <w:r>
        <w:rPr>
          <w:rFonts w:asciiTheme="minorHAnsi" w:hAnsiTheme="minorHAnsi" w:cstheme="minorHAnsi"/>
        </w:rPr>
        <w:t>Pour ce qui concerne l’évolution de la part équipement, le FRD retrouve donc le niveau atteint en 2012.</w:t>
      </w:r>
    </w:p>
    <w:p w:rsidR="00717AC3" w:rsidRDefault="00717AC3" w:rsidP="007C341C">
      <w:pPr>
        <w:autoSpaceDE w:val="0"/>
        <w:autoSpaceDN w:val="0"/>
        <w:adjustRightInd w:val="0"/>
        <w:spacing w:line="276" w:lineRule="auto"/>
        <w:jc w:val="both"/>
        <w:rPr>
          <w:rFonts w:asciiTheme="minorHAnsi" w:hAnsiTheme="minorHAnsi" w:cstheme="minorHAnsi"/>
        </w:rPr>
      </w:pPr>
    </w:p>
    <w:p w:rsidR="007C341C" w:rsidRDefault="00D56DAD" w:rsidP="007C341C">
      <w:pPr>
        <w:autoSpaceDE w:val="0"/>
        <w:autoSpaceDN w:val="0"/>
        <w:adjustRightInd w:val="0"/>
        <w:spacing w:line="276" w:lineRule="auto"/>
        <w:jc w:val="both"/>
        <w:rPr>
          <w:rFonts w:asciiTheme="minorHAnsi" w:hAnsiTheme="minorHAnsi" w:cstheme="minorHAnsi"/>
        </w:rPr>
      </w:pPr>
      <w:r w:rsidRPr="00D56DAD">
        <w:rPr>
          <w:rFonts w:asciiTheme="minorHAnsi" w:hAnsiTheme="minorHAnsi" w:cstheme="minorHAnsi"/>
          <w:noProof/>
        </w:rPr>
        <w:drawing>
          <wp:inline distT="0" distB="0" distL="0" distR="0">
            <wp:extent cx="6372225" cy="2381250"/>
            <wp:effectExtent l="19050" t="0" r="0" b="0"/>
            <wp:docPr id="157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6367600" cy="2379522"/>
                    </a:xfrm>
                    <a:prstGeom prst="rect">
                      <a:avLst/>
                    </a:prstGeom>
                    <a:noFill/>
                    <a:ln w="9525">
                      <a:noFill/>
                      <a:miter lim="800000"/>
                      <a:headEnd/>
                      <a:tailEnd/>
                    </a:ln>
                  </pic:spPr>
                </pic:pic>
              </a:graphicData>
            </a:graphic>
          </wp:inline>
        </w:drawing>
      </w:r>
    </w:p>
    <w:p w:rsidR="007C341C" w:rsidRDefault="007C341C" w:rsidP="007C341C">
      <w:pPr>
        <w:pStyle w:val="Paragraphedeliste"/>
        <w:autoSpaceDE w:val="0"/>
        <w:autoSpaceDN w:val="0"/>
        <w:adjustRightInd w:val="0"/>
        <w:spacing w:line="276" w:lineRule="auto"/>
        <w:ind w:left="0"/>
        <w:jc w:val="both"/>
        <w:rPr>
          <w:rFonts w:asciiTheme="minorHAnsi" w:hAnsiTheme="minorHAnsi" w:cstheme="minorHAnsi"/>
          <w:i/>
        </w:rPr>
      </w:pPr>
    </w:p>
    <w:p w:rsidR="00FA0B24" w:rsidRDefault="00FA0B24" w:rsidP="007C341C">
      <w:pPr>
        <w:pStyle w:val="Paragraphedeliste"/>
        <w:autoSpaceDE w:val="0"/>
        <w:autoSpaceDN w:val="0"/>
        <w:adjustRightInd w:val="0"/>
        <w:spacing w:line="276" w:lineRule="auto"/>
        <w:ind w:left="0"/>
        <w:jc w:val="both"/>
        <w:rPr>
          <w:rFonts w:asciiTheme="minorHAnsi" w:hAnsiTheme="minorHAnsi" w:cstheme="minorHAnsi"/>
          <w:i/>
        </w:rPr>
      </w:pPr>
      <w:r w:rsidRPr="00FA0B24">
        <w:rPr>
          <w:noProof/>
        </w:rPr>
        <w:drawing>
          <wp:inline distT="0" distB="0" distL="0" distR="0">
            <wp:extent cx="6419850" cy="3533775"/>
            <wp:effectExtent l="19050" t="0" r="0" b="0"/>
            <wp:docPr id="150" name="Imag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 cstate="print"/>
                    <a:srcRect/>
                    <a:stretch>
                      <a:fillRect/>
                    </a:stretch>
                  </pic:blipFill>
                  <pic:spPr bwMode="auto">
                    <a:xfrm>
                      <a:off x="0" y="0"/>
                      <a:ext cx="6419850" cy="3533775"/>
                    </a:xfrm>
                    <a:prstGeom prst="rect">
                      <a:avLst/>
                    </a:prstGeom>
                    <a:noFill/>
                    <a:ln w="9525">
                      <a:noFill/>
                      <a:miter lim="800000"/>
                      <a:headEnd/>
                      <a:tailEnd/>
                    </a:ln>
                  </pic:spPr>
                </pic:pic>
              </a:graphicData>
            </a:graphic>
          </wp:inline>
        </w:drawing>
      </w:r>
    </w:p>
    <w:p w:rsidR="00FA0B24" w:rsidRDefault="00FA0B24" w:rsidP="007C341C">
      <w:pPr>
        <w:pStyle w:val="Paragraphedeliste"/>
        <w:autoSpaceDE w:val="0"/>
        <w:autoSpaceDN w:val="0"/>
        <w:adjustRightInd w:val="0"/>
        <w:spacing w:line="276" w:lineRule="auto"/>
        <w:ind w:left="0"/>
        <w:jc w:val="both"/>
        <w:rPr>
          <w:rFonts w:asciiTheme="minorHAnsi" w:hAnsiTheme="minorHAnsi" w:cstheme="minorHAnsi"/>
          <w:i/>
        </w:rPr>
      </w:pPr>
    </w:p>
    <w:p w:rsidR="00E43940" w:rsidRDefault="00E43940" w:rsidP="00E43940">
      <w:pPr>
        <w:pStyle w:val="Paragraphedeliste"/>
        <w:autoSpaceDE w:val="0"/>
        <w:autoSpaceDN w:val="0"/>
        <w:adjustRightInd w:val="0"/>
        <w:spacing w:line="360" w:lineRule="auto"/>
        <w:ind w:left="0"/>
        <w:jc w:val="both"/>
        <w:rPr>
          <w:rFonts w:asciiTheme="minorHAnsi" w:hAnsiTheme="minorHAnsi" w:cstheme="minorHAnsi"/>
        </w:rPr>
      </w:pPr>
      <w:r>
        <w:rPr>
          <w:rFonts w:asciiTheme="minorHAnsi" w:hAnsiTheme="minorHAnsi" w:cstheme="minorHAnsi"/>
        </w:rPr>
        <w:t>La répartition</w:t>
      </w:r>
      <w:r w:rsidRPr="00357055">
        <w:rPr>
          <w:rFonts w:asciiTheme="minorHAnsi" w:hAnsiTheme="minorHAnsi" w:cstheme="minorHAnsi"/>
        </w:rPr>
        <w:t xml:space="preserve"> spatiale de la part équipement du FRD </w:t>
      </w:r>
      <w:r w:rsidR="00DC1628">
        <w:rPr>
          <w:rFonts w:asciiTheme="minorHAnsi" w:hAnsiTheme="minorHAnsi" w:cstheme="minorHAnsi"/>
        </w:rPr>
        <w:t>nous permet par ailleurs</w:t>
      </w:r>
      <w:r>
        <w:rPr>
          <w:rFonts w:asciiTheme="minorHAnsi" w:hAnsiTheme="minorHAnsi" w:cstheme="minorHAnsi"/>
        </w:rPr>
        <w:t xml:space="preserve"> de prolonger l’analyse sur les effets correcteurs du Fonds.</w:t>
      </w:r>
    </w:p>
    <w:p w:rsidR="00E43940" w:rsidRPr="006A46D6" w:rsidRDefault="00E43940" w:rsidP="00E43940">
      <w:pPr>
        <w:spacing w:line="360" w:lineRule="auto"/>
        <w:jc w:val="both"/>
        <w:rPr>
          <w:rFonts w:asciiTheme="minorHAnsi" w:hAnsiTheme="minorHAnsi" w:cstheme="minorHAnsi"/>
        </w:rPr>
      </w:pPr>
      <w:r>
        <w:rPr>
          <w:rFonts w:asciiTheme="minorHAnsi" w:hAnsiTheme="minorHAnsi" w:cstheme="minorHAnsi"/>
        </w:rPr>
        <w:t>C</w:t>
      </w:r>
      <w:r w:rsidRPr="006A46D6">
        <w:rPr>
          <w:rFonts w:asciiTheme="minorHAnsi" w:hAnsiTheme="minorHAnsi" w:cstheme="minorHAnsi"/>
        </w:rPr>
        <w:t>omm</w:t>
      </w:r>
      <w:r>
        <w:rPr>
          <w:rFonts w:asciiTheme="minorHAnsi" w:hAnsiTheme="minorHAnsi" w:cstheme="minorHAnsi"/>
        </w:rPr>
        <w:t xml:space="preserve">e pour les exercices précédents, </w:t>
      </w:r>
      <w:r w:rsidR="000C294A">
        <w:rPr>
          <w:rFonts w:asciiTheme="minorHAnsi" w:hAnsiTheme="minorHAnsi" w:cstheme="minorHAnsi"/>
        </w:rPr>
        <w:t>quatre groupes distincts de w</w:t>
      </w:r>
      <w:r w:rsidRPr="006A46D6">
        <w:rPr>
          <w:rFonts w:asciiTheme="minorHAnsi" w:hAnsiTheme="minorHAnsi" w:cstheme="minorHAnsi"/>
        </w:rPr>
        <w:t>ilayas ont été mis en exergue quant à la répartition des crédits</w:t>
      </w:r>
      <w:r>
        <w:rPr>
          <w:rFonts w:asciiTheme="minorHAnsi" w:hAnsiTheme="minorHAnsi" w:cstheme="minorHAnsi"/>
        </w:rPr>
        <w:t xml:space="preserve"> de la part dite d’équipement à hauteur de près de 2,38 milliards d’ouguiya :</w:t>
      </w:r>
    </w:p>
    <w:p w:rsidR="00E43940" w:rsidRPr="00A436A5" w:rsidRDefault="00E43940" w:rsidP="001532F2">
      <w:pPr>
        <w:pStyle w:val="Paragraphedeliste"/>
        <w:numPr>
          <w:ilvl w:val="0"/>
          <w:numId w:val="13"/>
        </w:numPr>
        <w:spacing w:line="360" w:lineRule="auto"/>
        <w:jc w:val="both"/>
        <w:rPr>
          <w:rFonts w:asciiTheme="minorHAnsi" w:hAnsiTheme="minorHAnsi" w:cstheme="minorHAnsi"/>
        </w:rPr>
      </w:pPr>
      <w:r w:rsidRPr="00A436A5">
        <w:rPr>
          <w:rFonts w:asciiTheme="minorHAnsi" w:hAnsiTheme="minorHAnsi" w:cstheme="minorHAnsi"/>
        </w:rPr>
        <w:t>Le pre</w:t>
      </w:r>
      <w:r w:rsidR="006C1B6F">
        <w:rPr>
          <w:rFonts w:asciiTheme="minorHAnsi" w:hAnsiTheme="minorHAnsi" w:cstheme="minorHAnsi"/>
        </w:rPr>
        <w:t>mier groupe ne comporte qu’une w</w:t>
      </w:r>
      <w:r w:rsidRPr="00A436A5">
        <w:rPr>
          <w:rFonts w:asciiTheme="minorHAnsi" w:hAnsiTheme="minorHAnsi" w:cstheme="minorHAnsi"/>
        </w:rPr>
        <w:t>ilaya, celle de Nouakchott qui concentre plus de 20% du</w:t>
      </w:r>
      <w:r>
        <w:rPr>
          <w:rFonts w:asciiTheme="minorHAnsi" w:hAnsiTheme="minorHAnsi" w:cstheme="minorHAnsi"/>
        </w:rPr>
        <w:t xml:space="preserve"> montant total, soit plus de 494</w:t>
      </w:r>
      <w:r w:rsidRPr="00A436A5">
        <w:rPr>
          <w:rFonts w:asciiTheme="minorHAnsi" w:hAnsiTheme="minorHAnsi" w:cstheme="minorHAnsi"/>
        </w:rPr>
        <w:t xml:space="preserve"> millions d’ouguiya.</w:t>
      </w:r>
    </w:p>
    <w:p w:rsidR="00E43940" w:rsidRDefault="00E43940" w:rsidP="001532F2">
      <w:pPr>
        <w:pStyle w:val="Paragraphedeliste"/>
        <w:numPr>
          <w:ilvl w:val="0"/>
          <w:numId w:val="13"/>
        </w:numPr>
        <w:spacing w:line="360" w:lineRule="auto"/>
        <w:jc w:val="both"/>
        <w:rPr>
          <w:rFonts w:asciiTheme="minorHAnsi" w:hAnsiTheme="minorHAnsi" w:cstheme="minorHAnsi"/>
        </w:rPr>
      </w:pPr>
      <w:r w:rsidRPr="00A436A5">
        <w:rPr>
          <w:rFonts w:asciiTheme="minorHAnsi" w:hAnsiTheme="minorHAnsi" w:cstheme="minorHAnsi"/>
        </w:rPr>
        <w:t>Le second groupe ne comporte lu</w:t>
      </w:r>
      <w:r w:rsidR="006C1B6F">
        <w:rPr>
          <w:rFonts w:asciiTheme="minorHAnsi" w:hAnsiTheme="minorHAnsi" w:cstheme="minorHAnsi"/>
        </w:rPr>
        <w:t>i aussi qu’une w</w:t>
      </w:r>
      <w:r w:rsidRPr="00A436A5">
        <w:rPr>
          <w:rFonts w:asciiTheme="minorHAnsi" w:hAnsiTheme="minorHAnsi" w:cstheme="minorHAnsi"/>
        </w:rPr>
        <w:t>ilaya, celle du</w:t>
      </w:r>
      <w:r>
        <w:rPr>
          <w:rFonts w:asciiTheme="minorHAnsi" w:hAnsiTheme="minorHAnsi" w:cstheme="minorHAnsi"/>
        </w:rPr>
        <w:t xml:space="preserve"> Hodh Echargui avec 15% du montant total (plus de 357</w:t>
      </w:r>
      <w:r w:rsidRPr="00A436A5">
        <w:rPr>
          <w:rFonts w:asciiTheme="minorHAnsi" w:hAnsiTheme="minorHAnsi" w:cstheme="minorHAnsi"/>
        </w:rPr>
        <w:t xml:space="preserve"> millions d’ouguiya).</w:t>
      </w:r>
    </w:p>
    <w:p w:rsidR="00E43940" w:rsidRPr="00A436A5" w:rsidRDefault="00E43940" w:rsidP="00E43940">
      <w:pPr>
        <w:pStyle w:val="Paragraphedeliste"/>
        <w:spacing w:line="360" w:lineRule="auto"/>
        <w:jc w:val="both"/>
        <w:rPr>
          <w:rFonts w:asciiTheme="minorHAnsi" w:hAnsiTheme="minorHAnsi" w:cstheme="minorHAnsi"/>
        </w:rPr>
      </w:pPr>
      <w:r>
        <w:rPr>
          <w:rFonts w:asciiTheme="minorHAnsi" w:hAnsiTheme="minorHAnsi" w:cstheme="minorHAnsi"/>
        </w:rPr>
        <w:t xml:space="preserve">Ces deux premiers groupes ont pour trait principal commun une population nombreuse, </w:t>
      </w:r>
      <w:r w:rsidR="006C1B6F">
        <w:rPr>
          <w:rFonts w:asciiTheme="minorHAnsi" w:hAnsiTheme="minorHAnsi" w:cstheme="minorHAnsi"/>
        </w:rPr>
        <w:t xml:space="preserve">soit un peu plus de 958 mille </w:t>
      </w:r>
      <w:r>
        <w:rPr>
          <w:rFonts w:asciiTheme="minorHAnsi" w:hAnsiTheme="minorHAnsi" w:cstheme="minorHAnsi"/>
        </w:rPr>
        <w:t>habitants pour Nouakchott (27,09% de la population totale) et un peu plus de 430 mille habitants pour la Wilaya du Hodh Echargui (12,17% de la population totale).</w:t>
      </w:r>
    </w:p>
    <w:p w:rsidR="00E43940" w:rsidRPr="00A2508C" w:rsidRDefault="006C1B6F" w:rsidP="001532F2">
      <w:pPr>
        <w:pStyle w:val="Paragraphedeliste"/>
        <w:numPr>
          <w:ilvl w:val="0"/>
          <w:numId w:val="14"/>
        </w:numPr>
        <w:spacing w:line="360" w:lineRule="auto"/>
        <w:jc w:val="both"/>
        <w:rPr>
          <w:rFonts w:asciiTheme="minorHAnsi" w:hAnsiTheme="minorHAnsi" w:cstheme="minorHAnsi"/>
        </w:rPr>
      </w:pPr>
      <w:r>
        <w:rPr>
          <w:rFonts w:asciiTheme="minorHAnsi" w:hAnsiTheme="minorHAnsi" w:cstheme="minorHAnsi"/>
        </w:rPr>
        <w:t>Le troisième groupe regroupe 6 w</w:t>
      </w:r>
      <w:r w:rsidR="00E43940" w:rsidRPr="00A2508C">
        <w:rPr>
          <w:rFonts w:asciiTheme="minorHAnsi" w:hAnsiTheme="minorHAnsi" w:cstheme="minorHAnsi"/>
        </w:rPr>
        <w:t xml:space="preserve">ilayas (Hodh El Gharbi, Assaba, Gorgol, Brakna, Trarza, Guidimagha) situées </w:t>
      </w:r>
      <w:r w:rsidR="00E43940" w:rsidRPr="004A372D">
        <w:rPr>
          <w:rFonts w:asciiTheme="minorHAnsi" w:hAnsiTheme="minorHAnsi" w:cstheme="minorHAnsi"/>
          <w:i/>
        </w:rPr>
        <w:t>au sud</w:t>
      </w:r>
      <w:r w:rsidR="00E43940" w:rsidRPr="00A2508C">
        <w:rPr>
          <w:rFonts w:asciiTheme="minorHAnsi" w:hAnsiTheme="minorHAnsi" w:cstheme="minorHAnsi"/>
        </w:rPr>
        <w:t xml:space="preserve"> qui concentrent entre 7,</w:t>
      </w:r>
      <w:r w:rsidR="001B24E1">
        <w:rPr>
          <w:rFonts w:asciiTheme="minorHAnsi" w:hAnsiTheme="minorHAnsi" w:cstheme="minorHAnsi"/>
        </w:rPr>
        <w:t>02</w:t>
      </w:r>
      <w:r w:rsidR="00E43940">
        <w:rPr>
          <w:rFonts w:asciiTheme="minorHAnsi" w:hAnsiTheme="minorHAnsi" w:cstheme="minorHAnsi"/>
        </w:rPr>
        <w:t xml:space="preserve">% et 10,22 % du montant total, avec une population oscillant entre 9,50% pour le Gorgol et 7,55% de la population totale pour le </w:t>
      </w:r>
      <w:r w:rsidR="00E43940" w:rsidRPr="00A2508C">
        <w:rPr>
          <w:rFonts w:asciiTheme="minorHAnsi" w:hAnsiTheme="minorHAnsi" w:cstheme="minorHAnsi"/>
        </w:rPr>
        <w:t>Guidimagha</w:t>
      </w:r>
      <w:r w:rsidR="00E43940">
        <w:rPr>
          <w:rFonts w:asciiTheme="minorHAnsi" w:hAnsiTheme="minorHAnsi" w:cstheme="minorHAnsi"/>
        </w:rPr>
        <w:t>).</w:t>
      </w:r>
    </w:p>
    <w:p w:rsidR="00E43940" w:rsidRPr="00D62E3D" w:rsidRDefault="00E43940" w:rsidP="001532F2">
      <w:pPr>
        <w:pStyle w:val="Paragraphedeliste"/>
        <w:numPr>
          <w:ilvl w:val="0"/>
          <w:numId w:val="14"/>
        </w:numPr>
        <w:spacing w:line="360" w:lineRule="auto"/>
        <w:jc w:val="both"/>
        <w:rPr>
          <w:rFonts w:asciiTheme="minorHAnsi" w:hAnsiTheme="minorHAnsi" w:cstheme="minorHAnsi"/>
        </w:rPr>
      </w:pPr>
      <w:r w:rsidRPr="00D62E3D">
        <w:rPr>
          <w:rFonts w:asciiTheme="minorHAnsi" w:hAnsiTheme="minorHAnsi" w:cstheme="minorHAnsi"/>
        </w:rPr>
        <w:t>E</w:t>
      </w:r>
      <w:r w:rsidR="00640F06">
        <w:rPr>
          <w:rFonts w:asciiTheme="minorHAnsi" w:hAnsiTheme="minorHAnsi" w:cstheme="minorHAnsi"/>
        </w:rPr>
        <w:t>nfin, un quatrième groupe de 5 w</w:t>
      </w:r>
      <w:r w:rsidRPr="00D62E3D">
        <w:rPr>
          <w:rFonts w:asciiTheme="minorHAnsi" w:hAnsiTheme="minorHAnsi" w:cstheme="minorHAnsi"/>
        </w:rPr>
        <w:t xml:space="preserve">ilayas </w:t>
      </w:r>
      <w:r w:rsidRPr="004A372D">
        <w:rPr>
          <w:rFonts w:asciiTheme="minorHAnsi" w:hAnsiTheme="minorHAnsi" w:cstheme="minorHAnsi"/>
          <w:i/>
        </w:rPr>
        <w:t>du nord</w:t>
      </w:r>
      <w:r w:rsidRPr="00D62E3D">
        <w:rPr>
          <w:rFonts w:asciiTheme="minorHAnsi" w:hAnsiTheme="minorHAnsi" w:cstheme="minorHAnsi"/>
        </w:rPr>
        <w:t xml:space="preserve"> dont les parts du montant total oscillen</w:t>
      </w:r>
      <w:r w:rsidR="001B24E1">
        <w:rPr>
          <w:rFonts w:asciiTheme="minorHAnsi" w:hAnsiTheme="minorHAnsi" w:cstheme="minorHAnsi"/>
        </w:rPr>
        <w:t>t entre 0,38% (Inchiri) et 3,17</w:t>
      </w:r>
      <w:r w:rsidRPr="00D62E3D">
        <w:rPr>
          <w:rFonts w:asciiTheme="minorHAnsi" w:hAnsiTheme="minorHAnsi" w:cstheme="minorHAnsi"/>
        </w:rPr>
        <w:t>% (Dakhlet-Nouadhi</w:t>
      </w:r>
      <w:r>
        <w:rPr>
          <w:rFonts w:asciiTheme="minorHAnsi" w:hAnsiTheme="minorHAnsi" w:cstheme="minorHAnsi"/>
        </w:rPr>
        <w:t>bou) avec une population en rapport avec les plus faibles pourcentages (0,56% de la population totale pour l’Inchiri et 3,50% pour le Dakhlet-Nouadhibou).</w:t>
      </w:r>
    </w:p>
    <w:p w:rsidR="00E43940" w:rsidRPr="00F1233C" w:rsidRDefault="00E43940" w:rsidP="00E43940">
      <w:pPr>
        <w:spacing w:line="360" w:lineRule="auto"/>
        <w:jc w:val="both"/>
        <w:rPr>
          <w:rFonts w:asciiTheme="minorHAnsi" w:hAnsiTheme="minorHAnsi" w:cstheme="minorHAnsi"/>
        </w:rPr>
      </w:pPr>
      <w:r w:rsidRPr="00F1233C">
        <w:rPr>
          <w:rFonts w:asciiTheme="minorHAnsi" w:hAnsiTheme="minorHAnsi" w:cstheme="minorHAnsi"/>
        </w:rPr>
        <w:t xml:space="preserve">La répartition traduit ainsi une certaine homogénéité des caractéristiques géographiques, démographiques et produit des effets attendus en matière de répartition, compte tenu du fait que </w:t>
      </w:r>
    </w:p>
    <w:p w:rsidR="00E43940" w:rsidRDefault="00E43940" w:rsidP="00E43940">
      <w:pPr>
        <w:spacing w:line="360" w:lineRule="auto"/>
        <w:ind w:right="67"/>
        <w:jc w:val="both"/>
        <w:rPr>
          <w:rFonts w:asciiTheme="minorHAnsi" w:hAnsiTheme="minorHAnsi" w:cstheme="minorHAnsi"/>
          <w:spacing w:val="-5"/>
        </w:rPr>
      </w:pPr>
      <w:r w:rsidRPr="00F1233C">
        <w:rPr>
          <w:rFonts w:asciiTheme="minorHAnsi" w:hAnsiTheme="minorHAnsi" w:cstheme="minorHAnsi"/>
        </w:rPr>
        <w:t>5</w:t>
      </w:r>
      <w:r w:rsidRPr="00F1233C">
        <w:rPr>
          <w:rFonts w:asciiTheme="minorHAnsi" w:hAnsiTheme="minorHAnsi" w:cstheme="minorHAnsi"/>
          <w:spacing w:val="2"/>
        </w:rPr>
        <w:t>0</w:t>
      </w:r>
      <w:r w:rsidRPr="00F1233C">
        <w:rPr>
          <w:rFonts w:asciiTheme="minorHAnsi" w:hAnsiTheme="minorHAnsi" w:cstheme="minorHAnsi"/>
        </w:rPr>
        <w:t>%</w:t>
      </w:r>
      <w:r w:rsidRPr="00F1233C">
        <w:rPr>
          <w:rFonts w:asciiTheme="minorHAnsi" w:hAnsiTheme="minorHAnsi" w:cstheme="minorHAnsi"/>
          <w:spacing w:val="46"/>
        </w:rPr>
        <w:t xml:space="preserve"> du Fonds Régional de Développement </w:t>
      </w:r>
      <w:r>
        <w:rPr>
          <w:rFonts w:asciiTheme="minorHAnsi" w:hAnsiTheme="minorHAnsi" w:cstheme="minorHAnsi"/>
          <w:spacing w:val="-1"/>
        </w:rPr>
        <w:t>est</w:t>
      </w:r>
      <w:r w:rsidRPr="00F1233C">
        <w:rPr>
          <w:rFonts w:asciiTheme="minorHAnsi" w:hAnsiTheme="minorHAnsi" w:cstheme="minorHAnsi"/>
          <w:spacing w:val="52"/>
        </w:rPr>
        <w:t xml:space="preserve"> </w:t>
      </w:r>
      <w:r w:rsidRPr="00F1233C">
        <w:rPr>
          <w:rFonts w:asciiTheme="minorHAnsi" w:hAnsiTheme="minorHAnsi" w:cstheme="minorHAnsi"/>
          <w:spacing w:val="-1"/>
        </w:rPr>
        <w:t>ré</w:t>
      </w:r>
      <w:r w:rsidRPr="00F1233C">
        <w:rPr>
          <w:rFonts w:asciiTheme="minorHAnsi" w:hAnsiTheme="minorHAnsi" w:cstheme="minorHAnsi"/>
        </w:rPr>
        <w:t>p</w:t>
      </w:r>
      <w:r w:rsidRPr="00F1233C">
        <w:rPr>
          <w:rFonts w:asciiTheme="minorHAnsi" w:hAnsiTheme="minorHAnsi" w:cstheme="minorHAnsi"/>
          <w:spacing w:val="2"/>
        </w:rPr>
        <w:t>a</w:t>
      </w:r>
      <w:r w:rsidRPr="00F1233C">
        <w:rPr>
          <w:rFonts w:asciiTheme="minorHAnsi" w:hAnsiTheme="minorHAnsi" w:cstheme="minorHAnsi"/>
          <w:spacing w:val="-1"/>
        </w:rPr>
        <w:t>r</w:t>
      </w:r>
      <w:r w:rsidRPr="00F1233C">
        <w:rPr>
          <w:rFonts w:asciiTheme="minorHAnsi" w:hAnsiTheme="minorHAnsi" w:cstheme="minorHAnsi"/>
          <w:spacing w:val="1"/>
        </w:rPr>
        <w:t>ti</w:t>
      </w:r>
      <w:r w:rsidRPr="00F1233C">
        <w:rPr>
          <w:rFonts w:asciiTheme="minorHAnsi" w:hAnsiTheme="minorHAnsi" w:cstheme="minorHAnsi"/>
          <w:spacing w:val="47"/>
        </w:rPr>
        <w:t xml:space="preserve"> </w:t>
      </w:r>
      <w:r w:rsidRPr="00F1233C">
        <w:rPr>
          <w:rFonts w:asciiTheme="minorHAnsi" w:hAnsiTheme="minorHAnsi" w:cstheme="minorHAnsi"/>
        </w:rPr>
        <w:t>sur</w:t>
      </w:r>
      <w:r w:rsidRPr="00F1233C">
        <w:rPr>
          <w:rFonts w:asciiTheme="minorHAnsi" w:hAnsiTheme="minorHAnsi" w:cstheme="minorHAnsi"/>
          <w:spacing w:val="49"/>
        </w:rPr>
        <w:t xml:space="preserve"> </w:t>
      </w:r>
      <w:r w:rsidRPr="00F1233C">
        <w:rPr>
          <w:rFonts w:asciiTheme="minorHAnsi" w:hAnsiTheme="minorHAnsi" w:cstheme="minorHAnsi"/>
          <w:spacing w:val="1"/>
        </w:rPr>
        <w:t>l</w:t>
      </w:r>
      <w:r w:rsidRPr="00F1233C">
        <w:rPr>
          <w:rFonts w:asciiTheme="minorHAnsi" w:hAnsiTheme="minorHAnsi" w:cstheme="minorHAnsi"/>
        </w:rPr>
        <w:t>a</w:t>
      </w:r>
      <w:r w:rsidRPr="00F1233C">
        <w:rPr>
          <w:rFonts w:asciiTheme="minorHAnsi" w:hAnsiTheme="minorHAnsi" w:cstheme="minorHAnsi"/>
          <w:spacing w:val="50"/>
        </w:rPr>
        <w:t xml:space="preserve"> </w:t>
      </w:r>
      <w:r w:rsidRPr="00F1233C">
        <w:rPr>
          <w:rFonts w:asciiTheme="minorHAnsi" w:hAnsiTheme="minorHAnsi" w:cstheme="minorHAnsi"/>
          <w:spacing w:val="2"/>
        </w:rPr>
        <w:t>ba</w:t>
      </w:r>
      <w:r w:rsidRPr="00F1233C">
        <w:rPr>
          <w:rFonts w:asciiTheme="minorHAnsi" w:hAnsiTheme="minorHAnsi" w:cstheme="minorHAnsi"/>
        </w:rPr>
        <w:t>se</w:t>
      </w:r>
      <w:r w:rsidRPr="00F1233C">
        <w:rPr>
          <w:rFonts w:asciiTheme="minorHAnsi" w:hAnsiTheme="minorHAnsi" w:cstheme="minorHAnsi"/>
          <w:spacing w:val="48"/>
        </w:rPr>
        <w:t xml:space="preserve"> </w:t>
      </w:r>
      <w:r w:rsidRPr="00F1233C">
        <w:rPr>
          <w:rFonts w:asciiTheme="minorHAnsi" w:hAnsiTheme="minorHAnsi" w:cstheme="minorHAnsi"/>
        </w:rPr>
        <w:t>de</w:t>
      </w:r>
      <w:r w:rsidRPr="00F1233C">
        <w:rPr>
          <w:rFonts w:asciiTheme="minorHAnsi" w:hAnsiTheme="minorHAnsi" w:cstheme="minorHAnsi"/>
          <w:spacing w:val="51"/>
        </w:rPr>
        <w:t xml:space="preserve"> </w:t>
      </w:r>
      <w:r w:rsidRPr="00F1233C">
        <w:rPr>
          <w:rFonts w:asciiTheme="minorHAnsi" w:hAnsiTheme="minorHAnsi" w:cstheme="minorHAnsi"/>
          <w:spacing w:val="1"/>
        </w:rPr>
        <w:t>l</w:t>
      </w:r>
      <w:r w:rsidRPr="00F1233C">
        <w:rPr>
          <w:rFonts w:asciiTheme="minorHAnsi" w:hAnsiTheme="minorHAnsi" w:cstheme="minorHAnsi"/>
        </w:rPr>
        <w:t>a</w:t>
      </w:r>
      <w:r w:rsidRPr="00F1233C">
        <w:rPr>
          <w:rFonts w:asciiTheme="minorHAnsi" w:hAnsiTheme="minorHAnsi" w:cstheme="minorHAnsi"/>
          <w:spacing w:val="50"/>
        </w:rPr>
        <w:t xml:space="preserve"> </w:t>
      </w:r>
      <w:r w:rsidRPr="00F1233C">
        <w:rPr>
          <w:rFonts w:asciiTheme="minorHAnsi" w:hAnsiTheme="minorHAnsi" w:cstheme="minorHAnsi"/>
          <w:spacing w:val="1"/>
        </w:rPr>
        <w:t>t</w:t>
      </w:r>
      <w:r w:rsidRPr="00F1233C">
        <w:rPr>
          <w:rFonts w:asciiTheme="minorHAnsi" w:hAnsiTheme="minorHAnsi" w:cstheme="minorHAnsi"/>
          <w:spacing w:val="-1"/>
        </w:rPr>
        <w:t>a</w:t>
      </w:r>
      <w:r w:rsidRPr="00F1233C">
        <w:rPr>
          <w:rFonts w:asciiTheme="minorHAnsi" w:hAnsiTheme="minorHAnsi" w:cstheme="minorHAnsi"/>
          <w:spacing w:val="1"/>
        </w:rPr>
        <w:t>ill</w:t>
      </w:r>
      <w:r w:rsidRPr="00F1233C">
        <w:rPr>
          <w:rFonts w:asciiTheme="minorHAnsi" w:hAnsiTheme="minorHAnsi" w:cstheme="minorHAnsi"/>
        </w:rPr>
        <w:t>e</w:t>
      </w:r>
      <w:r w:rsidRPr="00F1233C">
        <w:rPr>
          <w:rFonts w:asciiTheme="minorHAnsi" w:hAnsiTheme="minorHAnsi" w:cstheme="minorHAnsi"/>
          <w:spacing w:val="52"/>
        </w:rPr>
        <w:t xml:space="preserve"> </w:t>
      </w:r>
      <w:r w:rsidRPr="00F1233C">
        <w:rPr>
          <w:rFonts w:asciiTheme="minorHAnsi" w:hAnsiTheme="minorHAnsi" w:cstheme="minorHAnsi"/>
        </w:rPr>
        <w:t>de</w:t>
      </w:r>
      <w:r w:rsidRPr="00F1233C">
        <w:rPr>
          <w:rFonts w:asciiTheme="minorHAnsi" w:hAnsiTheme="minorHAnsi" w:cstheme="minorHAnsi"/>
          <w:spacing w:val="49"/>
        </w:rPr>
        <w:t xml:space="preserve"> </w:t>
      </w:r>
      <w:r w:rsidRPr="00F1233C">
        <w:rPr>
          <w:rFonts w:asciiTheme="minorHAnsi" w:hAnsiTheme="minorHAnsi" w:cstheme="minorHAnsi"/>
          <w:spacing w:val="3"/>
        </w:rPr>
        <w:t>l</w:t>
      </w:r>
      <w:r w:rsidRPr="00F1233C">
        <w:rPr>
          <w:rFonts w:asciiTheme="minorHAnsi" w:hAnsiTheme="minorHAnsi" w:cstheme="minorHAnsi"/>
        </w:rPr>
        <w:t>a popu</w:t>
      </w:r>
      <w:r w:rsidRPr="00F1233C">
        <w:rPr>
          <w:rFonts w:asciiTheme="minorHAnsi" w:hAnsiTheme="minorHAnsi" w:cstheme="minorHAnsi"/>
          <w:spacing w:val="1"/>
        </w:rPr>
        <w:t>l</w:t>
      </w:r>
      <w:r w:rsidRPr="00F1233C">
        <w:rPr>
          <w:rFonts w:asciiTheme="minorHAnsi" w:hAnsiTheme="minorHAnsi" w:cstheme="minorHAnsi"/>
          <w:spacing w:val="-1"/>
        </w:rPr>
        <w:t>a</w:t>
      </w:r>
      <w:r w:rsidRPr="00F1233C">
        <w:rPr>
          <w:rFonts w:asciiTheme="minorHAnsi" w:hAnsiTheme="minorHAnsi" w:cstheme="minorHAnsi"/>
          <w:spacing w:val="1"/>
        </w:rPr>
        <w:t>ti</w:t>
      </w:r>
      <w:r w:rsidRPr="00F1233C">
        <w:rPr>
          <w:rFonts w:asciiTheme="minorHAnsi" w:hAnsiTheme="minorHAnsi" w:cstheme="minorHAnsi"/>
        </w:rPr>
        <w:t>on</w:t>
      </w:r>
      <w:r w:rsidRPr="00F1233C">
        <w:rPr>
          <w:rFonts w:asciiTheme="minorHAnsi" w:hAnsiTheme="minorHAnsi" w:cstheme="minorHAnsi"/>
          <w:spacing w:val="34"/>
        </w:rPr>
        <w:t xml:space="preserve"> </w:t>
      </w:r>
      <w:r w:rsidRPr="00F1233C">
        <w:rPr>
          <w:rFonts w:asciiTheme="minorHAnsi" w:hAnsiTheme="minorHAnsi" w:cstheme="minorHAnsi"/>
        </w:rPr>
        <w:t>de</w:t>
      </w:r>
      <w:r w:rsidRPr="00F1233C">
        <w:rPr>
          <w:rFonts w:asciiTheme="minorHAnsi" w:hAnsiTheme="minorHAnsi" w:cstheme="minorHAnsi"/>
          <w:spacing w:val="37"/>
        </w:rPr>
        <w:t xml:space="preserve"> </w:t>
      </w:r>
      <w:r w:rsidRPr="00F1233C">
        <w:rPr>
          <w:rFonts w:asciiTheme="minorHAnsi" w:hAnsiTheme="minorHAnsi" w:cstheme="minorHAnsi"/>
          <w:spacing w:val="-1"/>
        </w:rPr>
        <w:t>c</w:t>
      </w:r>
      <w:r w:rsidRPr="00F1233C">
        <w:rPr>
          <w:rFonts w:asciiTheme="minorHAnsi" w:hAnsiTheme="minorHAnsi" w:cstheme="minorHAnsi"/>
        </w:rPr>
        <w:t>h</w:t>
      </w:r>
      <w:r w:rsidRPr="00F1233C">
        <w:rPr>
          <w:rFonts w:asciiTheme="minorHAnsi" w:hAnsiTheme="minorHAnsi" w:cstheme="minorHAnsi"/>
          <w:spacing w:val="2"/>
        </w:rPr>
        <w:t>a</w:t>
      </w:r>
      <w:r w:rsidRPr="00F1233C">
        <w:rPr>
          <w:rFonts w:asciiTheme="minorHAnsi" w:hAnsiTheme="minorHAnsi" w:cstheme="minorHAnsi"/>
        </w:rPr>
        <w:t>que</w:t>
      </w:r>
      <w:r w:rsidRPr="00F1233C">
        <w:rPr>
          <w:rFonts w:asciiTheme="minorHAnsi" w:hAnsiTheme="minorHAnsi" w:cstheme="minorHAnsi"/>
          <w:spacing w:val="31"/>
        </w:rPr>
        <w:t xml:space="preserve"> </w:t>
      </w:r>
      <w:r w:rsidRPr="00F1233C">
        <w:rPr>
          <w:rFonts w:asciiTheme="minorHAnsi" w:hAnsiTheme="minorHAnsi" w:cstheme="minorHAnsi"/>
          <w:spacing w:val="-1"/>
        </w:rPr>
        <w:t>c</w:t>
      </w:r>
      <w:r w:rsidRPr="00F1233C">
        <w:rPr>
          <w:rFonts w:asciiTheme="minorHAnsi" w:hAnsiTheme="minorHAnsi" w:cstheme="minorHAnsi"/>
        </w:rPr>
        <w:t>o</w:t>
      </w:r>
      <w:r w:rsidRPr="00F1233C">
        <w:rPr>
          <w:rFonts w:asciiTheme="minorHAnsi" w:hAnsiTheme="minorHAnsi" w:cstheme="minorHAnsi"/>
          <w:spacing w:val="1"/>
        </w:rPr>
        <w:t>mm</w:t>
      </w:r>
      <w:r w:rsidRPr="00F1233C">
        <w:rPr>
          <w:rFonts w:asciiTheme="minorHAnsi" w:hAnsiTheme="minorHAnsi" w:cstheme="minorHAnsi"/>
        </w:rPr>
        <w:t>une</w:t>
      </w:r>
      <w:r>
        <w:rPr>
          <w:rFonts w:asciiTheme="minorHAnsi" w:hAnsiTheme="minorHAnsi" w:cstheme="minorHAnsi"/>
          <w:spacing w:val="-5"/>
        </w:rPr>
        <w:t>.</w:t>
      </w:r>
    </w:p>
    <w:p w:rsidR="00025736" w:rsidRDefault="00025736" w:rsidP="00E43940">
      <w:pPr>
        <w:spacing w:line="360" w:lineRule="auto"/>
        <w:ind w:right="67"/>
        <w:jc w:val="both"/>
        <w:rPr>
          <w:rFonts w:asciiTheme="minorHAnsi" w:hAnsiTheme="minorHAnsi" w:cstheme="minorHAnsi"/>
          <w:spacing w:val="-5"/>
        </w:rPr>
      </w:pPr>
    </w:p>
    <w:p w:rsidR="00025736" w:rsidRDefault="00025736" w:rsidP="00025736">
      <w:pPr>
        <w:pStyle w:val="Paragraphedeliste"/>
        <w:autoSpaceDE w:val="0"/>
        <w:autoSpaceDN w:val="0"/>
        <w:adjustRightInd w:val="0"/>
        <w:spacing w:line="360" w:lineRule="auto"/>
        <w:ind w:left="0"/>
        <w:jc w:val="both"/>
        <w:rPr>
          <w:rFonts w:asciiTheme="minorHAnsi" w:hAnsiTheme="minorHAnsi" w:cstheme="minorHAnsi"/>
          <w:spacing w:val="-5"/>
        </w:rPr>
      </w:pPr>
      <w:r>
        <w:rPr>
          <w:rFonts w:asciiTheme="minorHAnsi" w:hAnsiTheme="minorHAnsi" w:cstheme="minorHAnsi"/>
          <w:spacing w:val="-5"/>
        </w:rPr>
        <w:t>Comme pour la part fonctionnement, il convient de s’intéresser au rôle de péréquation, donc de correction des inégalités joué par la FRD : c’est en effet à hauteur de 18% que le retard d’équipement en établissements s</w:t>
      </w:r>
      <w:r w:rsidR="00640F06">
        <w:rPr>
          <w:rFonts w:asciiTheme="minorHAnsi" w:hAnsiTheme="minorHAnsi" w:cstheme="minorHAnsi"/>
          <w:spacing w:val="-5"/>
        </w:rPr>
        <w:t>colaires permet une relative correction des inégalités en la matière</w:t>
      </w:r>
      <w:r>
        <w:rPr>
          <w:rFonts w:asciiTheme="minorHAnsi" w:hAnsiTheme="minorHAnsi" w:cstheme="minorHAnsi"/>
          <w:spacing w:val="-5"/>
        </w:rPr>
        <w:t xml:space="preserve"> par le FRD</w:t>
      </w:r>
      <w:r w:rsidR="006B2F4E">
        <w:rPr>
          <w:rFonts w:asciiTheme="minorHAnsi" w:hAnsiTheme="minorHAnsi" w:cstheme="minorHAnsi"/>
          <w:spacing w:val="-5"/>
        </w:rPr>
        <w:t>, et ce</w:t>
      </w:r>
      <w:r>
        <w:rPr>
          <w:rFonts w:asciiTheme="minorHAnsi" w:hAnsiTheme="minorHAnsi" w:cstheme="minorHAnsi"/>
          <w:spacing w:val="-5"/>
        </w:rPr>
        <w:t xml:space="preserve"> pour chaque commune.</w:t>
      </w:r>
    </w:p>
    <w:p w:rsidR="00E43940" w:rsidRPr="00F1233C" w:rsidRDefault="00206726" w:rsidP="00E43940">
      <w:pPr>
        <w:spacing w:line="360" w:lineRule="auto"/>
        <w:ind w:right="67"/>
        <w:jc w:val="both"/>
        <w:rPr>
          <w:rFonts w:asciiTheme="minorHAnsi" w:hAnsiTheme="minorHAnsi" w:cstheme="minorHAnsi"/>
        </w:rPr>
      </w:pPr>
      <w:r>
        <w:rPr>
          <w:rFonts w:asciiTheme="minorHAnsi" w:hAnsiTheme="minorHAnsi" w:cstheme="minorHAnsi"/>
          <w:spacing w:val="-5"/>
        </w:rPr>
        <w:t>L</w:t>
      </w:r>
      <w:r w:rsidR="00E43940">
        <w:rPr>
          <w:rFonts w:asciiTheme="minorHAnsi" w:hAnsiTheme="minorHAnsi" w:cstheme="minorHAnsi"/>
        </w:rPr>
        <w:t>a</w:t>
      </w:r>
      <w:r w:rsidR="00E43940" w:rsidRPr="00F1233C">
        <w:rPr>
          <w:rFonts w:asciiTheme="minorHAnsi" w:hAnsiTheme="minorHAnsi" w:cstheme="minorHAnsi"/>
          <w:spacing w:val="33"/>
        </w:rPr>
        <w:t xml:space="preserve"> </w:t>
      </w:r>
      <w:r w:rsidR="00E43940" w:rsidRPr="00F1233C">
        <w:rPr>
          <w:rFonts w:asciiTheme="minorHAnsi" w:hAnsiTheme="minorHAnsi" w:cstheme="minorHAnsi"/>
          <w:spacing w:val="2"/>
        </w:rPr>
        <w:t>p</w:t>
      </w:r>
      <w:r w:rsidR="00E43940" w:rsidRPr="00F1233C">
        <w:rPr>
          <w:rFonts w:asciiTheme="minorHAnsi" w:hAnsiTheme="minorHAnsi" w:cstheme="minorHAnsi"/>
          <w:spacing w:val="-1"/>
        </w:rPr>
        <w:t>ar</w:t>
      </w:r>
      <w:r w:rsidR="00E43940" w:rsidRPr="00F1233C">
        <w:rPr>
          <w:rFonts w:asciiTheme="minorHAnsi" w:hAnsiTheme="minorHAnsi" w:cstheme="minorHAnsi"/>
        </w:rPr>
        <w:t>t</w:t>
      </w:r>
      <w:r w:rsidR="00E43940" w:rsidRPr="00F1233C">
        <w:rPr>
          <w:rFonts w:asciiTheme="minorHAnsi" w:hAnsiTheme="minorHAnsi" w:cstheme="minorHAnsi"/>
          <w:spacing w:val="37"/>
        </w:rPr>
        <w:t xml:space="preserve"> </w:t>
      </w:r>
      <w:r w:rsidR="00E43940" w:rsidRPr="00F1233C">
        <w:rPr>
          <w:rFonts w:asciiTheme="minorHAnsi" w:hAnsiTheme="minorHAnsi" w:cstheme="minorHAnsi"/>
        </w:rPr>
        <w:t>de</w:t>
      </w:r>
      <w:r w:rsidR="00E43940">
        <w:rPr>
          <w:rFonts w:asciiTheme="minorHAnsi" w:hAnsiTheme="minorHAnsi" w:cstheme="minorHAnsi"/>
        </w:rPr>
        <w:t>s</w:t>
      </w:r>
      <w:r w:rsidR="00E43940" w:rsidRPr="00F1233C">
        <w:rPr>
          <w:rFonts w:asciiTheme="minorHAnsi" w:hAnsiTheme="minorHAnsi" w:cstheme="minorHAnsi"/>
          <w:spacing w:val="34"/>
        </w:rPr>
        <w:t xml:space="preserve"> </w:t>
      </w:r>
      <w:r w:rsidR="00E43940" w:rsidRPr="00F1233C">
        <w:rPr>
          <w:rFonts w:asciiTheme="minorHAnsi" w:hAnsiTheme="minorHAnsi" w:cstheme="minorHAnsi"/>
        </w:rPr>
        <w:t>18%</w:t>
      </w:r>
      <w:r w:rsidR="00E43940" w:rsidRPr="00F1233C">
        <w:rPr>
          <w:rFonts w:asciiTheme="minorHAnsi" w:hAnsiTheme="minorHAnsi" w:cstheme="minorHAnsi"/>
          <w:spacing w:val="31"/>
        </w:rPr>
        <w:t xml:space="preserve"> </w:t>
      </w:r>
      <w:r w:rsidR="00E43940">
        <w:rPr>
          <w:rFonts w:asciiTheme="minorHAnsi" w:hAnsiTheme="minorHAnsi" w:cstheme="minorHAnsi"/>
          <w:spacing w:val="31"/>
        </w:rPr>
        <w:t xml:space="preserve">distribuée </w:t>
      </w:r>
      <w:r w:rsidR="00E43940" w:rsidRPr="00F1233C">
        <w:rPr>
          <w:rFonts w:asciiTheme="minorHAnsi" w:hAnsiTheme="minorHAnsi" w:cstheme="minorHAnsi"/>
        </w:rPr>
        <w:t>sur</w:t>
      </w:r>
      <w:r w:rsidR="00E43940" w:rsidRPr="00F1233C">
        <w:rPr>
          <w:rFonts w:asciiTheme="minorHAnsi" w:hAnsiTheme="minorHAnsi" w:cstheme="minorHAnsi"/>
          <w:spacing w:val="35"/>
        </w:rPr>
        <w:t xml:space="preserve"> </w:t>
      </w:r>
      <w:r w:rsidR="00E43940" w:rsidRPr="00F1233C">
        <w:rPr>
          <w:rFonts w:asciiTheme="minorHAnsi" w:hAnsiTheme="minorHAnsi" w:cstheme="minorHAnsi"/>
          <w:spacing w:val="1"/>
        </w:rPr>
        <w:t>l</w:t>
      </w:r>
      <w:r w:rsidR="00E43940" w:rsidRPr="00F1233C">
        <w:rPr>
          <w:rFonts w:asciiTheme="minorHAnsi" w:hAnsiTheme="minorHAnsi" w:cstheme="minorHAnsi"/>
        </w:rPr>
        <w:t>a</w:t>
      </w:r>
      <w:r w:rsidR="00E43940" w:rsidRPr="00F1233C">
        <w:rPr>
          <w:rFonts w:asciiTheme="minorHAnsi" w:hAnsiTheme="minorHAnsi" w:cstheme="minorHAnsi"/>
          <w:spacing w:val="35"/>
        </w:rPr>
        <w:t xml:space="preserve"> </w:t>
      </w:r>
      <w:r w:rsidR="00E43940" w:rsidRPr="00F1233C">
        <w:rPr>
          <w:rFonts w:asciiTheme="minorHAnsi" w:hAnsiTheme="minorHAnsi" w:cstheme="minorHAnsi"/>
        </w:rPr>
        <w:t>b</w:t>
      </w:r>
      <w:r w:rsidR="00E43940" w:rsidRPr="00F1233C">
        <w:rPr>
          <w:rFonts w:asciiTheme="minorHAnsi" w:hAnsiTheme="minorHAnsi" w:cstheme="minorHAnsi"/>
          <w:spacing w:val="-1"/>
        </w:rPr>
        <w:t>a</w:t>
      </w:r>
      <w:r w:rsidR="00E43940" w:rsidRPr="00F1233C">
        <w:rPr>
          <w:rFonts w:asciiTheme="minorHAnsi" w:hAnsiTheme="minorHAnsi" w:cstheme="minorHAnsi"/>
          <w:spacing w:val="3"/>
        </w:rPr>
        <w:t>s</w:t>
      </w:r>
      <w:r w:rsidR="00E43940" w:rsidRPr="00F1233C">
        <w:rPr>
          <w:rFonts w:asciiTheme="minorHAnsi" w:hAnsiTheme="minorHAnsi" w:cstheme="minorHAnsi"/>
        </w:rPr>
        <w:t>e</w:t>
      </w:r>
      <w:r w:rsidR="00E43940" w:rsidRPr="00F1233C">
        <w:rPr>
          <w:rFonts w:asciiTheme="minorHAnsi" w:hAnsiTheme="minorHAnsi" w:cstheme="minorHAnsi"/>
          <w:spacing w:val="33"/>
        </w:rPr>
        <w:t xml:space="preserve"> </w:t>
      </w:r>
      <w:r w:rsidR="00E43940" w:rsidRPr="00F1233C">
        <w:rPr>
          <w:rFonts w:asciiTheme="minorHAnsi" w:hAnsiTheme="minorHAnsi" w:cstheme="minorHAnsi"/>
        </w:rPr>
        <w:t>du</w:t>
      </w:r>
      <w:r w:rsidR="00E43940" w:rsidRPr="00F1233C">
        <w:rPr>
          <w:rFonts w:asciiTheme="minorHAnsi" w:hAnsiTheme="minorHAnsi" w:cstheme="minorHAnsi"/>
          <w:spacing w:val="36"/>
        </w:rPr>
        <w:t xml:space="preserve"> </w:t>
      </w:r>
      <w:r w:rsidR="00E43940" w:rsidRPr="00F1233C">
        <w:rPr>
          <w:rFonts w:asciiTheme="minorHAnsi" w:hAnsiTheme="minorHAnsi" w:cstheme="minorHAnsi"/>
          <w:spacing w:val="-1"/>
        </w:rPr>
        <w:t>re</w:t>
      </w:r>
      <w:r w:rsidR="00E43940" w:rsidRPr="00F1233C">
        <w:rPr>
          <w:rFonts w:asciiTheme="minorHAnsi" w:hAnsiTheme="minorHAnsi" w:cstheme="minorHAnsi"/>
          <w:spacing w:val="1"/>
        </w:rPr>
        <w:t>t</w:t>
      </w:r>
      <w:r w:rsidR="00E43940" w:rsidRPr="00F1233C">
        <w:rPr>
          <w:rFonts w:asciiTheme="minorHAnsi" w:hAnsiTheme="minorHAnsi" w:cstheme="minorHAnsi"/>
          <w:spacing w:val="2"/>
        </w:rPr>
        <w:t>a</w:t>
      </w:r>
      <w:r w:rsidR="00E43940" w:rsidRPr="00F1233C">
        <w:rPr>
          <w:rFonts w:asciiTheme="minorHAnsi" w:hAnsiTheme="minorHAnsi" w:cstheme="minorHAnsi"/>
          <w:spacing w:val="-1"/>
        </w:rPr>
        <w:t>r</w:t>
      </w:r>
      <w:r w:rsidR="00E43940" w:rsidRPr="00F1233C">
        <w:rPr>
          <w:rFonts w:asciiTheme="minorHAnsi" w:hAnsiTheme="minorHAnsi" w:cstheme="minorHAnsi"/>
        </w:rPr>
        <w:t>d d</w:t>
      </w:r>
      <w:r w:rsidR="00E43940" w:rsidRPr="00F1233C">
        <w:rPr>
          <w:rFonts w:asciiTheme="minorHAnsi" w:hAnsiTheme="minorHAnsi" w:cstheme="minorHAnsi"/>
          <w:spacing w:val="-1"/>
        </w:rPr>
        <w:t>’é</w:t>
      </w:r>
      <w:r w:rsidR="00E43940" w:rsidRPr="00F1233C">
        <w:rPr>
          <w:rFonts w:asciiTheme="minorHAnsi" w:hAnsiTheme="minorHAnsi" w:cstheme="minorHAnsi"/>
        </w:rPr>
        <w:t>qu</w:t>
      </w:r>
      <w:r w:rsidR="00E43940" w:rsidRPr="00F1233C">
        <w:rPr>
          <w:rFonts w:asciiTheme="minorHAnsi" w:hAnsiTheme="minorHAnsi" w:cstheme="minorHAnsi"/>
          <w:spacing w:val="1"/>
        </w:rPr>
        <w:t>i</w:t>
      </w:r>
      <w:r w:rsidR="00E43940" w:rsidRPr="00F1233C">
        <w:rPr>
          <w:rFonts w:asciiTheme="minorHAnsi" w:hAnsiTheme="minorHAnsi" w:cstheme="minorHAnsi"/>
        </w:rPr>
        <w:t>p</w:t>
      </w:r>
      <w:r w:rsidR="00E43940" w:rsidRPr="00F1233C">
        <w:rPr>
          <w:rFonts w:asciiTheme="minorHAnsi" w:hAnsiTheme="minorHAnsi" w:cstheme="minorHAnsi"/>
          <w:spacing w:val="-1"/>
        </w:rPr>
        <w:t>e</w:t>
      </w:r>
      <w:r w:rsidR="00E43940" w:rsidRPr="00F1233C">
        <w:rPr>
          <w:rFonts w:asciiTheme="minorHAnsi" w:hAnsiTheme="minorHAnsi" w:cstheme="minorHAnsi"/>
          <w:spacing w:val="1"/>
        </w:rPr>
        <w:t>m</w:t>
      </w:r>
      <w:r w:rsidR="00E43940" w:rsidRPr="00F1233C">
        <w:rPr>
          <w:rFonts w:asciiTheme="minorHAnsi" w:hAnsiTheme="minorHAnsi" w:cstheme="minorHAnsi"/>
          <w:spacing w:val="-1"/>
        </w:rPr>
        <w:t>e</w:t>
      </w:r>
      <w:r w:rsidR="00E43940" w:rsidRPr="00F1233C">
        <w:rPr>
          <w:rFonts w:asciiTheme="minorHAnsi" w:hAnsiTheme="minorHAnsi" w:cstheme="minorHAnsi"/>
        </w:rPr>
        <w:t>nt de</w:t>
      </w:r>
      <w:r w:rsidR="00E43940" w:rsidRPr="00F1233C">
        <w:rPr>
          <w:rFonts w:asciiTheme="minorHAnsi" w:hAnsiTheme="minorHAnsi" w:cstheme="minorHAnsi"/>
          <w:spacing w:val="7"/>
        </w:rPr>
        <w:t xml:space="preserve"> </w:t>
      </w:r>
      <w:r w:rsidR="00E43940" w:rsidRPr="00F1233C">
        <w:rPr>
          <w:rFonts w:asciiTheme="minorHAnsi" w:hAnsiTheme="minorHAnsi" w:cstheme="minorHAnsi"/>
          <w:spacing w:val="-1"/>
        </w:rPr>
        <w:t>c</w:t>
      </w:r>
      <w:r w:rsidR="00E43940" w:rsidRPr="00F1233C">
        <w:rPr>
          <w:rFonts w:asciiTheme="minorHAnsi" w:hAnsiTheme="minorHAnsi" w:cstheme="minorHAnsi"/>
        </w:rPr>
        <w:t>h</w:t>
      </w:r>
      <w:r w:rsidR="00E43940" w:rsidRPr="00F1233C">
        <w:rPr>
          <w:rFonts w:asciiTheme="minorHAnsi" w:hAnsiTheme="minorHAnsi" w:cstheme="minorHAnsi"/>
          <w:spacing w:val="-1"/>
        </w:rPr>
        <w:t>a</w:t>
      </w:r>
      <w:r w:rsidR="00E43940" w:rsidRPr="00F1233C">
        <w:rPr>
          <w:rFonts w:asciiTheme="minorHAnsi" w:hAnsiTheme="minorHAnsi" w:cstheme="minorHAnsi"/>
        </w:rPr>
        <w:t>q</w:t>
      </w:r>
      <w:r w:rsidR="00E43940" w:rsidRPr="00F1233C">
        <w:rPr>
          <w:rFonts w:asciiTheme="minorHAnsi" w:hAnsiTheme="minorHAnsi" w:cstheme="minorHAnsi"/>
          <w:spacing w:val="2"/>
        </w:rPr>
        <w:t>u</w:t>
      </w:r>
      <w:r w:rsidR="00E43940" w:rsidRPr="00F1233C">
        <w:rPr>
          <w:rFonts w:asciiTheme="minorHAnsi" w:hAnsiTheme="minorHAnsi" w:cstheme="minorHAnsi"/>
        </w:rPr>
        <w:t>e</w:t>
      </w:r>
      <w:r w:rsidR="00E43940" w:rsidRPr="00F1233C">
        <w:rPr>
          <w:rFonts w:asciiTheme="minorHAnsi" w:hAnsiTheme="minorHAnsi" w:cstheme="minorHAnsi"/>
          <w:spacing w:val="4"/>
        </w:rPr>
        <w:t xml:space="preserve"> </w:t>
      </w:r>
      <w:r w:rsidR="00E43940" w:rsidRPr="00F1233C">
        <w:rPr>
          <w:rFonts w:asciiTheme="minorHAnsi" w:hAnsiTheme="minorHAnsi" w:cstheme="minorHAnsi"/>
          <w:spacing w:val="-1"/>
        </w:rPr>
        <w:t>c</w:t>
      </w:r>
      <w:r w:rsidR="00E43940" w:rsidRPr="00F1233C">
        <w:rPr>
          <w:rFonts w:asciiTheme="minorHAnsi" w:hAnsiTheme="minorHAnsi" w:cstheme="minorHAnsi"/>
        </w:rPr>
        <w:t>o</w:t>
      </w:r>
      <w:r w:rsidR="00E43940" w:rsidRPr="00F1233C">
        <w:rPr>
          <w:rFonts w:asciiTheme="minorHAnsi" w:hAnsiTheme="minorHAnsi" w:cstheme="minorHAnsi"/>
          <w:spacing w:val="1"/>
        </w:rPr>
        <w:t>mm</w:t>
      </w:r>
      <w:r w:rsidR="00E43940" w:rsidRPr="00F1233C">
        <w:rPr>
          <w:rFonts w:asciiTheme="minorHAnsi" w:hAnsiTheme="minorHAnsi" w:cstheme="minorHAnsi"/>
        </w:rPr>
        <w:t>un</w:t>
      </w:r>
      <w:r w:rsidR="00E43940" w:rsidRPr="00F1233C">
        <w:rPr>
          <w:rFonts w:asciiTheme="minorHAnsi" w:hAnsiTheme="minorHAnsi" w:cstheme="minorHAnsi"/>
          <w:spacing w:val="-1"/>
        </w:rPr>
        <w:t>e</w:t>
      </w:r>
      <w:r w:rsidR="006003C7">
        <w:rPr>
          <w:rFonts w:asciiTheme="minorHAnsi" w:hAnsiTheme="minorHAnsi" w:cstheme="minorHAnsi"/>
          <w:spacing w:val="-1"/>
        </w:rPr>
        <w:t xml:space="preserve"> </w:t>
      </w:r>
      <w:r w:rsidR="008A2B20">
        <w:rPr>
          <w:rFonts w:asciiTheme="minorHAnsi" w:hAnsiTheme="minorHAnsi" w:cstheme="minorHAnsi"/>
          <w:spacing w:val="-1"/>
        </w:rPr>
        <w:t xml:space="preserve">a effectivement une incidence </w:t>
      </w:r>
      <w:r w:rsidR="00E43940">
        <w:rPr>
          <w:rFonts w:asciiTheme="minorHAnsi" w:hAnsiTheme="minorHAnsi" w:cstheme="minorHAnsi"/>
          <w:spacing w:val="-1"/>
        </w:rPr>
        <w:t>perceptible</w:t>
      </w:r>
      <w:r w:rsidR="00E43940" w:rsidRPr="00F1233C">
        <w:rPr>
          <w:rFonts w:asciiTheme="minorHAnsi" w:hAnsiTheme="minorHAnsi" w:cstheme="minorHAnsi"/>
        </w:rPr>
        <w:t>.</w:t>
      </w:r>
      <w:r w:rsidR="00E43940" w:rsidRPr="00F1233C">
        <w:rPr>
          <w:rFonts w:asciiTheme="minorHAnsi" w:hAnsiTheme="minorHAnsi" w:cstheme="minorHAnsi"/>
          <w:spacing w:val="5"/>
        </w:rPr>
        <w:t xml:space="preserve"> </w:t>
      </w:r>
      <w:r w:rsidR="00E43940" w:rsidRPr="006E1F27">
        <w:rPr>
          <w:rFonts w:asciiTheme="minorHAnsi" w:hAnsiTheme="minorHAnsi" w:cstheme="minorHAnsi"/>
          <w:b/>
          <w:i/>
          <w:spacing w:val="5"/>
        </w:rPr>
        <w:t>L’illustration de cette correction est nette en ce qui concerne Nouakchott</w:t>
      </w:r>
      <w:r w:rsidR="00E43940">
        <w:rPr>
          <w:rFonts w:asciiTheme="minorHAnsi" w:hAnsiTheme="minorHAnsi" w:cstheme="minorHAnsi"/>
          <w:spacing w:val="5"/>
        </w:rPr>
        <w:t xml:space="preserve"> dans la mesure où l’on constate un</w:t>
      </w:r>
      <w:r w:rsidR="00DE431C">
        <w:rPr>
          <w:rFonts w:asciiTheme="minorHAnsi" w:hAnsiTheme="minorHAnsi" w:cstheme="minorHAnsi"/>
          <w:spacing w:val="5"/>
        </w:rPr>
        <w:t>e différence conséquente de 6,32</w:t>
      </w:r>
      <w:r w:rsidR="00E43940">
        <w:rPr>
          <w:rFonts w:asciiTheme="minorHAnsi" w:hAnsiTheme="minorHAnsi" w:cstheme="minorHAnsi"/>
          <w:spacing w:val="5"/>
        </w:rPr>
        <w:t xml:space="preserve"> </w:t>
      </w:r>
      <w:r w:rsidR="00E43940">
        <w:rPr>
          <w:rFonts w:asciiTheme="minorHAnsi" w:hAnsiTheme="minorHAnsi" w:cstheme="minorHAnsi"/>
          <w:spacing w:val="5"/>
        </w:rPr>
        <w:lastRenderedPageBreak/>
        <w:t xml:space="preserve">points de pourcentage entre le pourcentage de </w:t>
      </w:r>
      <w:r w:rsidR="00CE2A95">
        <w:rPr>
          <w:rFonts w:asciiTheme="minorHAnsi" w:hAnsiTheme="minorHAnsi" w:cstheme="minorHAnsi"/>
          <w:spacing w:val="5"/>
        </w:rPr>
        <w:t>la population nouakchottoise</w:t>
      </w:r>
      <w:r w:rsidR="00E43940">
        <w:rPr>
          <w:rFonts w:asciiTheme="minorHAnsi" w:hAnsiTheme="minorHAnsi" w:cstheme="minorHAnsi"/>
          <w:spacing w:val="5"/>
        </w:rPr>
        <w:t xml:space="preserve"> rapport</w:t>
      </w:r>
      <w:r w:rsidR="00CE2A95">
        <w:rPr>
          <w:rFonts w:asciiTheme="minorHAnsi" w:hAnsiTheme="minorHAnsi" w:cstheme="minorHAnsi"/>
          <w:spacing w:val="5"/>
        </w:rPr>
        <w:t>é</w:t>
      </w:r>
      <w:r w:rsidR="00E43940">
        <w:rPr>
          <w:rFonts w:asciiTheme="minorHAnsi" w:hAnsiTheme="minorHAnsi" w:cstheme="minorHAnsi"/>
          <w:spacing w:val="5"/>
        </w:rPr>
        <w:t xml:space="preserve"> au total de la population mauritanienne (27,09%) et seulement 20,84% du FRD « part équipement »</w:t>
      </w:r>
      <w:r w:rsidR="00CE2A95">
        <w:rPr>
          <w:rFonts w:asciiTheme="minorHAnsi" w:hAnsiTheme="minorHAnsi" w:cstheme="minorHAnsi"/>
          <w:spacing w:val="5"/>
        </w:rPr>
        <w:t xml:space="preserve"> attribué aux communes de la capitale</w:t>
      </w:r>
      <w:r w:rsidR="00E43940">
        <w:rPr>
          <w:rFonts w:asciiTheme="minorHAnsi" w:hAnsiTheme="minorHAnsi" w:cstheme="minorHAnsi"/>
          <w:spacing w:val="5"/>
        </w:rPr>
        <w:t>, ce qui signifie que la population de la capitale bénéficie d’équipements scolaires en plus grand nombre que celle des autres wilayas, en particulier celle du Hodh Echargui où on peut faire le constat inverse, comme</w:t>
      </w:r>
      <w:r w:rsidR="006E1F27">
        <w:rPr>
          <w:rFonts w:asciiTheme="minorHAnsi" w:hAnsiTheme="minorHAnsi" w:cstheme="minorHAnsi"/>
          <w:spacing w:val="5"/>
        </w:rPr>
        <w:t xml:space="preserve"> le montre le tableau supra</w:t>
      </w:r>
      <w:r w:rsidR="00E43940">
        <w:rPr>
          <w:rFonts w:asciiTheme="minorHAnsi" w:hAnsiTheme="minorHAnsi" w:cstheme="minorHAnsi"/>
          <w:spacing w:val="5"/>
        </w:rPr>
        <w:t>.</w:t>
      </w:r>
    </w:p>
    <w:p w:rsidR="00E43940" w:rsidRDefault="00E43940" w:rsidP="00E43940">
      <w:pPr>
        <w:spacing w:line="360" w:lineRule="auto"/>
        <w:jc w:val="both"/>
        <w:rPr>
          <w:rFonts w:asciiTheme="minorHAnsi" w:hAnsiTheme="minorHAnsi" w:cstheme="minorHAnsi"/>
        </w:rPr>
      </w:pPr>
    </w:p>
    <w:p w:rsidR="00E43940" w:rsidRDefault="00E43940" w:rsidP="00E43940">
      <w:pPr>
        <w:spacing w:line="360" w:lineRule="auto"/>
        <w:jc w:val="both"/>
        <w:rPr>
          <w:rFonts w:asciiTheme="minorHAnsi" w:hAnsiTheme="minorHAnsi" w:cstheme="minorHAnsi"/>
        </w:rPr>
      </w:pPr>
      <w:r>
        <w:rPr>
          <w:rFonts w:asciiTheme="minorHAnsi" w:hAnsiTheme="minorHAnsi" w:cstheme="minorHAnsi"/>
        </w:rPr>
        <w:t>Par conséquent, le pourcentage du FRD équipement alloué aux communes du Hodh Echa</w:t>
      </w:r>
      <w:r w:rsidR="00DE431C">
        <w:rPr>
          <w:rFonts w:asciiTheme="minorHAnsi" w:hAnsiTheme="minorHAnsi" w:cstheme="minorHAnsi"/>
        </w:rPr>
        <w:t>rgui au titre de l’exercice 2014 à hauteur de 15,02% du total dépasse de 2,85</w:t>
      </w:r>
      <w:r>
        <w:rPr>
          <w:rFonts w:asciiTheme="minorHAnsi" w:hAnsiTheme="minorHAnsi" w:cstheme="minorHAnsi"/>
        </w:rPr>
        <w:t xml:space="preserve"> points le pourcentage de la population de cette wilaya du sud pauvre et sous-équipée. </w:t>
      </w:r>
    </w:p>
    <w:p w:rsidR="00E43940" w:rsidRPr="006A46D6" w:rsidRDefault="00E43940" w:rsidP="00E43940">
      <w:pPr>
        <w:spacing w:line="360" w:lineRule="auto"/>
        <w:jc w:val="both"/>
        <w:rPr>
          <w:rFonts w:asciiTheme="minorHAnsi" w:hAnsiTheme="minorHAnsi" w:cstheme="minorHAnsi"/>
        </w:rPr>
      </w:pPr>
      <w:r>
        <w:rPr>
          <w:rFonts w:asciiTheme="minorHAnsi" w:hAnsiTheme="minorHAnsi" w:cstheme="minorHAnsi"/>
        </w:rPr>
        <w:t>Ce rééquilibrage peut également être illustré par une comparaison du FRD « part équipement » par habitant : ainsi la Wilaya de Nouakchott, comme l’indique le tableau ci-dessous, se voit attri</w:t>
      </w:r>
      <w:r w:rsidR="00DE431C">
        <w:rPr>
          <w:rFonts w:asciiTheme="minorHAnsi" w:hAnsiTheme="minorHAnsi" w:cstheme="minorHAnsi"/>
        </w:rPr>
        <w:t>buer un montant à hauteur de 516</w:t>
      </w:r>
      <w:r>
        <w:rPr>
          <w:rFonts w:asciiTheme="minorHAnsi" w:hAnsiTheme="minorHAnsi" w:cstheme="minorHAnsi"/>
        </w:rPr>
        <w:t xml:space="preserve"> MRO de FRD équipement par habitant alors qu’un habitant du Hodh Echar</w:t>
      </w:r>
      <w:r w:rsidR="00DE431C">
        <w:rPr>
          <w:rFonts w:asciiTheme="minorHAnsi" w:hAnsiTheme="minorHAnsi" w:cstheme="minorHAnsi"/>
        </w:rPr>
        <w:t>gui dispose virtuellement de 830</w:t>
      </w:r>
      <w:r>
        <w:rPr>
          <w:rFonts w:asciiTheme="minorHAnsi" w:hAnsiTheme="minorHAnsi" w:cstheme="minorHAnsi"/>
        </w:rPr>
        <w:t xml:space="preserve"> MRO, soit nettement plus que la moyenne nationale qui se monte à 673 MRO.</w:t>
      </w:r>
    </w:p>
    <w:p w:rsidR="00E43940" w:rsidRPr="002D4E15" w:rsidRDefault="00E43940" w:rsidP="00E43940">
      <w:pPr>
        <w:autoSpaceDE w:val="0"/>
        <w:autoSpaceDN w:val="0"/>
        <w:adjustRightInd w:val="0"/>
        <w:spacing w:line="276" w:lineRule="auto"/>
        <w:jc w:val="both"/>
        <w:rPr>
          <w:rFonts w:asciiTheme="minorHAnsi" w:hAnsiTheme="minorHAnsi" w:cstheme="minorHAnsi"/>
        </w:rPr>
      </w:pPr>
    </w:p>
    <w:p w:rsidR="00E43940" w:rsidRDefault="00E43940" w:rsidP="00E43940">
      <w:pPr>
        <w:autoSpaceDE w:val="0"/>
        <w:autoSpaceDN w:val="0"/>
        <w:adjustRightInd w:val="0"/>
        <w:spacing w:line="276" w:lineRule="auto"/>
        <w:jc w:val="both"/>
        <w:rPr>
          <w:rFonts w:asciiTheme="minorHAnsi" w:hAnsiTheme="minorHAnsi" w:cstheme="minorHAnsi"/>
        </w:rPr>
      </w:pPr>
      <w:r w:rsidRPr="00CB1E72">
        <w:rPr>
          <w:noProof/>
        </w:rPr>
        <w:drawing>
          <wp:inline distT="0" distB="0" distL="0" distR="0">
            <wp:extent cx="6419850" cy="3667125"/>
            <wp:effectExtent l="19050" t="0" r="0" b="0"/>
            <wp:docPr id="1576" name="Imag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6" cstate="print"/>
                    <a:srcRect/>
                    <a:stretch>
                      <a:fillRect/>
                    </a:stretch>
                  </pic:blipFill>
                  <pic:spPr bwMode="auto">
                    <a:xfrm>
                      <a:off x="0" y="0"/>
                      <a:ext cx="6419850" cy="3667125"/>
                    </a:xfrm>
                    <a:prstGeom prst="rect">
                      <a:avLst/>
                    </a:prstGeom>
                    <a:noFill/>
                    <a:ln w="9525">
                      <a:noFill/>
                      <a:miter lim="800000"/>
                      <a:headEnd/>
                      <a:tailEnd/>
                    </a:ln>
                  </pic:spPr>
                </pic:pic>
              </a:graphicData>
            </a:graphic>
          </wp:inline>
        </w:drawing>
      </w:r>
    </w:p>
    <w:p w:rsidR="00E43940" w:rsidRPr="00CB1E72" w:rsidRDefault="00E43940" w:rsidP="00E43940">
      <w:pPr>
        <w:autoSpaceDE w:val="0"/>
        <w:autoSpaceDN w:val="0"/>
        <w:adjustRightInd w:val="0"/>
        <w:spacing w:line="276" w:lineRule="auto"/>
        <w:jc w:val="both"/>
        <w:rPr>
          <w:rFonts w:asciiTheme="minorHAnsi" w:hAnsiTheme="minorHAnsi" w:cstheme="minorHAnsi"/>
        </w:rPr>
      </w:pPr>
    </w:p>
    <w:p w:rsidR="00FA0B24" w:rsidRDefault="00DE431C" w:rsidP="00DE431C">
      <w:pPr>
        <w:pStyle w:val="Paragraphedeliste"/>
        <w:autoSpaceDE w:val="0"/>
        <w:autoSpaceDN w:val="0"/>
        <w:adjustRightInd w:val="0"/>
        <w:spacing w:line="360" w:lineRule="auto"/>
        <w:ind w:left="0"/>
        <w:jc w:val="both"/>
        <w:rPr>
          <w:rFonts w:asciiTheme="minorHAnsi" w:hAnsiTheme="minorHAnsi" w:cstheme="minorHAnsi"/>
        </w:rPr>
      </w:pPr>
      <w:r>
        <w:rPr>
          <w:rFonts w:asciiTheme="minorHAnsi" w:hAnsiTheme="minorHAnsi" w:cstheme="minorHAnsi"/>
        </w:rPr>
        <w:t>En somme, il apparaît que</w:t>
      </w:r>
      <w:r w:rsidR="00A27291">
        <w:rPr>
          <w:rFonts w:asciiTheme="minorHAnsi" w:hAnsiTheme="minorHAnsi" w:cstheme="minorHAnsi"/>
        </w:rPr>
        <w:t>,</w:t>
      </w:r>
      <w:r>
        <w:rPr>
          <w:rFonts w:asciiTheme="minorHAnsi" w:hAnsiTheme="minorHAnsi" w:cstheme="minorHAnsi"/>
        </w:rPr>
        <w:t xml:space="preserve"> p</w:t>
      </w:r>
      <w:r w:rsidR="00FA0B24">
        <w:rPr>
          <w:rFonts w:asciiTheme="minorHAnsi" w:hAnsiTheme="minorHAnsi" w:cstheme="minorHAnsi"/>
        </w:rPr>
        <w:t>our ce qui est de la part équipement, l’effet de cor</w:t>
      </w:r>
      <w:r w:rsidR="001B73D6">
        <w:rPr>
          <w:rFonts w:asciiTheme="minorHAnsi" w:hAnsiTheme="minorHAnsi" w:cstheme="minorHAnsi"/>
        </w:rPr>
        <w:t xml:space="preserve">rection des inégalités est </w:t>
      </w:r>
      <w:r w:rsidR="00FA0B24">
        <w:rPr>
          <w:rFonts w:asciiTheme="minorHAnsi" w:hAnsiTheme="minorHAnsi" w:cstheme="minorHAnsi"/>
        </w:rPr>
        <w:t>moins spectaculaire</w:t>
      </w:r>
      <w:r>
        <w:rPr>
          <w:rFonts w:asciiTheme="minorHAnsi" w:hAnsiTheme="minorHAnsi" w:cstheme="minorHAnsi"/>
        </w:rPr>
        <w:t xml:space="preserve"> que pour la part fonctionnement</w:t>
      </w:r>
      <w:r w:rsidR="000129F8">
        <w:rPr>
          <w:rFonts w:asciiTheme="minorHAnsi" w:hAnsiTheme="minorHAnsi" w:cstheme="minorHAnsi"/>
        </w:rPr>
        <w:t>. Il n’est réellement perceptible qu’en ce qui concerne la wilaya de Nouakchott, particulièrement bien équipée en établissements scolaires</w:t>
      </w:r>
      <w:r>
        <w:rPr>
          <w:rFonts w:asciiTheme="minorHAnsi" w:hAnsiTheme="minorHAnsi" w:cstheme="minorHAnsi"/>
        </w:rPr>
        <w:t>.</w:t>
      </w:r>
    </w:p>
    <w:p w:rsidR="00DE431C" w:rsidRDefault="00993F5B" w:rsidP="00DE431C">
      <w:pPr>
        <w:pStyle w:val="Paragraphedeliste"/>
        <w:autoSpaceDE w:val="0"/>
        <w:autoSpaceDN w:val="0"/>
        <w:adjustRightInd w:val="0"/>
        <w:spacing w:line="360" w:lineRule="auto"/>
        <w:ind w:left="0"/>
        <w:jc w:val="both"/>
        <w:rPr>
          <w:rFonts w:asciiTheme="minorHAnsi" w:hAnsiTheme="minorHAnsi" w:cstheme="minorHAnsi"/>
        </w:rPr>
      </w:pPr>
      <w:r>
        <w:rPr>
          <w:rFonts w:asciiTheme="minorHAnsi" w:hAnsiTheme="minorHAnsi" w:cstheme="minorHAnsi"/>
        </w:rPr>
        <w:lastRenderedPageBreak/>
        <w:t>Cet état de fait souligne de surcroît</w:t>
      </w:r>
      <w:r w:rsidR="00F8379D">
        <w:rPr>
          <w:rFonts w:asciiTheme="minorHAnsi" w:hAnsiTheme="minorHAnsi" w:cstheme="minorHAnsi"/>
        </w:rPr>
        <w:t xml:space="preserve"> la position singulière</w:t>
      </w:r>
      <w:r w:rsidR="00EB7542">
        <w:rPr>
          <w:rFonts w:asciiTheme="minorHAnsi" w:hAnsiTheme="minorHAnsi" w:cstheme="minorHAnsi"/>
        </w:rPr>
        <w:t>,</w:t>
      </w:r>
      <w:r w:rsidR="00DE431C">
        <w:rPr>
          <w:rFonts w:asciiTheme="minorHAnsi" w:hAnsiTheme="minorHAnsi" w:cstheme="minorHAnsi"/>
        </w:rPr>
        <w:t xml:space="preserve"> à bien des égards</w:t>
      </w:r>
      <w:r w:rsidR="00EB7542">
        <w:rPr>
          <w:rFonts w:asciiTheme="minorHAnsi" w:hAnsiTheme="minorHAnsi" w:cstheme="minorHAnsi"/>
        </w:rPr>
        <w:t>,</w:t>
      </w:r>
      <w:r w:rsidR="00DE431C">
        <w:rPr>
          <w:rFonts w:asciiTheme="minorHAnsi" w:hAnsiTheme="minorHAnsi" w:cstheme="minorHAnsi"/>
        </w:rPr>
        <w:t xml:space="preserve"> des communes composant Nouakchott, comme le souligne le tableau récapitulatif ci-après :</w:t>
      </w:r>
    </w:p>
    <w:p w:rsidR="002D4E15" w:rsidRDefault="002D4E15" w:rsidP="00DE431C">
      <w:pPr>
        <w:pStyle w:val="Paragraphedeliste"/>
        <w:autoSpaceDE w:val="0"/>
        <w:autoSpaceDN w:val="0"/>
        <w:adjustRightInd w:val="0"/>
        <w:spacing w:line="360" w:lineRule="auto"/>
        <w:ind w:left="0"/>
        <w:jc w:val="both"/>
        <w:rPr>
          <w:rFonts w:asciiTheme="minorHAnsi" w:hAnsiTheme="minorHAnsi" w:cstheme="minorHAnsi"/>
          <w:i/>
        </w:rPr>
      </w:pPr>
    </w:p>
    <w:p w:rsidR="002D4E15" w:rsidRDefault="002D4E15" w:rsidP="007C341C">
      <w:pPr>
        <w:pStyle w:val="Paragraphedeliste"/>
        <w:autoSpaceDE w:val="0"/>
        <w:autoSpaceDN w:val="0"/>
        <w:adjustRightInd w:val="0"/>
        <w:spacing w:line="276" w:lineRule="auto"/>
        <w:ind w:left="0"/>
        <w:jc w:val="both"/>
        <w:rPr>
          <w:rFonts w:asciiTheme="minorHAnsi" w:hAnsiTheme="minorHAnsi" w:cstheme="minorHAnsi"/>
        </w:rPr>
      </w:pPr>
      <w:r w:rsidRPr="002D4E15">
        <w:rPr>
          <w:rFonts w:asciiTheme="minorHAnsi" w:hAnsiTheme="minorHAnsi" w:cstheme="minorHAnsi"/>
          <w:noProof/>
        </w:rPr>
        <w:drawing>
          <wp:inline distT="0" distB="0" distL="0" distR="0">
            <wp:extent cx="6457950" cy="3181350"/>
            <wp:effectExtent l="19050" t="0" r="0" b="0"/>
            <wp:docPr id="1575" name="Imag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7" cstate="print"/>
                    <a:srcRect/>
                    <a:stretch>
                      <a:fillRect/>
                    </a:stretch>
                  </pic:blipFill>
                  <pic:spPr bwMode="auto">
                    <a:xfrm>
                      <a:off x="0" y="0"/>
                      <a:ext cx="6457950" cy="3181350"/>
                    </a:xfrm>
                    <a:prstGeom prst="rect">
                      <a:avLst/>
                    </a:prstGeom>
                    <a:noFill/>
                    <a:ln w="9525">
                      <a:noFill/>
                      <a:miter lim="800000"/>
                      <a:headEnd/>
                      <a:tailEnd/>
                    </a:ln>
                  </pic:spPr>
                </pic:pic>
              </a:graphicData>
            </a:graphic>
          </wp:inline>
        </w:drawing>
      </w:r>
    </w:p>
    <w:p w:rsidR="002D4E15" w:rsidRDefault="002D4E15" w:rsidP="007C341C">
      <w:pPr>
        <w:pStyle w:val="Paragraphedeliste"/>
        <w:autoSpaceDE w:val="0"/>
        <w:autoSpaceDN w:val="0"/>
        <w:adjustRightInd w:val="0"/>
        <w:spacing w:line="276" w:lineRule="auto"/>
        <w:ind w:left="0"/>
        <w:jc w:val="both"/>
        <w:rPr>
          <w:rFonts w:asciiTheme="minorHAnsi" w:hAnsiTheme="minorHAnsi" w:cstheme="minorHAnsi"/>
        </w:rPr>
      </w:pPr>
    </w:p>
    <w:p w:rsidR="007C341C" w:rsidRPr="003A2AF6" w:rsidRDefault="007C341C" w:rsidP="00AB7D94">
      <w:pPr>
        <w:pStyle w:val="Paragraphedeliste"/>
        <w:autoSpaceDE w:val="0"/>
        <w:autoSpaceDN w:val="0"/>
        <w:adjustRightInd w:val="0"/>
        <w:spacing w:line="360" w:lineRule="auto"/>
        <w:ind w:left="0"/>
        <w:jc w:val="both"/>
        <w:rPr>
          <w:rFonts w:asciiTheme="minorHAnsi" w:hAnsiTheme="minorHAnsi" w:cstheme="minorHAnsi"/>
        </w:rPr>
      </w:pPr>
      <w:r w:rsidRPr="003A2AF6">
        <w:rPr>
          <w:rFonts w:asciiTheme="minorHAnsi" w:hAnsiTheme="minorHAnsi" w:cstheme="minorHAnsi"/>
        </w:rPr>
        <w:t>Le rôle de péréqu</w:t>
      </w:r>
      <w:r w:rsidR="00CB1E72">
        <w:rPr>
          <w:rFonts w:asciiTheme="minorHAnsi" w:hAnsiTheme="minorHAnsi" w:cstheme="minorHAnsi"/>
        </w:rPr>
        <w:t>ation joué par le FRD est ainsi</w:t>
      </w:r>
      <w:r w:rsidRPr="003A2AF6">
        <w:rPr>
          <w:rFonts w:asciiTheme="minorHAnsi" w:hAnsiTheme="minorHAnsi" w:cstheme="minorHAnsi"/>
        </w:rPr>
        <w:t xml:space="preserve"> plus marqué lorsqu’on s’intéresse aux montants des dotations allouées à l’ensemble des 9 communes composant la capitale</w:t>
      </w:r>
      <w:r>
        <w:rPr>
          <w:rFonts w:asciiTheme="minorHAnsi" w:hAnsiTheme="minorHAnsi" w:cstheme="minorHAnsi"/>
        </w:rPr>
        <w:t>,</w:t>
      </w:r>
      <w:r w:rsidRPr="003A2AF6">
        <w:rPr>
          <w:rFonts w:asciiTheme="minorHAnsi" w:hAnsiTheme="minorHAnsi" w:cstheme="minorHAnsi"/>
        </w:rPr>
        <w:t xml:space="preserve"> dont la population représente 27,09% du total recensé : p</w:t>
      </w:r>
      <w:r w:rsidR="00120073">
        <w:rPr>
          <w:rFonts w:asciiTheme="minorHAnsi" w:hAnsiTheme="minorHAnsi" w:cstheme="minorHAnsi"/>
        </w:rPr>
        <w:t>lus de 591</w:t>
      </w:r>
      <w:r w:rsidR="00BB7B7B">
        <w:rPr>
          <w:rFonts w:asciiTheme="minorHAnsi" w:hAnsiTheme="minorHAnsi" w:cstheme="minorHAnsi"/>
        </w:rPr>
        <w:t xml:space="preserve"> millions d’ouguiya, soit 17,26</w:t>
      </w:r>
      <w:r w:rsidRPr="003A2AF6">
        <w:rPr>
          <w:rFonts w:asciiTheme="minorHAnsi" w:hAnsiTheme="minorHAnsi" w:cstheme="minorHAnsi"/>
        </w:rPr>
        <w:t xml:space="preserve">% de la dotation totale </w:t>
      </w:r>
      <w:r>
        <w:rPr>
          <w:rFonts w:asciiTheme="minorHAnsi" w:hAnsiTheme="minorHAnsi" w:cstheme="minorHAnsi"/>
        </w:rPr>
        <w:t xml:space="preserve">(fonctionnement + équipement) </w:t>
      </w:r>
      <w:r w:rsidR="00BB7B7B">
        <w:rPr>
          <w:rFonts w:asciiTheme="minorHAnsi" w:hAnsiTheme="minorHAnsi" w:cstheme="minorHAnsi"/>
        </w:rPr>
        <w:t>du FRD 2014</w:t>
      </w:r>
      <w:r w:rsidRPr="003A2AF6">
        <w:rPr>
          <w:rFonts w:asciiTheme="minorHAnsi" w:hAnsiTheme="minorHAnsi" w:cstheme="minorHAnsi"/>
        </w:rPr>
        <w:t>. Les 10 points de pourcentage d’écart constaté en sont donc l’illustration.</w:t>
      </w:r>
    </w:p>
    <w:p w:rsidR="007C341C" w:rsidRPr="003A2AF6" w:rsidRDefault="000B2485" w:rsidP="00AB7D94">
      <w:pPr>
        <w:pStyle w:val="Paragraphedeliste"/>
        <w:autoSpaceDE w:val="0"/>
        <w:autoSpaceDN w:val="0"/>
        <w:adjustRightInd w:val="0"/>
        <w:spacing w:line="360" w:lineRule="auto"/>
        <w:ind w:left="0"/>
        <w:jc w:val="both"/>
        <w:rPr>
          <w:rFonts w:asciiTheme="minorHAnsi" w:hAnsiTheme="minorHAnsi" w:cstheme="minorHAnsi"/>
        </w:rPr>
      </w:pPr>
      <w:r>
        <w:rPr>
          <w:rFonts w:asciiTheme="minorHAnsi" w:hAnsiTheme="minorHAnsi" w:cstheme="minorHAnsi"/>
        </w:rPr>
        <w:t>U</w:t>
      </w:r>
      <w:r w:rsidR="007C341C" w:rsidRPr="003A2AF6">
        <w:rPr>
          <w:rFonts w:asciiTheme="minorHAnsi" w:hAnsiTheme="minorHAnsi" w:cstheme="minorHAnsi"/>
        </w:rPr>
        <w:t>n habitant de Nouakchott se voit virtuellement allouer un montant</w:t>
      </w:r>
      <w:r w:rsidR="00B17584">
        <w:rPr>
          <w:rFonts w:asciiTheme="minorHAnsi" w:hAnsiTheme="minorHAnsi" w:cstheme="minorHAnsi"/>
        </w:rPr>
        <w:t xml:space="preserve"> annuel de 618</w:t>
      </w:r>
      <w:r w:rsidR="007C341C" w:rsidRPr="003A2AF6">
        <w:rPr>
          <w:rFonts w:asciiTheme="minorHAnsi" w:hAnsiTheme="minorHAnsi" w:cstheme="minorHAnsi"/>
        </w:rPr>
        <w:t xml:space="preserve"> MRO au titre du FRD </w:t>
      </w:r>
      <w:r w:rsidR="00B17584">
        <w:rPr>
          <w:rFonts w:asciiTheme="minorHAnsi" w:hAnsiTheme="minorHAnsi" w:cstheme="minorHAnsi"/>
        </w:rPr>
        <w:t xml:space="preserve">2014 </w:t>
      </w:r>
      <w:r w:rsidR="00163B3B">
        <w:rPr>
          <w:rFonts w:asciiTheme="minorHAnsi" w:hAnsiTheme="minorHAnsi" w:cstheme="minorHAnsi"/>
        </w:rPr>
        <w:t>alors que la moyenne nationale</w:t>
      </w:r>
      <w:r w:rsidR="00B17584">
        <w:rPr>
          <w:rFonts w:asciiTheme="minorHAnsi" w:hAnsiTheme="minorHAnsi" w:cstheme="minorHAnsi"/>
        </w:rPr>
        <w:t xml:space="preserve">, </w:t>
      </w:r>
      <w:r w:rsidR="00163B3B">
        <w:rPr>
          <w:rFonts w:asciiTheme="minorHAnsi" w:hAnsiTheme="minorHAnsi" w:cstheme="minorHAnsi"/>
        </w:rPr>
        <w:t xml:space="preserve">générée très majoritairement par des communes </w:t>
      </w:r>
      <w:r w:rsidR="007C341C">
        <w:rPr>
          <w:rFonts w:asciiTheme="minorHAnsi" w:hAnsiTheme="minorHAnsi" w:cstheme="minorHAnsi"/>
        </w:rPr>
        <w:t>moins bien doté</w:t>
      </w:r>
      <w:r w:rsidR="00163B3B">
        <w:rPr>
          <w:rFonts w:asciiTheme="minorHAnsi" w:hAnsiTheme="minorHAnsi" w:cstheme="minorHAnsi"/>
        </w:rPr>
        <w:t>es en</w:t>
      </w:r>
      <w:r w:rsidR="007C341C" w:rsidRPr="003A2AF6">
        <w:rPr>
          <w:rFonts w:asciiTheme="minorHAnsi" w:hAnsiTheme="minorHAnsi" w:cstheme="minorHAnsi"/>
        </w:rPr>
        <w:t xml:space="preserve"> </w:t>
      </w:r>
      <w:r w:rsidR="009B3D05">
        <w:rPr>
          <w:rFonts w:asciiTheme="minorHAnsi" w:hAnsiTheme="minorHAnsi" w:cstheme="minorHAnsi"/>
        </w:rPr>
        <w:t>équipe</w:t>
      </w:r>
      <w:r w:rsidR="00163B3B">
        <w:rPr>
          <w:rFonts w:asciiTheme="minorHAnsi" w:hAnsiTheme="minorHAnsi" w:cstheme="minorHAnsi"/>
        </w:rPr>
        <w:t>ments et en</w:t>
      </w:r>
      <w:r w:rsidR="009B3D05">
        <w:rPr>
          <w:rFonts w:asciiTheme="minorHAnsi" w:hAnsiTheme="minorHAnsi" w:cstheme="minorHAnsi"/>
        </w:rPr>
        <w:t xml:space="preserve"> </w:t>
      </w:r>
      <w:r w:rsidR="007C341C" w:rsidRPr="003A2AF6">
        <w:rPr>
          <w:rFonts w:asciiTheme="minorHAnsi" w:hAnsiTheme="minorHAnsi" w:cstheme="minorHAnsi"/>
        </w:rPr>
        <w:t>ressources propre</w:t>
      </w:r>
      <w:r w:rsidR="00163B3B">
        <w:rPr>
          <w:rFonts w:asciiTheme="minorHAnsi" w:hAnsiTheme="minorHAnsi" w:cstheme="minorHAnsi"/>
        </w:rPr>
        <w:t>s</w:t>
      </w:r>
      <w:r w:rsidR="007C341C">
        <w:rPr>
          <w:rFonts w:asciiTheme="minorHAnsi" w:hAnsiTheme="minorHAnsi" w:cstheme="minorHAnsi"/>
        </w:rPr>
        <w:t>,</w:t>
      </w:r>
      <w:r w:rsidR="00163B3B">
        <w:rPr>
          <w:rFonts w:asciiTheme="minorHAnsi" w:hAnsiTheme="minorHAnsi" w:cstheme="minorHAnsi"/>
        </w:rPr>
        <w:t xml:space="preserve"> s’établit à</w:t>
      </w:r>
      <w:r w:rsidR="00694A7E">
        <w:rPr>
          <w:rFonts w:asciiTheme="minorHAnsi" w:hAnsiTheme="minorHAnsi" w:cstheme="minorHAnsi"/>
        </w:rPr>
        <w:t xml:space="preserve"> 970 MRO</w:t>
      </w:r>
      <w:r w:rsidR="007C341C" w:rsidRPr="003A2AF6">
        <w:rPr>
          <w:rFonts w:asciiTheme="minorHAnsi" w:hAnsiTheme="minorHAnsi" w:cstheme="minorHAnsi"/>
        </w:rPr>
        <w:t>.</w:t>
      </w:r>
    </w:p>
    <w:p w:rsidR="007C341C" w:rsidRPr="00B17584" w:rsidRDefault="00B17584" w:rsidP="00AB7D94">
      <w:pPr>
        <w:pStyle w:val="Paragraphedeliste"/>
        <w:autoSpaceDE w:val="0"/>
        <w:autoSpaceDN w:val="0"/>
        <w:adjustRightInd w:val="0"/>
        <w:spacing w:line="360" w:lineRule="auto"/>
        <w:ind w:left="0"/>
        <w:jc w:val="both"/>
        <w:rPr>
          <w:rFonts w:asciiTheme="minorHAnsi" w:hAnsiTheme="minorHAnsi" w:cstheme="minorHAnsi"/>
          <w:i/>
        </w:rPr>
      </w:pPr>
      <w:r w:rsidRPr="00B17584">
        <w:rPr>
          <w:rFonts w:asciiTheme="minorHAnsi" w:hAnsiTheme="minorHAnsi" w:cstheme="minorHAnsi"/>
          <w:i/>
        </w:rPr>
        <w:t>Comme souligné au cours du précédent rapport, l</w:t>
      </w:r>
      <w:r w:rsidR="007C341C" w:rsidRPr="00B17584">
        <w:rPr>
          <w:rFonts w:asciiTheme="minorHAnsi" w:hAnsiTheme="minorHAnsi" w:cstheme="minorHAnsi"/>
          <w:i/>
        </w:rPr>
        <w:t xml:space="preserve">’impact correcteur du FRD, pour être valablement évalué, devra en outre passer par </w:t>
      </w:r>
      <w:r w:rsidR="007C341C" w:rsidRPr="00B3572F">
        <w:rPr>
          <w:rFonts w:asciiTheme="minorHAnsi" w:hAnsiTheme="minorHAnsi" w:cstheme="minorHAnsi"/>
          <w:b/>
          <w:i/>
        </w:rPr>
        <w:t>une comparaison de l’ensemble des ressources</w:t>
      </w:r>
      <w:r w:rsidR="007C341C" w:rsidRPr="00B17584">
        <w:rPr>
          <w:rFonts w:asciiTheme="minorHAnsi" w:hAnsiTheme="minorHAnsi" w:cstheme="minorHAnsi"/>
          <w:i/>
        </w:rPr>
        <w:t xml:space="preserve"> dont dispose </w:t>
      </w:r>
      <w:r w:rsidR="007C341C" w:rsidRPr="00B3572F">
        <w:rPr>
          <w:rFonts w:asciiTheme="minorHAnsi" w:hAnsiTheme="minorHAnsi" w:cstheme="minorHAnsi"/>
          <w:b/>
          <w:i/>
        </w:rPr>
        <w:t>chaque type de commune</w:t>
      </w:r>
      <w:r w:rsidR="007C341C" w:rsidRPr="00B17584">
        <w:rPr>
          <w:rFonts w:asciiTheme="minorHAnsi" w:hAnsiTheme="minorHAnsi" w:cstheme="minorHAnsi"/>
          <w:i/>
        </w:rPr>
        <w:t xml:space="preserve"> (typologie à affiner au-delà de la certes commode dichotomie communes rurales/urbaines, sachant que pour l’instant les critères de pauvreté sont repris et exploités pour la répartition du Fonds seulement au niveau de la wilaya), </w:t>
      </w:r>
      <w:r w:rsidR="007C341C" w:rsidRPr="00B3572F">
        <w:rPr>
          <w:rFonts w:asciiTheme="minorHAnsi" w:hAnsiTheme="minorHAnsi" w:cstheme="minorHAnsi"/>
          <w:b/>
          <w:i/>
        </w:rPr>
        <w:t>voire chaque commune</w:t>
      </w:r>
      <w:r w:rsidR="004419E4">
        <w:rPr>
          <w:rFonts w:asciiTheme="minorHAnsi" w:hAnsiTheme="minorHAnsi" w:cstheme="minorHAnsi"/>
          <w:i/>
        </w:rPr>
        <w:t xml:space="preserve"> si des données</w:t>
      </w:r>
      <w:r w:rsidR="007C341C" w:rsidRPr="00B17584">
        <w:rPr>
          <w:rFonts w:asciiTheme="minorHAnsi" w:hAnsiTheme="minorHAnsi" w:cstheme="minorHAnsi"/>
          <w:i/>
        </w:rPr>
        <w:t xml:space="preserve"> suffisamment fiables nous le permettent.</w:t>
      </w:r>
    </w:p>
    <w:p w:rsidR="007C341C" w:rsidRDefault="007C341C" w:rsidP="007C341C">
      <w:pPr>
        <w:autoSpaceDE w:val="0"/>
        <w:autoSpaceDN w:val="0"/>
        <w:adjustRightInd w:val="0"/>
        <w:spacing w:line="360" w:lineRule="auto"/>
        <w:jc w:val="both"/>
        <w:rPr>
          <w:rFonts w:asciiTheme="minorHAnsi" w:hAnsiTheme="minorHAnsi" w:cstheme="minorHAnsi"/>
        </w:rPr>
      </w:pPr>
      <w:r w:rsidRPr="0064224D">
        <w:rPr>
          <w:rFonts w:asciiTheme="minorHAnsi" w:hAnsiTheme="minorHAnsi" w:cstheme="minorHAnsi"/>
        </w:rPr>
        <w:t xml:space="preserve">Le rééquilibrage amorcé </w:t>
      </w:r>
      <w:r>
        <w:rPr>
          <w:rFonts w:asciiTheme="minorHAnsi" w:hAnsiTheme="minorHAnsi" w:cstheme="minorHAnsi"/>
        </w:rPr>
        <w:t xml:space="preserve">gagnerait encore plus en pertinence si le critère « gap d’infrastructures » pouvait être étendu à d’autres équipements de base au bénéfice des populations locales (forages et sources d’eau potable, installations hydrauliques et d’assainissement, dispensaires …) et en </w:t>
      </w:r>
      <w:r>
        <w:rPr>
          <w:rFonts w:asciiTheme="minorHAnsi" w:hAnsiTheme="minorHAnsi" w:cstheme="minorHAnsi"/>
        </w:rPr>
        <w:lastRenderedPageBreak/>
        <w:t xml:space="preserve">comparaison des normes et standards communément acceptés en matière de développement durable (OMD, </w:t>
      </w:r>
      <w:r w:rsidR="008B4781">
        <w:rPr>
          <w:rFonts w:asciiTheme="minorHAnsi" w:hAnsiTheme="minorHAnsi" w:cstheme="minorHAnsi"/>
        </w:rPr>
        <w:t>ODD</w:t>
      </w:r>
      <w:r w:rsidR="003F72FA">
        <w:rPr>
          <w:rFonts w:asciiTheme="minorHAnsi" w:hAnsiTheme="minorHAnsi" w:cstheme="minorHAnsi"/>
        </w:rPr>
        <w:t xml:space="preserve"> depuis 2015</w:t>
      </w:r>
      <w:r w:rsidR="008B4781">
        <w:rPr>
          <w:rFonts w:asciiTheme="minorHAnsi" w:hAnsiTheme="minorHAnsi" w:cstheme="minorHAnsi"/>
        </w:rPr>
        <w:t xml:space="preserve">, </w:t>
      </w:r>
      <w:r>
        <w:rPr>
          <w:rFonts w:asciiTheme="minorHAnsi" w:hAnsiTheme="minorHAnsi" w:cstheme="minorHAnsi"/>
        </w:rPr>
        <w:t>normes socio-environnementales et sanitaires …).</w:t>
      </w:r>
    </w:p>
    <w:p w:rsidR="006C0718" w:rsidRDefault="006C0718" w:rsidP="00752701">
      <w:pPr>
        <w:spacing w:line="360" w:lineRule="auto"/>
        <w:rPr>
          <w:rFonts w:asciiTheme="minorHAnsi" w:hAnsiTheme="minorHAnsi" w:cstheme="minorHAnsi"/>
          <w:b/>
          <w:i/>
          <w:u w:val="single"/>
        </w:rPr>
      </w:pPr>
    </w:p>
    <w:p w:rsidR="00AE176F" w:rsidRPr="006C0718" w:rsidRDefault="00AE176F" w:rsidP="00752701">
      <w:pPr>
        <w:spacing w:line="360" w:lineRule="auto"/>
        <w:rPr>
          <w:rFonts w:asciiTheme="minorHAnsi" w:hAnsiTheme="minorHAnsi" w:cstheme="minorHAnsi"/>
          <w:b/>
          <w:i/>
          <w:sz w:val="28"/>
          <w:szCs w:val="28"/>
          <w:u w:val="single"/>
        </w:rPr>
      </w:pPr>
      <w:r w:rsidRPr="006C0718">
        <w:rPr>
          <w:rFonts w:asciiTheme="minorHAnsi" w:hAnsiTheme="minorHAnsi" w:cstheme="minorHAnsi"/>
          <w:b/>
          <w:i/>
          <w:sz w:val="28"/>
          <w:szCs w:val="28"/>
          <w:u w:val="single"/>
        </w:rPr>
        <w:t>Projets décl</w:t>
      </w:r>
      <w:r w:rsidR="00FC3FFA" w:rsidRPr="006C0718">
        <w:rPr>
          <w:rFonts w:asciiTheme="minorHAnsi" w:hAnsiTheme="minorHAnsi" w:cstheme="minorHAnsi"/>
          <w:b/>
          <w:i/>
          <w:sz w:val="28"/>
          <w:szCs w:val="28"/>
          <w:u w:val="single"/>
        </w:rPr>
        <w:t>arés au titre de l’exercice 2014</w:t>
      </w:r>
    </w:p>
    <w:p w:rsidR="00AE176F" w:rsidRPr="009A6610" w:rsidRDefault="00AE176F" w:rsidP="005E4F61">
      <w:pPr>
        <w:spacing w:line="360" w:lineRule="auto"/>
        <w:jc w:val="both"/>
        <w:rPr>
          <w:rFonts w:asciiTheme="minorHAnsi" w:hAnsiTheme="minorHAnsi" w:cstheme="minorHAnsi"/>
        </w:rPr>
      </w:pPr>
      <w:r w:rsidRPr="00752701">
        <w:rPr>
          <w:rFonts w:asciiTheme="minorHAnsi" w:hAnsiTheme="minorHAnsi" w:cstheme="minorHAnsi"/>
          <w:b/>
        </w:rPr>
        <w:t>Le</w:t>
      </w:r>
      <w:r w:rsidRPr="009A6610">
        <w:rPr>
          <w:rFonts w:asciiTheme="minorHAnsi" w:hAnsiTheme="minorHAnsi" w:cstheme="minorHAnsi"/>
        </w:rPr>
        <w:t xml:space="preserve"> </w:t>
      </w:r>
      <w:r w:rsidRPr="009A6610">
        <w:rPr>
          <w:rFonts w:asciiTheme="minorHAnsi" w:hAnsiTheme="minorHAnsi" w:cstheme="minorHAnsi"/>
          <w:b/>
        </w:rPr>
        <w:t>nombre total de projets pour l’exercice 201</w:t>
      </w:r>
      <w:r w:rsidR="00752701">
        <w:rPr>
          <w:rFonts w:asciiTheme="minorHAnsi" w:hAnsiTheme="minorHAnsi" w:cstheme="minorHAnsi"/>
          <w:b/>
        </w:rPr>
        <w:t>3</w:t>
      </w:r>
      <w:r w:rsidRPr="009A6610">
        <w:rPr>
          <w:rFonts w:asciiTheme="minorHAnsi" w:hAnsiTheme="minorHAnsi" w:cstheme="minorHAnsi"/>
        </w:rPr>
        <w:t xml:space="preserve"> est de</w:t>
      </w:r>
      <w:r w:rsidR="009F446C">
        <w:rPr>
          <w:rFonts w:asciiTheme="minorHAnsi" w:hAnsiTheme="minorHAnsi" w:cstheme="minorHAnsi"/>
        </w:rPr>
        <w:t xml:space="preserve"> </w:t>
      </w:r>
      <w:r w:rsidR="00FC3FFA">
        <w:rPr>
          <w:rFonts w:asciiTheme="minorHAnsi" w:hAnsiTheme="minorHAnsi" w:cstheme="minorHAnsi"/>
          <w:b/>
        </w:rPr>
        <w:t>1 235</w:t>
      </w:r>
      <w:r w:rsidRPr="009A6610">
        <w:rPr>
          <w:rFonts w:asciiTheme="minorHAnsi" w:hAnsiTheme="minorHAnsi" w:cstheme="minorHAnsi"/>
        </w:rPr>
        <w:t xml:space="preserve">. C’est un chiffre </w:t>
      </w:r>
      <w:r w:rsidRPr="00664297">
        <w:rPr>
          <w:rFonts w:asciiTheme="minorHAnsi" w:hAnsiTheme="minorHAnsi" w:cstheme="minorHAnsi"/>
          <w:b/>
        </w:rPr>
        <w:t xml:space="preserve">en </w:t>
      </w:r>
      <w:r w:rsidR="00FC3FFA">
        <w:rPr>
          <w:rFonts w:asciiTheme="minorHAnsi" w:hAnsiTheme="minorHAnsi" w:cstheme="minorHAnsi"/>
          <w:b/>
        </w:rPr>
        <w:t>hausse</w:t>
      </w:r>
      <w:r w:rsidRPr="00664297">
        <w:rPr>
          <w:rFonts w:asciiTheme="minorHAnsi" w:hAnsiTheme="minorHAnsi" w:cstheme="minorHAnsi"/>
          <w:b/>
        </w:rPr>
        <w:t xml:space="preserve"> de</w:t>
      </w:r>
      <w:r w:rsidRPr="009A6610">
        <w:rPr>
          <w:rFonts w:asciiTheme="minorHAnsi" w:hAnsiTheme="minorHAnsi" w:cstheme="minorHAnsi"/>
        </w:rPr>
        <w:t xml:space="preserve"> </w:t>
      </w:r>
      <w:r w:rsidR="00FC3FFA">
        <w:rPr>
          <w:rFonts w:asciiTheme="minorHAnsi" w:hAnsiTheme="minorHAnsi" w:cstheme="minorHAnsi"/>
          <w:b/>
        </w:rPr>
        <w:t>33,08</w:t>
      </w:r>
      <w:r w:rsidRPr="009A6610">
        <w:rPr>
          <w:rFonts w:asciiTheme="minorHAnsi" w:hAnsiTheme="minorHAnsi" w:cstheme="minorHAnsi"/>
          <w:b/>
        </w:rPr>
        <w:t>%</w:t>
      </w:r>
      <w:r w:rsidR="00FC3FFA">
        <w:rPr>
          <w:rFonts w:asciiTheme="minorHAnsi" w:hAnsiTheme="minorHAnsi" w:cstheme="minorHAnsi"/>
        </w:rPr>
        <w:t xml:space="preserve"> par rapport à l’exercice 2013</w:t>
      </w:r>
      <w:r w:rsidRPr="009A6610">
        <w:rPr>
          <w:rFonts w:asciiTheme="minorHAnsi" w:hAnsiTheme="minorHAnsi" w:cstheme="minorHAnsi"/>
        </w:rPr>
        <w:t xml:space="preserve"> (</w:t>
      </w:r>
      <w:r w:rsidR="00FC3FFA">
        <w:rPr>
          <w:rFonts w:asciiTheme="minorHAnsi" w:hAnsiTheme="minorHAnsi" w:cstheme="minorHAnsi"/>
        </w:rPr>
        <w:t>928</w:t>
      </w:r>
      <w:r w:rsidR="00160DA8">
        <w:rPr>
          <w:rFonts w:asciiTheme="minorHAnsi" w:hAnsiTheme="minorHAnsi" w:cstheme="minorHAnsi"/>
        </w:rPr>
        <w:t xml:space="preserve"> </w:t>
      </w:r>
      <w:r w:rsidRPr="00752701">
        <w:rPr>
          <w:rFonts w:asciiTheme="minorHAnsi" w:hAnsiTheme="minorHAnsi" w:cstheme="minorHAnsi"/>
        </w:rPr>
        <w:t>projets</w:t>
      </w:r>
      <w:r w:rsidR="002F4E2D">
        <w:rPr>
          <w:rFonts w:asciiTheme="minorHAnsi" w:hAnsiTheme="minorHAnsi" w:cstheme="minorHAnsi"/>
        </w:rPr>
        <w:t>)</w:t>
      </w:r>
      <w:r w:rsidR="00BA1CB0">
        <w:rPr>
          <w:rFonts w:asciiTheme="minorHAnsi" w:hAnsiTheme="minorHAnsi" w:cstheme="minorHAnsi"/>
        </w:rPr>
        <w:t xml:space="preserve">, </w:t>
      </w:r>
      <w:r w:rsidR="00B55760">
        <w:rPr>
          <w:rFonts w:asciiTheme="minorHAnsi" w:hAnsiTheme="minorHAnsi" w:cstheme="minorHAnsi"/>
        </w:rPr>
        <w:t xml:space="preserve">que l’on peut expliquer par </w:t>
      </w:r>
      <w:r w:rsidR="00BA1CB0" w:rsidRPr="00664297">
        <w:rPr>
          <w:rFonts w:asciiTheme="minorHAnsi" w:hAnsiTheme="minorHAnsi" w:cstheme="minorHAnsi"/>
          <w:b/>
          <w:i/>
        </w:rPr>
        <w:t xml:space="preserve">l’absence de versement de la seconde tranche de la dotation </w:t>
      </w:r>
      <w:r w:rsidR="00664297">
        <w:rPr>
          <w:rFonts w:asciiTheme="minorHAnsi" w:hAnsiTheme="minorHAnsi" w:cstheme="minorHAnsi"/>
          <w:b/>
          <w:i/>
        </w:rPr>
        <w:t>d’</w:t>
      </w:r>
      <w:r w:rsidR="00BA1CB0" w:rsidRPr="00664297">
        <w:rPr>
          <w:rFonts w:asciiTheme="minorHAnsi" w:hAnsiTheme="minorHAnsi" w:cstheme="minorHAnsi"/>
          <w:b/>
          <w:i/>
        </w:rPr>
        <w:t>équipement</w:t>
      </w:r>
      <w:r w:rsidR="00556F84">
        <w:rPr>
          <w:rFonts w:asciiTheme="minorHAnsi" w:hAnsiTheme="minorHAnsi" w:cstheme="minorHAnsi"/>
          <w:b/>
          <w:i/>
        </w:rPr>
        <w:t xml:space="preserve"> en 2013</w:t>
      </w:r>
      <w:r w:rsidR="00BA1CB0" w:rsidRPr="00664297">
        <w:rPr>
          <w:rFonts w:asciiTheme="minorHAnsi" w:hAnsiTheme="minorHAnsi" w:cstheme="minorHAnsi"/>
          <w:b/>
          <w:i/>
        </w:rPr>
        <w:t>.</w:t>
      </w:r>
    </w:p>
    <w:p w:rsidR="00075976" w:rsidRDefault="00B55760" w:rsidP="008F0B89">
      <w:pPr>
        <w:spacing w:line="360" w:lineRule="auto"/>
        <w:jc w:val="both"/>
        <w:rPr>
          <w:rFonts w:asciiTheme="minorHAnsi" w:hAnsiTheme="minorHAnsi" w:cstheme="minorHAnsi"/>
        </w:rPr>
      </w:pPr>
      <w:r w:rsidRPr="00B55760">
        <w:rPr>
          <w:noProof/>
        </w:rPr>
        <w:drawing>
          <wp:inline distT="0" distB="0" distL="0" distR="0">
            <wp:extent cx="6124575" cy="4000500"/>
            <wp:effectExtent l="19050" t="0" r="9525" b="0"/>
            <wp:docPr id="42"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6124575" cy="4000500"/>
                    </a:xfrm>
                    <a:prstGeom prst="rect">
                      <a:avLst/>
                    </a:prstGeom>
                    <a:noFill/>
                    <a:ln w="9525">
                      <a:noFill/>
                      <a:miter lim="800000"/>
                      <a:headEnd/>
                      <a:tailEnd/>
                    </a:ln>
                  </pic:spPr>
                </pic:pic>
              </a:graphicData>
            </a:graphic>
          </wp:inline>
        </w:drawing>
      </w:r>
    </w:p>
    <w:p w:rsidR="00C03290" w:rsidRDefault="00C03290" w:rsidP="00C03290">
      <w:pPr>
        <w:spacing w:line="360" w:lineRule="auto"/>
        <w:jc w:val="both"/>
        <w:rPr>
          <w:rFonts w:asciiTheme="minorHAnsi" w:hAnsiTheme="minorHAnsi" w:cstheme="minorHAnsi"/>
        </w:rPr>
      </w:pPr>
      <w:r w:rsidRPr="009A6610">
        <w:rPr>
          <w:rFonts w:asciiTheme="minorHAnsi" w:hAnsiTheme="minorHAnsi" w:cstheme="minorHAnsi"/>
        </w:rPr>
        <w:t>Les cinq prem</w:t>
      </w:r>
      <w:r w:rsidR="007D0D8E">
        <w:rPr>
          <w:rFonts w:asciiTheme="minorHAnsi" w:hAnsiTheme="minorHAnsi" w:cstheme="minorHAnsi"/>
        </w:rPr>
        <w:t>iers secteurs se partagent 77</w:t>
      </w:r>
      <w:r w:rsidRPr="009A6610">
        <w:rPr>
          <w:rFonts w:asciiTheme="minorHAnsi" w:hAnsiTheme="minorHAnsi" w:cstheme="minorHAnsi"/>
        </w:rPr>
        <w:t>% du total des projets r</w:t>
      </w:r>
      <w:r w:rsidR="007D0D8E">
        <w:rPr>
          <w:rFonts w:asciiTheme="minorHAnsi" w:hAnsiTheme="minorHAnsi" w:cstheme="minorHAnsi"/>
        </w:rPr>
        <w:t>éalisés sur l’exercice 2014. Malgré la hausse sensible</w:t>
      </w:r>
      <w:r>
        <w:rPr>
          <w:rFonts w:asciiTheme="minorHAnsi" w:hAnsiTheme="minorHAnsi" w:cstheme="minorHAnsi"/>
        </w:rPr>
        <w:t xml:space="preserve"> du nombre de projets, la proportion des secteurs prioritaires se maintient pour les quatre premiers secteurs :</w:t>
      </w:r>
    </w:p>
    <w:p w:rsidR="008F0B89" w:rsidRPr="007D0D8E" w:rsidRDefault="008F0B89" w:rsidP="001532F2">
      <w:pPr>
        <w:pStyle w:val="Paragraphedeliste"/>
        <w:numPr>
          <w:ilvl w:val="0"/>
          <w:numId w:val="6"/>
        </w:numPr>
        <w:spacing w:line="360" w:lineRule="auto"/>
        <w:jc w:val="both"/>
        <w:rPr>
          <w:rFonts w:asciiTheme="minorHAnsi" w:hAnsiTheme="minorHAnsi" w:cstheme="minorHAnsi"/>
        </w:rPr>
      </w:pPr>
      <w:r w:rsidRPr="008F0B89">
        <w:rPr>
          <w:rFonts w:asciiTheme="minorHAnsi" w:hAnsiTheme="minorHAnsi" w:cstheme="minorHAnsi"/>
          <w:b/>
        </w:rPr>
        <w:t>L’</w:t>
      </w:r>
      <w:r w:rsidR="007D0D8E">
        <w:rPr>
          <w:rFonts w:asciiTheme="minorHAnsi" w:hAnsiTheme="minorHAnsi" w:cstheme="minorHAnsi"/>
          <w:b/>
        </w:rPr>
        <w:t>éducation et l’</w:t>
      </w:r>
      <w:r w:rsidRPr="008F0B89">
        <w:rPr>
          <w:rFonts w:asciiTheme="minorHAnsi" w:hAnsiTheme="minorHAnsi" w:cstheme="minorHAnsi"/>
          <w:b/>
        </w:rPr>
        <w:t xml:space="preserve">hydraulique </w:t>
      </w:r>
      <w:r w:rsidR="007D0D8E">
        <w:rPr>
          <w:rFonts w:asciiTheme="minorHAnsi" w:hAnsiTheme="minorHAnsi" w:cstheme="minorHAnsi"/>
          <w:b/>
        </w:rPr>
        <w:t xml:space="preserve">occupent la première position avec 22% du nombre de projets, </w:t>
      </w:r>
      <w:r w:rsidR="007D0D8E" w:rsidRPr="007D0D8E">
        <w:rPr>
          <w:rFonts w:asciiTheme="minorHAnsi" w:hAnsiTheme="minorHAnsi" w:cstheme="minorHAnsi"/>
        </w:rPr>
        <w:t>avec un léger avantage pour l’éducation qui bénéficie de 277 projets en 2014 contre 274 pour l’hydraulique.</w:t>
      </w:r>
    </w:p>
    <w:p w:rsidR="008F0B89" w:rsidRDefault="008F0B89" w:rsidP="001532F2">
      <w:pPr>
        <w:pStyle w:val="Paragraphedeliste"/>
        <w:numPr>
          <w:ilvl w:val="0"/>
          <w:numId w:val="6"/>
        </w:numPr>
        <w:spacing w:line="360" w:lineRule="auto"/>
        <w:jc w:val="both"/>
        <w:rPr>
          <w:rFonts w:asciiTheme="minorHAnsi" w:hAnsiTheme="minorHAnsi" w:cstheme="minorHAnsi"/>
        </w:rPr>
      </w:pPr>
      <w:r w:rsidRPr="008F0B89">
        <w:rPr>
          <w:rFonts w:asciiTheme="minorHAnsi" w:hAnsiTheme="minorHAnsi" w:cstheme="minorHAnsi"/>
          <w:b/>
        </w:rPr>
        <w:t>Le secteur « bâtiments communaux » arrive en 3</w:t>
      </w:r>
      <w:r w:rsidRPr="008F0B89">
        <w:rPr>
          <w:rFonts w:asciiTheme="minorHAnsi" w:hAnsiTheme="minorHAnsi" w:cstheme="minorHAnsi"/>
          <w:b/>
          <w:vertAlign w:val="superscript"/>
        </w:rPr>
        <w:t>ème</w:t>
      </w:r>
      <w:r w:rsidRPr="008F0B89">
        <w:rPr>
          <w:rFonts w:asciiTheme="minorHAnsi" w:hAnsiTheme="minorHAnsi" w:cstheme="minorHAnsi"/>
          <w:b/>
        </w:rPr>
        <w:t xml:space="preserve"> position</w:t>
      </w:r>
      <w:r w:rsidR="007D0D8E">
        <w:rPr>
          <w:rFonts w:asciiTheme="minorHAnsi" w:hAnsiTheme="minorHAnsi" w:cstheme="minorHAnsi"/>
        </w:rPr>
        <w:t xml:space="preserve"> </w:t>
      </w:r>
      <w:r w:rsidR="007D0D8E" w:rsidRPr="00BA1177">
        <w:rPr>
          <w:rFonts w:asciiTheme="minorHAnsi" w:hAnsiTheme="minorHAnsi" w:cstheme="minorHAnsi"/>
          <w:b/>
        </w:rPr>
        <w:t>avec 16</w:t>
      </w:r>
      <w:r w:rsidRPr="00BA1177">
        <w:rPr>
          <w:rFonts w:asciiTheme="minorHAnsi" w:hAnsiTheme="minorHAnsi" w:cstheme="minorHAnsi"/>
          <w:b/>
        </w:rPr>
        <w:t>% des projets</w:t>
      </w:r>
      <w:r w:rsidRPr="008F0B89">
        <w:rPr>
          <w:rFonts w:asciiTheme="minorHAnsi" w:hAnsiTheme="minorHAnsi" w:cstheme="minorHAnsi"/>
        </w:rPr>
        <w:t xml:space="preserve"> (</w:t>
      </w:r>
      <w:r w:rsidR="007D0D8E">
        <w:rPr>
          <w:rFonts w:asciiTheme="minorHAnsi" w:hAnsiTheme="minorHAnsi" w:cstheme="minorHAnsi"/>
        </w:rPr>
        <w:t>193 projets en 2014)</w:t>
      </w:r>
      <w:r w:rsidRPr="008F0B89">
        <w:rPr>
          <w:rFonts w:asciiTheme="minorHAnsi" w:hAnsiTheme="minorHAnsi" w:cstheme="minorHAnsi"/>
        </w:rPr>
        <w:t>.</w:t>
      </w:r>
    </w:p>
    <w:p w:rsidR="008F0B89" w:rsidRPr="008F0B89" w:rsidRDefault="008F0B89" w:rsidP="001532F2">
      <w:pPr>
        <w:pStyle w:val="Paragraphedeliste"/>
        <w:numPr>
          <w:ilvl w:val="0"/>
          <w:numId w:val="6"/>
        </w:numPr>
        <w:spacing w:line="360" w:lineRule="auto"/>
        <w:jc w:val="both"/>
        <w:rPr>
          <w:rFonts w:asciiTheme="minorHAnsi" w:hAnsiTheme="minorHAnsi" w:cstheme="minorHAnsi"/>
        </w:rPr>
      </w:pPr>
      <w:r w:rsidRPr="00BA1177">
        <w:rPr>
          <w:rFonts w:asciiTheme="minorHAnsi" w:hAnsiTheme="minorHAnsi" w:cstheme="minorHAnsi"/>
          <w:b/>
        </w:rPr>
        <w:t>Le secteur « équipement Mairie » est en 4</w:t>
      </w:r>
      <w:r w:rsidRPr="00BA1177">
        <w:rPr>
          <w:rFonts w:asciiTheme="minorHAnsi" w:hAnsiTheme="minorHAnsi" w:cstheme="minorHAnsi"/>
          <w:b/>
          <w:vertAlign w:val="superscript"/>
        </w:rPr>
        <w:t>ème</w:t>
      </w:r>
      <w:r w:rsidRPr="00BA1177">
        <w:rPr>
          <w:rFonts w:asciiTheme="minorHAnsi" w:hAnsiTheme="minorHAnsi" w:cstheme="minorHAnsi"/>
          <w:b/>
        </w:rPr>
        <w:t xml:space="preserve"> position avec </w:t>
      </w:r>
      <w:r w:rsidR="007D0D8E" w:rsidRPr="00BA1177">
        <w:rPr>
          <w:rFonts w:asciiTheme="minorHAnsi" w:hAnsiTheme="minorHAnsi" w:cstheme="minorHAnsi"/>
          <w:b/>
        </w:rPr>
        <w:t>11</w:t>
      </w:r>
      <w:r w:rsidRPr="00BA1177">
        <w:rPr>
          <w:rFonts w:asciiTheme="minorHAnsi" w:hAnsiTheme="minorHAnsi" w:cstheme="minorHAnsi"/>
          <w:b/>
        </w:rPr>
        <w:t>% des projets</w:t>
      </w:r>
      <w:r w:rsidRPr="008F0B89">
        <w:rPr>
          <w:rFonts w:asciiTheme="minorHAnsi" w:hAnsiTheme="minorHAnsi" w:cstheme="minorHAnsi"/>
        </w:rPr>
        <w:t xml:space="preserve"> (</w:t>
      </w:r>
      <w:r w:rsidR="007D0D8E">
        <w:rPr>
          <w:rFonts w:asciiTheme="minorHAnsi" w:hAnsiTheme="minorHAnsi" w:cstheme="minorHAnsi"/>
        </w:rPr>
        <w:t>135 projets en 2014</w:t>
      </w:r>
      <w:r w:rsidRPr="008F0B89">
        <w:rPr>
          <w:rFonts w:asciiTheme="minorHAnsi" w:hAnsiTheme="minorHAnsi" w:cstheme="minorHAnsi"/>
        </w:rPr>
        <w:t>).</w:t>
      </w:r>
    </w:p>
    <w:p w:rsidR="008F0B89" w:rsidRDefault="008F0B89" w:rsidP="001532F2">
      <w:pPr>
        <w:pStyle w:val="Paragraphedeliste"/>
        <w:numPr>
          <w:ilvl w:val="0"/>
          <w:numId w:val="6"/>
        </w:numPr>
        <w:spacing w:line="360" w:lineRule="auto"/>
        <w:jc w:val="both"/>
        <w:rPr>
          <w:rFonts w:asciiTheme="minorHAnsi" w:hAnsiTheme="minorHAnsi" w:cstheme="minorHAnsi"/>
        </w:rPr>
      </w:pPr>
      <w:r w:rsidRPr="008F0B89">
        <w:rPr>
          <w:rFonts w:asciiTheme="minorHAnsi" w:hAnsiTheme="minorHAnsi" w:cstheme="minorHAnsi"/>
        </w:rPr>
        <w:t xml:space="preserve">Le cinquième secteur en nombre de </w:t>
      </w:r>
      <w:r w:rsidR="007D0D8E">
        <w:rPr>
          <w:rFonts w:asciiTheme="minorHAnsi" w:hAnsiTheme="minorHAnsi" w:cstheme="minorHAnsi"/>
        </w:rPr>
        <w:t>projets</w:t>
      </w:r>
      <w:r w:rsidR="008D5587">
        <w:rPr>
          <w:rFonts w:asciiTheme="minorHAnsi" w:hAnsiTheme="minorHAnsi" w:cstheme="minorHAnsi"/>
        </w:rPr>
        <w:t>, celui de l’assainissement comptant</w:t>
      </w:r>
      <w:r w:rsidR="007D0D8E">
        <w:rPr>
          <w:rFonts w:asciiTheme="minorHAnsi" w:hAnsiTheme="minorHAnsi" w:cstheme="minorHAnsi"/>
        </w:rPr>
        <w:t xml:space="preserve"> 73 projets</w:t>
      </w:r>
      <w:r w:rsidRPr="008F0B89">
        <w:rPr>
          <w:rFonts w:asciiTheme="minorHAnsi" w:hAnsiTheme="minorHAnsi" w:cstheme="minorHAnsi"/>
        </w:rPr>
        <w:t xml:space="preserve">, se </w:t>
      </w:r>
      <w:r>
        <w:rPr>
          <w:rFonts w:asciiTheme="minorHAnsi" w:hAnsiTheme="minorHAnsi" w:cstheme="minorHAnsi"/>
        </w:rPr>
        <w:t>re</w:t>
      </w:r>
      <w:r w:rsidRPr="008F0B89">
        <w:rPr>
          <w:rFonts w:asciiTheme="minorHAnsi" w:hAnsiTheme="minorHAnsi" w:cstheme="minorHAnsi"/>
        </w:rPr>
        <w:t xml:space="preserve">trouve </w:t>
      </w:r>
      <w:r w:rsidR="007D0D8E">
        <w:rPr>
          <w:rFonts w:asciiTheme="minorHAnsi" w:hAnsiTheme="minorHAnsi" w:cstheme="minorHAnsi"/>
        </w:rPr>
        <w:t>avec 6</w:t>
      </w:r>
      <w:r>
        <w:rPr>
          <w:rFonts w:asciiTheme="minorHAnsi" w:hAnsiTheme="minorHAnsi" w:cstheme="minorHAnsi"/>
        </w:rPr>
        <w:t>% du total des projets</w:t>
      </w:r>
      <w:r w:rsidRPr="008F0B89">
        <w:rPr>
          <w:rFonts w:asciiTheme="minorHAnsi" w:hAnsiTheme="minorHAnsi" w:cstheme="minorHAnsi"/>
        </w:rPr>
        <w:t>.</w:t>
      </w:r>
    </w:p>
    <w:p w:rsidR="00C2708C" w:rsidRPr="009A6610" w:rsidRDefault="0049389B" w:rsidP="005E4F61">
      <w:pPr>
        <w:spacing w:line="360" w:lineRule="auto"/>
        <w:rPr>
          <w:rFonts w:asciiTheme="minorHAnsi" w:hAnsiTheme="minorHAnsi" w:cstheme="minorHAnsi"/>
        </w:rPr>
      </w:pPr>
      <w:r w:rsidRPr="0049389B">
        <w:rPr>
          <w:rFonts w:asciiTheme="minorHAnsi" w:hAnsiTheme="minorHAnsi" w:cstheme="minorHAnsi"/>
        </w:rPr>
        <w:lastRenderedPageBreak/>
        <w:t xml:space="preserve"> </w:t>
      </w:r>
    </w:p>
    <w:p w:rsidR="00AE176F" w:rsidRDefault="00AE176F" w:rsidP="005E4F61">
      <w:pPr>
        <w:spacing w:line="360" w:lineRule="auto"/>
        <w:jc w:val="both"/>
        <w:rPr>
          <w:rFonts w:asciiTheme="minorHAnsi" w:hAnsiTheme="minorHAnsi" w:cstheme="minorHAnsi"/>
        </w:rPr>
      </w:pPr>
      <w:r w:rsidRPr="009A6610">
        <w:rPr>
          <w:rFonts w:asciiTheme="minorHAnsi" w:hAnsiTheme="minorHAnsi" w:cstheme="minorHAnsi"/>
        </w:rPr>
        <w:t xml:space="preserve">On </w:t>
      </w:r>
      <w:r w:rsidR="00F93F48" w:rsidRPr="009A6610">
        <w:rPr>
          <w:rFonts w:asciiTheme="minorHAnsi" w:hAnsiTheme="minorHAnsi" w:cstheme="minorHAnsi"/>
        </w:rPr>
        <w:t xml:space="preserve">note </w:t>
      </w:r>
      <w:r w:rsidR="00F702BC">
        <w:rPr>
          <w:rFonts w:asciiTheme="minorHAnsi" w:hAnsiTheme="minorHAnsi" w:cstheme="minorHAnsi"/>
        </w:rPr>
        <w:t xml:space="preserve">donc comme pour les exercices précédents, </w:t>
      </w:r>
      <w:r w:rsidR="00F93F48" w:rsidRPr="009A6610">
        <w:rPr>
          <w:rFonts w:asciiTheme="minorHAnsi" w:hAnsiTheme="minorHAnsi" w:cstheme="minorHAnsi"/>
        </w:rPr>
        <w:t xml:space="preserve">d’une année </w:t>
      </w:r>
      <w:r w:rsidR="008F0B89">
        <w:rPr>
          <w:rFonts w:asciiTheme="minorHAnsi" w:hAnsiTheme="minorHAnsi" w:cstheme="minorHAnsi"/>
        </w:rPr>
        <w:t>à l’autre</w:t>
      </w:r>
      <w:r w:rsidR="00F702BC">
        <w:rPr>
          <w:rFonts w:asciiTheme="minorHAnsi" w:hAnsiTheme="minorHAnsi" w:cstheme="minorHAnsi"/>
        </w:rPr>
        <w:t>,</w:t>
      </w:r>
      <w:r w:rsidR="00D82052">
        <w:rPr>
          <w:rFonts w:asciiTheme="minorHAnsi" w:hAnsiTheme="minorHAnsi" w:cstheme="minorHAnsi"/>
        </w:rPr>
        <w:t xml:space="preserve"> une relative</w:t>
      </w:r>
      <w:r w:rsidR="008F0B89">
        <w:rPr>
          <w:rFonts w:asciiTheme="minorHAnsi" w:hAnsiTheme="minorHAnsi" w:cstheme="minorHAnsi"/>
        </w:rPr>
        <w:t xml:space="preserve"> stabilité </w:t>
      </w:r>
      <w:r w:rsidR="00F93F48" w:rsidRPr="009A6610">
        <w:rPr>
          <w:rFonts w:asciiTheme="minorHAnsi" w:hAnsiTheme="minorHAnsi" w:cstheme="minorHAnsi"/>
        </w:rPr>
        <w:t>de la répartition</w:t>
      </w:r>
      <w:r w:rsidR="00D82052">
        <w:rPr>
          <w:rFonts w:asciiTheme="minorHAnsi" w:hAnsiTheme="minorHAnsi" w:cstheme="minorHAnsi"/>
        </w:rPr>
        <w:t xml:space="preserve"> des projets dans les principaux</w:t>
      </w:r>
      <w:r w:rsidR="00F93F48" w:rsidRPr="009A6610">
        <w:rPr>
          <w:rFonts w:asciiTheme="minorHAnsi" w:hAnsiTheme="minorHAnsi" w:cstheme="minorHAnsi"/>
        </w:rPr>
        <w:t xml:space="preserve"> secteurs d’investissement</w:t>
      </w:r>
      <w:r w:rsidR="000934E6">
        <w:rPr>
          <w:rFonts w:asciiTheme="minorHAnsi" w:hAnsiTheme="minorHAnsi" w:cstheme="minorHAnsi"/>
        </w:rPr>
        <w:t xml:space="preserve">, </w:t>
      </w:r>
      <w:r w:rsidR="007D0D8E">
        <w:rPr>
          <w:rFonts w:asciiTheme="minorHAnsi" w:hAnsiTheme="minorHAnsi" w:cstheme="minorHAnsi"/>
        </w:rPr>
        <w:t>en dépit des variations relatives à l’enveloppe des dotations de la part équipement du FRD</w:t>
      </w:r>
      <w:r w:rsidR="000934E6">
        <w:rPr>
          <w:rFonts w:asciiTheme="minorHAnsi" w:hAnsiTheme="minorHAnsi" w:cstheme="minorHAnsi"/>
        </w:rPr>
        <w:t> :</w:t>
      </w:r>
    </w:p>
    <w:p w:rsidR="006B7764" w:rsidRPr="009A6610" w:rsidRDefault="00F702BC" w:rsidP="005E4F61">
      <w:pPr>
        <w:spacing w:line="360" w:lineRule="auto"/>
        <w:jc w:val="both"/>
        <w:rPr>
          <w:rFonts w:asciiTheme="minorHAnsi" w:hAnsiTheme="minorHAnsi" w:cstheme="minorHAnsi"/>
        </w:rPr>
      </w:pPr>
      <w:r w:rsidRPr="00F702BC">
        <w:rPr>
          <w:noProof/>
        </w:rPr>
        <w:drawing>
          <wp:inline distT="0" distB="0" distL="0" distR="0">
            <wp:extent cx="6429375" cy="4895850"/>
            <wp:effectExtent l="19050" t="0" r="9525" b="0"/>
            <wp:docPr id="44"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6432712" cy="4898391"/>
                    </a:xfrm>
                    <a:prstGeom prst="rect">
                      <a:avLst/>
                    </a:prstGeom>
                    <a:noFill/>
                    <a:ln w="9525">
                      <a:noFill/>
                      <a:miter lim="800000"/>
                      <a:headEnd/>
                      <a:tailEnd/>
                    </a:ln>
                  </pic:spPr>
                </pic:pic>
              </a:graphicData>
            </a:graphic>
          </wp:inline>
        </w:drawing>
      </w:r>
    </w:p>
    <w:p w:rsidR="00075976" w:rsidRPr="00852293" w:rsidRDefault="00BE6457" w:rsidP="00BE6457">
      <w:pPr>
        <w:spacing w:line="360" w:lineRule="auto"/>
        <w:jc w:val="both"/>
        <w:rPr>
          <w:rFonts w:asciiTheme="minorHAnsi" w:hAnsiTheme="minorHAnsi" w:cstheme="minorHAnsi"/>
        </w:rPr>
      </w:pPr>
      <w:r>
        <w:rPr>
          <w:rFonts w:asciiTheme="minorHAnsi" w:hAnsiTheme="minorHAnsi" w:cstheme="minorHAnsi"/>
          <w:b/>
        </w:rPr>
        <w:t>Sur les 1 235 projets déclarés au titre de 2014, l</w:t>
      </w:r>
      <w:r w:rsidR="00160DA8">
        <w:rPr>
          <w:rFonts w:asciiTheme="minorHAnsi" w:hAnsiTheme="minorHAnsi" w:cstheme="minorHAnsi"/>
          <w:b/>
        </w:rPr>
        <w:t xml:space="preserve">es équipements de </w:t>
      </w:r>
      <w:r>
        <w:rPr>
          <w:rFonts w:asciiTheme="minorHAnsi" w:hAnsiTheme="minorHAnsi" w:cstheme="minorHAnsi"/>
          <w:b/>
        </w:rPr>
        <w:t xml:space="preserve">1 169 </w:t>
      </w:r>
      <w:r w:rsidR="00852293" w:rsidRPr="00852293">
        <w:rPr>
          <w:rFonts w:asciiTheme="minorHAnsi" w:hAnsiTheme="minorHAnsi" w:cstheme="minorHAnsi"/>
          <w:b/>
        </w:rPr>
        <w:t>projets ont été réceptionnés à l’issue de l’exercice</w:t>
      </w:r>
      <w:r w:rsidR="00852293">
        <w:rPr>
          <w:rFonts w:asciiTheme="minorHAnsi" w:hAnsiTheme="minorHAnsi" w:cstheme="minorHAnsi"/>
        </w:rPr>
        <w:t xml:space="preserve">, soit </w:t>
      </w:r>
      <w:r>
        <w:rPr>
          <w:rFonts w:asciiTheme="minorHAnsi" w:hAnsiTheme="minorHAnsi" w:cstheme="minorHAnsi"/>
        </w:rPr>
        <w:t>94,66% de projets arrivés à terme, un niveau donc supérieur à celui déclaré pour 2013 à hauteur de 82,76%</w:t>
      </w:r>
      <w:r w:rsidR="00852293">
        <w:rPr>
          <w:rFonts w:asciiTheme="minorHAnsi" w:hAnsiTheme="minorHAnsi" w:cstheme="minorHAnsi"/>
        </w:rPr>
        <w:t>.</w:t>
      </w:r>
    </w:p>
    <w:p w:rsidR="00C03290" w:rsidRDefault="00C03290" w:rsidP="000934E6">
      <w:pPr>
        <w:spacing w:line="360" w:lineRule="auto"/>
        <w:rPr>
          <w:rFonts w:asciiTheme="minorHAnsi" w:hAnsiTheme="minorHAnsi" w:cstheme="minorHAnsi"/>
          <w:b/>
          <w:i/>
          <w:u w:val="single"/>
        </w:rPr>
      </w:pPr>
    </w:p>
    <w:p w:rsidR="000F0BA8" w:rsidRPr="00674AC9" w:rsidRDefault="00FF0C51" w:rsidP="000934E6">
      <w:pPr>
        <w:spacing w:line="360" w:lineRule="auto"/>
        <w:rPr>
          <w:rFonts w:asciiTheme="minorHAnsi" w:hAnsiTheme="minorHAnsi" w:cstheme="minorHAnsi"/>
          <w:b/>
          <w:i/>
          <w:sz w:val="28"/>
          <w:szCs w:val="28"/>
          <w:u w:val="single"/>
        </w:rPr>
      </w:pPr>
      <w:r w:rsidRPr="00674AC9">
        <w:rPr>
          <w:rFonts w:asciiTheme="minorHAnsi" w:hAnsiTheme="minorHAnsi" w:cstheme="minorHAnsi"/>
          <w:b/>
          <w:i/>
          <w:sz w:val="28"/>
          <w:szCs w:val="28"/>
          <w:u w:val="single"/>
        </w:rPr>
        <w:t>L’investissement par secteurs</w:t>
      </w:r>
    </w:p>
    <w:p w:rsidR="00BE6457" w:rsidRPr="00BE6457" w:rsidRDefault="00BE6457" w:rsidP="0020421B">
      <w:pPr>
        <w:spacing w:line="360" w:lineRule="auto"/>
        <w:jc w:val="both"/>
        <w:rPr>
          <w:rFonts w:asciiTheme="minorHAnsi" w:hAnsiTheme="minorHAnsi" w:cstheme="minorHAnsi"/>
        </w:rPr>
      </w:pPr>
      <w:r w:rsidRPr="00BE6457">
        <w:rPr>
          <w:rFonts w:asciiTheme="minorHAnsi" w:hAnsiTheme="minorHAnsi" w:cstheme="minorHAnsi"/>
        </w:rPr>
        <w:t>Pour compléter le panorama des investissements opérés par les communes en 2014 au titre du FRD, au-delà du nombre de projets, il convient de s’intéresser aux montants engagés par secteur.</w:t>
      </w:r>
    </w:p>
    <w:p w:rsidR="00F93D97" w:rsidRDefault="00E44490" w:rsidP="0020421B">
      <w:pPr>
        <w:spacing w:line="360" w:lineRule="auto"/>
        <w:jc w:val="both"/>
        <w:rPr>
          <w:rFonts w:asciiTheme="minorHAnsi" w:hAnsiTheme="minorHAnsi" w:cstheme="minorHAnsi"/>
          <w:i/>
        </w:rPr>
      </w:pPr>
      <w:r w:rsidRPr="00E44490">
        <w:rPr>
          <w:rFonts w:asciiTheme="minorHAnsi" w:hAnsiTheme="minorHAnsi" w:cstheme="minorHAnsi"/>
          <w:i/>
        </w:rPr>
        <w:t>Il convient</w:t>
      </w:r>
      <w:r>
        <w:rPr>
          <w:rFonts w:asciiTheme="minorHAnsi" w:hAnsiTheme="minorHAnsi" w:cstheme="minorHAnsi"/>
          <w:i/>
        </w:rPr>
        <w:t xml:space="preserve"> </w:t>
      </w:r>
      <w:r w:rsidRPr="00E44490">
        <w:rPr>
          <w:rFonts w:asciiTheme="minorHAnsi" w:hAnsiTheme="minorHAnsi" w:cstheme="minorHAnsi"/>
          <w:i/>
        </w:rPr>
        <w:t xml:space="preserve">de rappeler </w:t>
      </w:r>
      <w:r>
        <w:rPr>
          <w:rFonts w:asciiTheme="minorHAnsi" w:hAnsiTheme="minorHAnsi" w:cstheme="minorHAnsi"/>
          <w:i/>
        </w:rPr>
        <w:t xml:space="preserve">à toutes fins utiles </w:t>
      </w:r>
      <w:r w:rsidRPr="00E44490">
        <w:rPr>
          <w:rFonts w:asciiTheme="minorHAnsi" w:hAnsiTheme="minorHAnsi" w:cstheme="minorHAnsi"/>
          <w:i/>
        </w:rPr>
        <w:t>que l</w:t>
      </w:r>
      <w:r w:rsidR="0020421B" w:rsidRPr="00E44490">
        <w:rPr>
          <w:rFonts w:asciiTheme="minorHAnsi" w:hAnsiTheme="minorHAnsi" w:cstheme="minorHAnsi"/>
          <w:i/>
        </w:rPr>
        <w:t>a division par 2 de la dotation équipement du FRD 2013 a causé une chute de 27,24% des engagements, passant de 2,23 milliards en 2012 à 1,62 milliards en 2013.</w:t>
      </w:r>
    </w:p>
    <w:p w:rsidR="00E44490" w:rsidRPr="00E44490" w:rsidRDefault="00E44490" w:rsidP="0020421B">
      <w:pPr>
        <w:spacing w:line="360" w:lineRule="auto"/>
        <w:jc w:val="both"/>
        <w:rPr>
          <w:rFonts w:asciiTheme="minorHAnsi" w:hAnsiTheme="minorHAnsi" w:cstheme="minorHAnsi"/>
          <w:b/>
        </w:rPr>
      </w:pPr>
      <w:r w:rsidRPr="00E44490">
        <w:rPr>
          <w:rFonts w:asciiTheme="minorHAnsi" w:hAnsiTheme="minorHAnsi" w:cstheme="minorHAnsi"/>
          <w:b/>
        </w:rPr>
        <w:t>Pour ce qui est de 2014, le volume global des engagements se monte à 2 323 400 835 MRO.</w:t>
      </w:r>
    </w:p>
    <w:p w:rsidR="00F93D97" w:rsidRPr="00D7664E" w:rsidRDefault="00D7664E" w:rsidP="00D7664E">
      <w:pPr>
        <w:spacing w:line="360" w:lineRule="auto"/>
        <w:rPr>
          <w:rFonts w:asciiTheme="minorHAnsi" w:hAnsiTheme="minorHAnsi" w:cstheme="minorHAnsi"/>
        </w:rPr>
      </w:pPr>
      <w:r w:rsidRPr="00D7664E">
        <w:rPr>
          <w:noProof/>
        </w:rPr>
        <w:lastRenderedPageBreak/>
        <w:drawing>
          <wp:inline distT="0" distB="0" distL="0" distR="0">
            <wp:extent cx="6296025" cy="3714750"/>
            <wp:effectExtent l="19050" t="0" r="9525" b="0"/>
            <wp:docPr id="61"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srcRect/>
                    <a:stretch>
                      <a:fillRect/>
                    </a:stretch>
                  </pic:blipFill>
                  <pic:spPr bwMode="auto">
                    <a:xfrm>
                      <a:off x="0" y="0"/>
                      <a:ext cx="6296025" cy="3714750"/>
                    </a:xfrm>
                    <a:prstGeom prst="rect">
                      <a:avLst/>
                    </a:prstGeom>
                    <a:noFill/>
                    <a:ln w="9525">
                      <a:noFill/>
                      <a:miter lim="800000"/>
                      <a:headEnd/>
                      <a:tailEnd/>
                    </a:ln>
                  </pic:spPr>
                </pic:pic>
              </a:graphicData>
            </a:graphic>
          </wp:inline>
        </w:drawing>
      </w:r>
      <w:r w:rsidR="0049389B" w:rsidRPr="0049389B">
        <w:rPr>
          <w:rFonts w:asciiTheme="minorHAnsi" w:hAnsiTheme="minorHAnsi" w:cstheme="minorHAnsi"/>
        </w:rPr>
        <w:t xml:space="preserve"> </w:t>
      </w:r>
    </w:p>
    <w:p w:rsidR="007C2230" w:rsidRPr="009A6610" w:rsidRDefault="007C2230" w:rsidP="000934E6">
      <w:pPr>
        <w:spacing w:line="360" w:lineRule="auto"/>
        <w:jc w:val="both"/>
        <w:rPr>
          <w:rFonts w:asciiTheme="minorHAnsi" w:hAnsiTheme="minorHAnsi" w:cstheme="minorHAnsi"/>
        </w:rPr>
      </w:pPr>
      <w:r w:rsidRPr="009A6610">
        <w:rPr>
          <w:rFonts w:asciiTheme="minorHAnsi" w:hAnsiTheme="minorHAnsi" w:cstheme="minorHAnsi"/>
          <w:b/>
        </w:rPr>
        <w:t>Le premier secteur d’investissement</w:t>
      </w:r>
      <w:r w:rsidRPr="009A6610">
        <w:rPr>
          <w:rFonts w:asciiTheme="minorHAnsi" w:hAnsiTheme="minorHAnsi" w:cstheme="minorHAnsi"/>
        </w:rPr>
        <w:t xml:space="preserve"> pour les communes mauritaniennes </w:t>
      </w:r>
      <w:r w:rsidR="008D4D49">
        <w:rPr>
          <w:rFonts w:asciiTheme="minorHAnsi" w:hAnsiTheme="minorHAnsi" w:cstheme="minorHAnsi"/>
          <w:b/>
        </w:rPr>
        <w:t>en 2014</w:t>
      </w:r>
      <w:r w:rsidRPr="009A6610">
        <w:rPr>
          <w:rFonts w:asciiTheme="minorHAnsi" w:hAnsiTheme="minorHAnsi" w:cstheme="minorHAnsi"/>
          <w:b/>
        </w:rPr>
        <w:t xml:space="preserve"> est celui de</w:t>
      </w:r>
      <w:r w:rsidR="00D7664E">
        <w:rPr>
          <w:rFonts w:asciiTheme="minorHAnsi" w:hAnsiTheme="minorHAnsi" w:cstheme="minorHAnsi"/>
          <w:b/>
        </w:rPr>
        <w:t>s bâtiments communaux</w:t>
      </w:r>
      <w:r w:rsidR="000934E6">
        <w:rPr>
          <w:rFonts w:asciiTheme="minorHAnsi" w:hAnsiTheme="minorHAnsi" w:cstheme="minorHAnsi"/>
        </w:rPr>
        <w:t xml:space="preserve">. Il représente </w:t>
      </w:r>
      <w:r w:rsidR="00D7664E">
        <w:rPr>
          <w:rFonts w:asciiTheme="minorHAnsi" w:hAnsiTheme="minorHAnsi" w:cstheme="minorHAnsi"/>
        </w:rPr>
        <w:t>2</w:t>
      </w:r>
      <w:r w:rsidR="009E1790">
        <w:rPr>
          <w:rFonts w:asciiTheme="minorHAnsi" w:hAnsiTheme="minorHAnsi" w:cstheme="minorHAnsi"/>
        </w:rPr>
        <w:t>4</w:t>
      </w:r>
      <w:r w:rsidRPr="009A6610">
        <w:rPr>
          <w:rFonts w:asciiTheme="minorHAnsi" w:hAnsiTheme="minorHAnsi" w:cstheme="minorHAnsi"/>
        </w:rPr>
        <w:t>% de l’investissement total.</w:t>
      </w:r>
      <w:r w:rsidR="00464F96">
        <w:rPr>
          <w:rFonts w:asciiTheme="minorHAnsi" w:hAnsiTheme="minorHAnsi" w:cstheme="minorHAnsi"/>
        </w:rPr>
        <w:t xml:space="preserve"> </w:t>
      </w:r>
      <w:r w:rsidRPr="009A6610">
        <w:rPr>
          <w:rFonts w:asciiTheme="minorHAnsi" w:hAnsiTheme="minorHAnsi" w:cstheme="minorHAnsi"/>
        </w:rPr>
        <w:t xml:space="preserve">Il détrône ainsi le secteur </w:t>
      </w:r>
      <w:r w:rsidR="000934E6">
        <w:rPr>
          <w:rFonts w:asciiTheme="minorHAnsi" w:hAnsiTheme="minorHAnsi" w:cstheme="minorHAnsi"/>
        </w:rPr>
        <w:t>de</w:t>
      </w:r>
      <w:r w:rsidR="00D7664E">
        <w:rPr>
          <w:rFonts w:asciiTheme="minorHAnsi" w:hAnsiTheme="minorHAnsi" w:cstheme="minorHAnsi"/>
        </w:rPr>
        <w:t xml:space="preserve"> l’éducation</w:t>
      </w:r>
      <w:r w:rsidR="009F40D5">
        <w:rPr>
          <w:rFonts w:asciiTheme="minorHAnsi" w:hAnsiTheme="minorHAnsi" w:cstheme="minorHAnsi"/>
        </w:rPr>
        <w:t xml:space="preserve"> (19%)</w:t>
      </w:r>
      <w:r w:rsidR="000934E6">
        <w:rPr>
          <w:rFonts w:asciiTheme="minorHAnsi" w:hAnsiTheme="minorHAnsi" w:cstheme="minorHAnsi"/>
          <w:b/>
        </w:rPr>
        <w:t xml:space="preserve">, </w:t>
      </w:r>
      <w:r w:rsidR="000934E6" w:rsidRPr="000934E6">
        <w:rPr>
          <w:rFonts w:asciiTheme="minorHAnsi" w:hAnsiTheme="minorHAnsi" w:cstheme="minorHAnsi"/>
        </w:rPr>
        <w:t xml:space="preserve">relégué </w:t>
      </w:r>
      <w:r w:rsidR="00D7664E" w:rsidRPr="00D7664E">
        <w:rPr>
          <w:rFonts w:asciiTheme="minorHAnsi" w:hAnsiTheme="minorHAnsi" w:cstheme="minorHAnsi"/>
        </w:rPr>
        <w:t>en deuxième</w:t>
      </w:r>
      <w:r w:rsidR="000934E6" w:rsidRPr="00D7664E">
        <w:rPr>
          <w:rFonts w:asciiTheme="minorHAnsi" w:hAnsiTheme="minorHAnsi" w:cstheme="minorHAnsi"/>
        </w:rPr>
        <w:t xml:space="preserve"> position</w:t>
      </w:r>
      <w:r w:rsidR="00054168">
        <w:rPr>
          <w:rFonts w:asciiTheme="minorHAnsi" w:hAnsiTheme="minorHAnsi" w:cstheme="minorHAnsi"/>
        </w:rPr>
        <w:t xml:space="preserve"> et devançant d’une courte tête l</w:t>
      </w:r>
      <w:r w:rsidRPr="009A6610">
        <w:rPr>
          <w:rFonts w:asciiTheme="minorHAnsi" w:hAnsiTheme="minorHAnsi" w:cstheme="minorHAnsi"/>
        </w:rPr>
        <w:t xml:space="preserve">e secteur de </w:t>
      </w:r>
      <w:r w:rsidRPr="009A6610">
        <w:rPr>
          <w:rFonts w:asciiTheme="minorHAnsi" w:hAnsiTheme="minorHAnsi" w:cstheme="minorHAnsi"/>
          <w:b/>
        </w:rPr>
        <w:t>l’hydraulique</w:t>
      </w:r>
      <w:r w:rsidRPr="009A6610">
        <w:rPr>
          <w:rFonts w:asciiTheme="minorHAnsi" w:hAnsiTheme="minorHAnsi" w:cstheme="minorHAnsi"/>
        </w:rPr>
        <w:t xml:space="preserve">. </w:t>
      </w:r>
    </w:p>
    <w:p w:rsidR="007C2230" w:rsidRPr="009A6610" w:rsidRDefault="007C2230" w:rsidP="000934E6">
      <w:pPr>
        <w:spacing w:line="360" w:lineRule="auto"/>
        <w:jc w:val="both"/>
        <w:rPr>
          <w:rFonts w:asciiTheme="minorHAnsi" w:hAnsiTheme="minorHAnsi" w:cstheme="minorHAnsi"/>
        </w:rPr>
      </w:pPr>
      <w:r w:rsidRPr="009A6610">
        <w:rPr>
          <w:rFonts w:asciiTheme="minorHAnsi" w:hAnsiTheme="minorHAnsi" w:cstheme="minorHAnsi"/>
        </w:rPr>
        <w:t>En quatrième position</w:t>
      </w:r>
      <w:r w:rsidR="0072735C">
        <w:rPr>
          <w:rFonts w:asciiTheme="minorHAnsi" w:hAnsiTheme="minorHAnsi" w:cstheme="minorHAnsi"/>
        </w:rPr>
        <w:t>,</w:t>
      </w:r>
      <w:r w:rsidRPr="009A6610">
        <w:rPr>
          <w:rFonts w:asciiTheme="minorHAnsi" w:hAnsiTheme="minorHAnsi" w:cstheme="minorHAnsi"/>
        </w:rPr>
        <w:t xml:space="preserve"> on retrouve le secteur de </w:t>
      </w:r>
      <w:r w:rsidR="00A6348A">
        <w:rPr>
          <w:rFonts w:asciiTheme="minorHAnsi" w:hAnsiTheme="minorHAnsi" w:cstheme="minorHAnsi"/>
        </w:rPr>
        <w:t>l’équipement des mairies</w:t>
      </w:r>
      <w:r w:rsidRPr="009A6610">
        <w:rPr>
          <w:rFonts w:asciiTheme="minorHAnsi" w:hAnsiTheme="minorHAnsi" w:cstheme="minorHAnsi"/>
        </w:rPr>
        <w:t xml:space="preserve"> </w:t>
      </w:r>
      <w:r w:rsidR="000934E6">
        <w:rPr>
          <w:rFonts w:asciiTheme="minorHAnsi" w:hAnsiTheme="minorHAnsi" w:cstheme="minorHAnsi"/>
        </w:rPr>
        <w:t xml:space="preserve">avec </w:t>
      </w:r>
      <w:r w:rsidR="00054168">
        <w:rPr>
          <w:rFonts w:asciiTheme="minorHAnsi" w:hAnsiTheme="minorHAnsi" w:cstheme="minorHAnsi"/>
        </w:rPr>
        <w:t>environ 10</w:t>
      </w:r>
      <w:r w:rsidRPr="009A6610">
        <w:rPr>
          <w:rFonts w:asciiTheme="minorHAnsi" w:hAnsiTheme="minorHAnsi" w:cstheme="minorHAnsi"/>
        </w:rPr>
        <w:t>% de l’investissement total.</w:t>
      </w:r>
    </w:p>
    <w:p w:rsidR="00787F4B" w:rsidRDefault="007C2230" w:rsidP="000934E6">
      <w:pPr>
        <w:spacing w:line="360" w:lineRule="auto"/>
        <w:jc w:val="both"/>
        <w:rPr>
          <w:rFonts w:asciiTheme="minorHAnsi" w:hAnsiTheme="minorHAnsi" w:cstheme="minorHAnsi"/>
        </w:rPr>
      </w:pPr>
      <w:r w:rsidRPr="009A6610">
        <w:rPr>
          <w:rFonts w:asciiTheme="minorHAnsi" w:hAnsiTheme="minorHAnsi" w:cstheme="minorHAnsi"/>
        </w:rPr>
        <w:t xml:space="preserve">Enfin, le secteur de </w:t>
      </w:r>
      <w:r w:rsidR="00464F96" w:rsidRPr="009A6610">
        <w:rPr>
          <w:rFonts w:asciiTheme="minorHAnsi" w:hAnsiTheme="minorHAnsi" w:cstheme="minorHAnsi"/>
        </w:rPr>
        <w:t xml:space="preserve">l’assainissement </w:t>
      </w:r>
      <w:r w:rsidRPr="009A6610">
        <w:rPr>
          <w:rFonts w:asciiTheme="minorHAnsi" w:hAnsiTheme="minorHAnsi" w:cstheme="minorHAnsi"/>
        </w:rPr>
        <w:t>arrive en 5</w:t>
      </w:r>
      <w:r w:rsidRPr="009A6610">
        <w:rPr>
          <w:rFonts w:asciiTheme="minorHAnsi" w:hAnsiTheme="minorHAnsi" w:cstheme="minorHAnsi"/>
          <w:vertAlign w:val="superscript"/>
        </w:rPr>
        <w:t>ème</w:t>
      </w:r>
      <w:r w:rsidRPr="009A6610">
        <w:rPr>
          <w:rFonts w:asciiTheme="minorHAnsi" w:hAnsiTheme="minorHAnsi" w:cstheme="minorHAnsi"/>
        </w:rPr>
        <w:t xml:space="preserve"> position </w:t>
      </w:r>
      <w:r w:rsidR="00464F96">
        <w:rPr>
          <w:rFonts w:asciiTheme="minorHAnsi" w:hAnsiTheme="minorHAnsi" w:cstheme="minorHAnsi"/>
        </w:rPr>
        <w:t xml:space="preserve">avec </w:t>
      </w:r>
      <w:r w:rsidR="00054168">
        <w:rPr>
          <w:rFonts w:asciiTheme="minorHAnsi" w:hAnsiTheme="minorHAnsi" w:cstheme="minorHAnsi"/>
        </w:rPr>
        <w:t>7</w:t>
      </w:r>
      <w:r w:rsidR="00464F96">
        <w:rPr>
          <w:rFonts w:asciiTheme="minorHAnsi" w:hAnsiTheme="minorHAnsi" w:cstheme="minorHAnsi"/>
        </w:rPr>
        <w:t>% des montants totaux engagés</w:t>
      </w:r>
      <w:r w:rsidR="00054168">
        <w:rPr>
          <w:rFonts w:asciiTheme="minorHAnsi" w:hAnsiTheme="minorHAnsi" w:cstheme="minorHAnsi"/>
        </w:rPr>
        <w:t xml:space="preserve"> comme pour l’exercice précédent</w:t>
      </w:r>
      <w:r w:rsidR="00464F96">
        <w:rPr>
          <w:rFonts w:asciiTheme="minorHAnsi" w:hAnsiTheme="minorHAnsi" w:cstheme="minorHAnsi"/>
        </w:rPr>
        <w:t>.</w:t>
      </w:r>
    </w:p>
    <w:p w:rsidR="00F93D97" w:rsidRDefault="00F93D97" w:rsidP="00F93D97">
      <w:pPr>
        <w:spacing w:line="360" w:lineRule="auto"/>
        <w:jc w:val="both"/>
        <w:rPr>
          <w:rFonts w:asciiTheme="minorHAnsi" w:hAnsiTheme="minorHAnsi" w:cstheme="minorHAnsi"/>
        </w:rPr>
      </w:pPr>
    </w:p>
    <w:p w:rsidR="00054168" w:rsidRDefault="00054168" w:rsidP="00F93D97">
      <w:pPr>
        <w:spacing w:line="360" w:lineRule="auto"/>
        <w:jc w:val="both"/>
        <w:rPr>
          <w:rFonts w:asciiTheme="minorHAnsi" w:hAnsiTheme="minorHAnsi" w:cstheme="minorHAnsi"/>
        </w:rPr>
      </w:pPr>
      <w:r>
        <w:rPr>
          <w:rFonts w:asciiTheme="minorHAnsi" w:hAnsiTheme="minorHAnsi" w:cstheme="minorHAnsi"/>
        </w:rPr>
        <w:t>Le tableau ci-dessous donne en détail les éléments chiffrés du volume et de la répartition des investissements</w:t>
      </w:r>
      <w:r w:rsidR="004D44E2">
        <w:rPr>
          <w:rFonts w:asciiTheme="minorHAnsi" w:hAnsiTheme="minorHAnsi" w:cstheme="minorHAnsi"/>
        </w:rPr>
        <w:t xml:space="preserve"> 2014</w:t>
      </w:r>
      <w:r>
        <w:rPr>
          <w:rFonts w:asciiTheme="minorHAnsi" w:hAnsiTheme="minorHAnsi" w:cstheme="minorHAnsi"/>
        </w:rPr>
        <w:t>.</w:t>
      </w:r>
    </w:p>
    <w:p w:rsidR="00054168" w:rsidRDefault="00054168" w:rsidP="00F93D97">
      <w:pPr>
        <w:spacing w:line="360" w:lineRule="auto"/>
        <w:jc w:val="both"/>
        <w:rPr>
          <w:rFonts w:asciiTheme="minorHAnsi" w:hAnsiTheme="minorHAnsi" w:cstheme="minorHAnsi"/>
        </w:rPr>
      </w:pPr>
      <w:r w:rsidRPr="004D44E2">
        <w:rPr>
          <w:rFonts w:asciiTheme="minorHAnsi" w:hAnsiTheme="minorHAnsi" w:cstheme="minorHAnsi"/>
          <w:b/>
          <w:i/>
        </w:rPr>
        <w:t>Il met en exergue la relative stabilité de la répartition en dépit du doublement du volume des engagements de 2013 à 2014</w:t>
      </w:r>
      <w:r>
        <w:rPr>
          <w:rFonts w:asciiTheme="minorHAnsi" w:hAnsiTheme="minorHAnsi" w:cstheme="minorHAnsi"/>
        </w:rPr>
        <w:t xml:space="preserve">, </w:t>
      </w:r>
      <w:r w:rsidRPr="004D44E2">
        <w:rPr>
          <w:rFonts w:asciiTheme="minorHAnsi" w:hAnsiTheme="minorHAnsi" w:cstheme="minorHAnsi"/>
          <w:b/>
        </w:rPr>
        <w:t>2014 marquant un retour au niveau atteint en 2012</w:t>
      </w:r>
      <w:r>
        <w:rPr>
          <w:rFonts w:asciiTheme="minorHAnsi" w:hAnsiTheme="minorHAnsi" w:cstheme="minorHAnsi"/>
        </w:rPr>
        <w:t xml:space="preserve"> (2,3 milliards en 2014 pour 2,2 milliards en 2012).</w:t>
      </w:r>
    </w:p>
    <w:p w:rsidR="00F93D97" w:rsidRDefault="00F93D97" w:rsidP="00F93D97">
      <w:pPr>
        <w:spacing w:line="360" w:lineRule="auto"/>
        <w:jc w:val="both"/>
        <w:rPr>
          <w:rFonts w:asciiTheme="minorHAnsi" w:hAnsiTheme="minorHAnsi" w:cstheme="minorHAnsi"/>
        </w:rPr>
      </w:pPr>
      <w:r>
        <w:rPr>
          <w:rFonts w:asciiTheme="minorHAnsi" w:hAnsiTheme="minorHAnsi" w:cstheme="minorHAnsi"/>
        </w:rPr>
        <w:t>Malgré</w:t>
      </w:r>
      <w:r w:rsidRPr="009A6610">
        <w:rPr>
          <w:rFonts w:asciiTheme="minorHAnsi" w:hAnsiTheme="minorHAnsi" w:cstheme="minorHAnsi"/>
        </w:rPr>
        <w:t xml:space="preserve"> quelq</w:t>
      </w:r>
      <w:r>
        <w:rPr>
          <w:rFonts w:asciiTheme="minorHAnsi" w:hAnsiTheme="minorHAnsi" w:cstheme="minorHAnsi"/>
        </w:rPr>
        <w:t xml:space="preserve">ues permutations, </w:t>
      </w:r>
      <w:r w:rsidR="00054168">
        <w:rPr>
          <w:rFonts w:asciiTheme="minorHAnsi" w:hAnsiTheme="minorHAnsi" w:cstheme="minorHAnsi"/>
        </w:rPr>
        <w:t xml:space="preserve">la répartition de </w:t>
      </w:r>
      <w:r>
        <w:rPr>
          <w:rFonts w:asciiTheme="minorHAnsi" w:hAnsiTheme="minorHAnsi" w:cstheme="minorHAnsi"/>
        </w:rPr>
        <w:t>l</w:t>
      </w:r>
      <w:r w:rsidR="00054168">
        <w:rPr>
          <w:rFonts w:asciiTheme="minorHAnsi" w:hAnsiTheme="minorHAnsi" w:cstheme="minorHAnsi"/>
        </w:rPr>
        <w:t>’investissement communal en 2014</w:t>
      </w:r>
      <w:r w:rsidRPr="009A6610">
        <w:rPr>
          <w:rFonts w:asciiTheme="minorHAnsi" w:hAnsiTheme="minorHAnsi" w:cstheme="minorHAnsi"/>
        </w:rPr>
        <w:t xml:space="preserve"> est donc </w:t>
      </w:r>
      <w:r w:rsidR="00054168">
        <w:rPr>
          <w:rFonts w:asciiTheme="minorHAnsi" w:hAnsiTheme="minorHAnsi" w:cstheme="minorHAnsi"/>
        </w:rPr>
        <w:t>comparable à celui de 2013</w:t>
      </w:r>
      <w:r>
        <w:rPr>
          <w:rFonts w:asciiTheme="minorHAnsi" w:hAnsiTheme="minorHAnsi" w:cstheme="minorHAnsi"/>
        </w:rPr>
        <w:t> : ainsi</w:t>
      </w:r>
      <w:r w:rsidRPr="00054168">
        <w:rPr>
          <w:rFonts w:asciiTheme="minorHAnsi" w:hAnsiTheme="minorHAnsi" w:cstheme="minorHAnsi"/>
          <w:i/>
        </w:rPr>
        <w:t xml:space="preserve">, </w:t>
      </w:r>
      <w:r w:rsidR="00054168" w:rsidRPr="00054168">
        <w:rPr>
          <w:rFonts w:asciiTheme="minorHAnsi" w:hAnsiTheme="minorHAnsi" w:cstheme="minorHAnsi"/>
          <w:i/>
        </w:rPr>
        <w:t>on retrouve l</w:t>
      </w:r>
      <w:r w:rsidRPr="00054168">
        <w:rPr>
          <w:rFonts w:asciiTheme="minorHAnsi" w:hAnsiTheme="minorHAnsi" w:cstheme="minorHAnsi"/>
          <w:i/>
        </w:rPr>
        <w:t xml:space="preserve">es 5 </w:t>
      </w:r>
      <w:r w:rsidR="00054168" w:rsidRPr="00054168">
        <w:rPr>
          <w:rFonts w:asciiTheme="minorHAnsi" w:hAnsiTheme="minorHAnsi" w:cstheme="minorHAnsi"/>
          <w:i/>
        </w:rPr>
        <w:t xml:space="preserve">mêmes </w:t>
      </w:r>
      <w:r w:rsidRPr="00054168">
        <w:rPr>
          <w:rFonts w:asciiTheme="minorHAnsi" w:hAnsiTheme="minorHAnsi" w:cstheme="minorHAnsi"/>
          <w:i/>
        </w:rPr>
        <w:t xml:space="preserve">premiers secteurs </w:t>
      </w:r>
      <w:r w:rsidR="00054168" w:rsidRPr="00054168">
        <w:rPr>
          <w:rFonts w:asciiTheme="minorHAnsi" w:hAnsiTheme="minorHAnsi" w:cstheme="minorHAnsi"/>
          <w:i/>
        </w:rPr>
        <w:t>qui représentent environ 79</w:t>
      </w:r>
      <w:r w:rsidRPr="00054168">
        <w:rPr>
          <w:rFonts w:asciiTheme="minorHAnsi" w:hAnsiTheme="minorHAnsi" w:cstheme="minorHAnsi"/>
          <w:i/>
        </w:rPr>
        <w:t>% de l’investissement total.</w:t>
      </w:r>
    </w:p>
    <w:p w:rsidR="00F93D97" w:rsidRPr="009A6610" w:rsidRDefault="00F93D97" w:rsidP="00F93D97">
      <w:pPr>
        <w:spacing w:line="360" w:lineRule="auto"/>
        <w:jc w:val="both"/>
        <w:rPr>
          <w:rFonts w:asciiTheme="minorHAnsi" w:hAnsiTheme="minorHAnsi" w:cstheme="minorHAnsi"/>
        </w:rPr>
      </w:pPr>
      <w:r w:rsidRPr="009A6610">
        <w:rPr>
          <w:rFonts w:asciiTheme="minorHAnsi" w:hAnsiTheme="minorHAnsi" w:cstheme="minorHAnsi"/>
        </w:rPr>
        <w:lastRenderedPageBreak/>
        <w:t>On notera enfin que les secteurs secondaires  (ils r</w:t>
      </w:r>
      <w:r w:rsidR="0072735C">
        <w:rPr>
          <w:rFonts w:asciiTheme="minorHAnsi" w:hAnsiTheme="minorHAnsi" w:cstheme="minorHAnsi"/>
        </w:rPr>
        <w:t>eprésen</w:t>
      </w:r>
      <w:r w:rsidR="00D73765">
        <w:rPr>
          <w:rFonts w:asciiTheme="minorHAnsi" w:hAnsiTheme="minorHAnsi" w:cstheme="minorHAnsi"/>
        </w:rPr>
        <w:t>tent 21</w:t>
      </w:r>
      <w:r w:rsidRPr="009A6610">
        <w:rPr>
          <w:rFonts w:asciiTheme="minorHAnsi" w:hAnsiTheme="minorHAnsi" w:cstheme="minorHAnsi"/>
        </w:rPr>
        <w:t>% de l’investissement total</w:t>
      </w:r>
      <w:r w:rsidR="00D73765">
        <w:rPr>
          <w:rFonts w:asciiTheme="minorHAnsi" w:hAnsiTheme="minorHAnsi" w:cstheme="minorHAnsi"/>
        </w:rPr>
        <w:t xml:space="preserve"> en 2014 contre un peu moins de 25% en 2013</w:t>
      </w:r>
      <w:r w:rsidRPr="009A6610">
        <w:rPr>
          <w:rFonts w:asciiTheme="minorHAnsi" w:hAnsiTheme="minorHAnsi" w:cstheme="minorHAnsi"/>
        </w:rPr>
        <w:t>) restent</w:t>
      </w:r>
      <w:r w:rsidR="00D73765">
        <w:rPr>
          <w:rFonts w:asciiTheme="minorHAnsi" w:hAnsiTheme="minorHAnsi" w:cstheme="minorHAnsi"/>
        </w:rPr>
        <w:t xml:space="preserve"> également assez stables, le</w:t>
      </w:r>
      <w:r>
        <w:rPr>
          <w:rFonts w:asciiTheme="minorHAnsi" w:hAnsiTheme="minorHAnsi" w:cstheme="minorHAnsi"/>
        </w:rPr>
        <w:t xml:space="preserve"> </w:t>
      </w:r>
      <w:r w:rsidRPr="009A6610">
        <w:rPr>
          <w:rFonts w:asciiTheme="minorHAnsi" w:hAnsiTheme="minorHAnsi" w:cstheme="minorHAnsi"/>
        </w:rPr>
        <w:t>secteur du tourisme</w:t>
      </w:r>
      <w:r>
        <w:rPr>
          <w:rFonts w:asciiTheme="minorHAnsi" w:hAnsiTheme="minorHAnsi" w:cstheme="minorHAnsi"/>
        </w:rPr>
        <w:t xml:space="preserve"> </w:t>
      </w:r>
      <w:r w:rsidR="00D73765">
        <w:rPr>
          <w:rFonts w:asciiTheme="minorHAnsi" w:hAnsiTheme="minorHAnsi" w:cstheme="minorHAnsi"/>
        </w:rPr>
        <w:t xml:space="preserve">restant toujours absent </w:t>
      </w:r>
      <w:r>
        <w:rPr>
          <w:rFonts w:asciiTheme="minorHAnsi" w:hAnsiTheme="minorHAnsi" w:cstheme="minorHAnsi"/>
        </w:rPr>
        <w:t>en termes d’engagements</w:t>
      </w:r>
      <w:r w:rsidRPr="009A6610">
        <w:rPr>
          <w:rFonts w:asciiTheme="minorHAnsi" w:hAnsiTheme="minorHAnsi" w:cstheme="minorHAnsi"/>
        </w:rPr>
        <w:t>.</w:t>
      </w:r>
    </w:p>
    <w:p w:rsidR="00F93D97" w:rsidRDefault="00562416" w:rsidP="000934E6">
      <w:pPr>
        <w:spacing w:line="360" w:lineRule="auto"/>
        <w:jc w:val="both"/>
        <w:rPr>
          <w:rFonts w:asciiTheme="minorHAnsi" w:hAnsiTheme="minorHAnsi" w:cstheme="minorHAnsi"/>
        </w:rPr>
      </w:pPr>
      <w:r w:rsidRPr="00562416">
        <w:rPr>
          <w:noProof/>
        </w:rPr>
        <w:drawing>
          <wp:inline distT="0" distB="0" distL="0" distR="0">
            <wp:extent cx="6457950" cy="5810250"/>
            <wp:effectExtent l="19050" t="0" r="0" b="0"/>
            <wp:docPr id="5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6457950" cy="5810250"/>
                    </a:xfrm>
                    <a:prstGeom prst="rect">
                      <a:avLst/>
                    </a:prstGeom>
                    <a:noFill/>
                    <a:ln w="9525">
                      <a:noFill/>
                      <a:miter lim="800000"/>
                      <a:headEnd/>
                      <a:tailEnd/>
                    </a:ln>
                  </pic:spPr>
                </pic:pic>
              </a:graphicData>
            </a:graphic>
          </wp:inline>
        </w:drawing>
      </w:r>
    </w:p>
    <w:p w:rsidR="00E92A73" w:rsidRDefault="00E92A73" w:rsidP="00B631E5">
      <w:pPr>
        <w:spacing w:line="360" w:lineRule="auto"/>
        <w:rPr>
          <w:rFonts w:asciiTheme="minorHAnsi" w:hAnsiTheme="minorHAnsi" w:cstheme="minorHAnsi"/>
          <w:b/>
          <w:i/>
          <w:u w:val="single"/>
        </w:rPr>
      </w:pPr>
    </w:p>
    <w:p w:rsidR="00FF6525" w:rsidRPr="00674AC9" w:rsidRDefault="00FF6525" w:rsidP="00B631E5">
      <w:pPr>
        <w:spacing w:line="360" w:lineRule="auto"/>
        <w:rPr>
          <w:rFonts w:asciiTheme="minorHAnsi" w:hAnsiTheme="minorHAnsi" w:cstheme="minorHAnsi"/>
          <w:b/>
          <w:i/>
          <w:sz w:val="28"/>
          <w:szCs w:val="28"/>
          <w:u w:val="single"/>
        </w:rPr>
      </w:pPr>
      <w:r w:rsidRPr="00674AC9">
        <w:rPr>
          <w:rFonts w:asciiTheme="minorHAnsi" w:hAnsiTheme="minorHAnsi" w:cstheme="minorHAnsi"/>
          <w:b/>
          <w:i/>
          <w:sz w:val="28"/>
          <w:szCs w:val="28"/>
          <w:u w:val="single"/>
        </w:rPr>
        <w:t>Dispersion/parcellisation de l’investissement communal</w:t>
      </w:r>
    </w:p>
    <w:p w:rsidR="002B10F5" w:rsidRDefault="00B631E5" w:rsidP="002B10F5">
      <w:pPr>
        <w:spacing w:line="360" w:lineRule="auto"/>
        <w:jc w:val="both"/>
        <w:rPr>
          <w:rFonts w:asciiTheme="minorHAnsi" w:hAnsiTheme="minorHAnsi" w:cstheme="minorHAnsi"/>
        </w:rPr>
      </w:pPr>
      <w:r>
        <w:rPr>
          <w:rFonts w:asciiTheme="minorHAnsi" w:hAnsiTheme="minorHAnsi" w:cstheme="minorHAnsi"/>
        </w:rPr>
        <w:t>En premier lieu, il convient de rappeler que l</w:t>
      </w:r>
      <w:r w:rsidR="00407E5E" w:rsidRPr="009A6610">
        <w:rPr>
          <w:rFonts w:asciiTheme="minorHAnsi" w:hAnsiTheme="minorHAnsi" w:cstheme="minorHAnsi"/>
        </w:rPr>
        <w:t xml:space="preserve">e calcul du </w:t>
      </w:r>
      <w:r w:rsidR="00407E5E" w:rsidRPr="009A6610">
        <w:rPr>
          <w:rFonts w:asciiTheme="minorHAnsi" w:hAnsiTheme="minorHAnsi" w:cstheme="minorHAnsi"/>
          <w:b/>
        </w:rPr>
        <w:t>montant moyen de l’investissement par projet</w:t>
      </w:r>
      <w:r w:rsidR="00407E5E" w:rsidRPr="009A6610">
        <w:rPr>
          <w:rFonts w:asciiTheme="minorHAnsi" w:hAnsiTheme="minorHAnsi" w:cstheme="minorHAnsi"/>
        </w:rPr>
        <w:t xml:space="preserve"> permet d’établir un indicateur de dispersion ou de parcellisation de l’investissement communal. Plus l’investissement est parcellisé, donc le montant moyen de l’investissement par projet est faible, plus l’investissement communal </w:t>
      </w:r>
      <w:r w:rsidR="00D815C6" w:rsidRPr="009A6610">
        <w:rPr>
          <w:rFonts w:asciiTheme="minorHAnsi" w:hAnsiTheme="minorHAnsi" w:cstheme="minorHAnsi"/>
        </w:rPr>
        <w:t>a</w:t>
      </w:r>
      <w:r w:rsidR="00407E5E" w:rsidRPr="009A6610">
        <w:rPr>
          <w:rFonts w:asciiTheme="minorHAnsi" w:hAnsiTheme="minorHAnsi" w:cstheme="minorHAnsi"/>
        </w:rPr>
        <w:t xml:space="preserve"> probablement peu d’impact sur le développement local et l’amélioration de l’accès </w:t>
      </w:r>
      <w:r w:rsidR="00894126" w:rsidRPr="009A6610">
        <w:rPr>
          <w:rFonts w:asciiTheme="minorHAnsi" w:hAnsiTheme="minorHAnsi" w:cstheme="minorHAnsi"/>
        </w:rPr>
        <w:t>aux</w:t>
      </w:r>
      <w:r w:rsidR="00407E5E" w:rsidRPr="009A6610">
        <w:rPr>
          <w:rFonts w:asciiTheme="minorHAnsi" w:hAnsiTheme="minorHAnsi" w:cstheme="minorHAnsi"/>
        </w:rPr>
        <w:t xml:space="preserve"> s</w:t>
      </w:r>
      <w:r w:rsidR="001246CD" w:rsidRPr="009A6610">
        <w:rPr>
          <w:rFonts w:asciiTheme="minorHAnsi" w:hAnsiTheme="minorHAnsi" w:cstheme="minorHAnsi"/>
        </w:rPr>
        <w:t>ervices de base des populations</w:t>
      </w:r>
      <w:r w:rsidR="00407E5E" w:rsidRPr="009A6610">
        <w:rPr>
          <w:rFonts w:asciiTheme="minorHAnsi" w:hAnsiTheme="minorHAnsi" w:cstheme="minorHAnsi"/>
        </w:rPr>
        <w:t>.</w:t>
      </w:r>
      <w:r w:rsidR="00E92A73">
        <w:rPr>
          <w:rFonts w:asciiTheme="minorHAnsi" w:hAnsiTheme="minorHAnsi" w:cstheme="minorHAnsi"/>
        </w:rPr>
        <w:t xml:space="preserve"> </w:t>
      </w:r>
      <w:r w:rsidR="00407E5E" w:rsidRPr="009A6610">
        <w:rPr>
          <w:rFonts w:asciiTheme="minorHAnsi" w:hAnsiTheme="minorHAnsi" w:cstheme="minorHAnsi"/>
        </w:rPr>
        <w:t>Cet indicateur est calculé par le rapport entre le montant des cr</w:t>
      </w:r>
      <w:r w:rsidR="008D09F2" w:rsidRPr="009A6610">
        <w:rPr>
          <w:rFonts w:asciiTheme="minorHAnsi" w:hAnsiTheme="minorHAnsi" w:cstheme="minorHAnsi"/>
        </w:rPr>
        <w:t xml:space="preserve">édits FRD engagés et le nombre </w:t>
      </w:r>
      <w:r w:rsidR="00407E5E" w:rsidRPr="009A6610">
        <w:rPr>
          <w:rFonts w:asciiTheme="minorHAnsi" w:hAnsiTheme="minorHAnsi" w:cstheme="minorHAnsi"/>
        </w:rPr>
        <w:t>de projet</w:t>
      </w:r>
      <w:r w:rsidR="008D09F2" w:rsidRPr="009A6610">
        <w:rPr>
          <w:rFonts w:asciiTheme="minorHAnsi" w:hAnsiTheme="minorHAnsi" w:cstheme="minorHAnsi"/>
        </w:rPr>
        <w:t>s</w:t>
      </w:r>
      <w:r w:rsidR="0005418C" w:rsidRPr="009A6610">
        <w:rPr>
          <w:rFonts w:asciiTheme="minorHAnsi" w:hAnsiTheme="minorHAnsi" w:cstheme="minorHAnsi"/>
        </w:rPr>
        <w:t xml:space="preserve"> mis en oeuvre</w:t>
      </w:r>
      <w:r w:rsidR="00407E5E" w:rsidRPr="009A6610">
        <w:rPr>
          <w:rFonts w:asciiTheme="minorHAnsi" w:hAnsiTheme="minorHAnsi" w:cstheme="minorHAnsi"/>
        </w:rPr>
        <w:t xml:space="preserve">. </w:t>
      </w:r>
    </w:p>
    <w:tbl>
      <w:tblPr>
        <w:tblW w:w="10632" w:type="dxa"/>
        <w:tblInd w:w="-356" w:type="dxa"/>
        <w:tblCellMar>
          <w:left w:w="70" w:type="dxa"/>
          <w:right w:w="70" w:type="dxa"/>
        </w:tblCellMar>
        <w:tblLook w:val="04A0"/>
      </w:tblPr>
      <w:tblGrid>
        <w:gridCol w:w="1277"/>
        <w:gridCol w:w="3544"/>
        <w:gridCol w:w="3402"/>
        <w:gridCol w:w="2409"/>
      </w:tblGrid>
      <w:tr w:rsidR="00BC1724" w:rsidRPr="009A6610" w:rsidTr="002F2629">
        <w:trPr>
          <w:trHeight w:val="528"/>
        </w:trPr>
        <w:tc>
          <w:tcPr>
            <w:tcW w:w="1277"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rsidR="00BC1724" w:rsidRPr="00E92A73" w:rsidRDefault="00BC1724" w:rsidP="005E4F61">
            <w:pPr>
              <w:spacing w:line="360" w:lineRule="auto"/>
              <w:jc w:val="center"/>
              <w:rPr>
                <w:rFonts w:asciiTheme="minorHAnsi" w:hAnsiTheme="minorHAnsi" w:cstheme="minorHAnsi"/>
                <w:b/>
                <w:color w:val="000000"/>
              </w:rPr>
            </w:pPr>
            <w:r w:rsidRPr="00E92A73">
              <w:rPr>
                <w:rFonts w:asciiTheme="minorHAnsi" w:hAnsiTheme="minorHAnsi" w:cstheme="minorHAnsi"/>
                <w:b/>
                <w:color w:val="000000"/>
                <w:sz w:val="22"/>
                <w:szCs w:val="22"/>
              </w:rPr>
              <w:lastRenderedPageBreak/>
              <w:t>Année</w:t>
            </w:r>
          </w:p>
        </w:tc>
        <w:tc>
          <w:tcPr>
            <w:tcW w:w="3544" w:type="dxa"/>
            <w:tcBorders>
              <w:top w:val="single" w:sz="4" w:space="0" w:color="auto"/>
              <w:left w:val="nil"/>
              <w:bottom w:val="single" w:sz="4" w:space="0" w:color="auto"/>
              <w:right w:val="single" w:sz="4" w:space="0" w:color="auto"/>
            </w:tcBorders>
            <w:shd w:val="clear" w:color="auto" w:fill="00B050"/>
            <w:vAlign w:val="center"/>
            <w:hideMark/>
          </w:tcPr>
          <w:p w:rsidR="00BC1724" w:rsidRPr="00E92A73" w:rsidRDefault="00BC1724" w:rsidP="005E4F61">
            <w:pPr>
              <w:spacing w:line="360" w:lineRule="auto"/>
              <w:jc w:val="center"/>
              <w:rPr>
                <w:rFonts w:asciiTheme="minorHAnsi" w:hAnsiTheme="minorHAnsi" w:cstheme="minorHAnsi"/>
                <w:b/>
                <w:color w:val="000000"/>
              </w:rPr>
            </w:pPr>
            <w:r w:rsidRPr="00E92A73">
              <w:rPr>
                <w:rFonts w:asciiTheme="minorHAnsi" w:hAnsiTheme="minorHAnsi" w:cstheme="minorHAnsi"/>
                <w:b/>
                <w:color w:val="000000"/>
                <w:sz w:val="22"/>
                <w:szCs w:val="22"/>
              </w:rPr>
              <w:t>Montant moyen de l'investissement par projet</w:t>
            </w:r>
          </w:p>
        </w:tc>
        <w:tc>
          <w:tcPr>
            <w:tcW w:w="3402" w:type="dxa"/>
            <w:tcBorders>
              <w:top w:val="single" w:sz="4" w:space="0" w:color="auto"/>
              <w:left w:val="nil"/>
              <w:bottom w:val="single" w:sz="4" w:space="0" w:color="auto"/>
              <w:right w:val="single" w:sz="4" w:space="0" w:color="auto"/>
            </w:tcBorders>
            <w:shd w:val="clear" w:color="auto" w:fill="00B050"/>
            <w:vAlign w:val="center"/>
            <w:hideMark/>
          </w:tcPr>
          <w:p w:rsidR="00BC1724" w:rsidRPr="00E92A73" w:rsidRDefault="00BC1724" w:rsidP="005E4F61">
            <w:pPr>
              <w:spacing w:line="360" w:lineRule="auto"/>
              <w:jc w:val="center"/>
              <w:rPr>
                <w:rFonts w:asciiTheme="minorHAnsi" w:hAnsiTheme="minorHAnsi" w:cstheme="minorHAnsi"/>
                <w:b/>
                <w:color w:val="000000"/>
                <w:sz w:val="20"/>
                <w:szCs w:val="20"/>
              </w:rPr>
            </w:pPr>
            <w:r w:rsidRPr="00E92A73">
              <w:rPr>
                <w:rFonts w:asciiTheme="minorHAnsi" w:hAnsiTheme="minorHAnsi" w:cstheme="minorHAnsi"/>
                <w:b/>
                <w:color w:val="000000"/>
                <w:sz w:val="20"/>
                <w:szCs w:val="20"/>
              </w:rPr>
              <w:t>Évolution sur un exercice</w:t>
            </w:r>
          </w:p>
        </w:tc>
        <w:tc>
          <w:tcPr>
            <w:tcW w:w="2409" w:type="dxa"/>
            <w:tcBorders>
              <w:top w:val="single" w:sz="4" w:space="0" w:color="auto"/>
              <w:left w:val="nil"/>
              <w:bottom w:val="single" w:sz="4" w:space="0" w:color="auto"/>
              <w:right w:val="single" w:sz="4" w:space="0" w:color="auto"/>
            </w:tcBorders>
            <w:shd w:val="clear" w:color="auto" w:fill="00B050"/>
            <w:vAlign w:val="center"/>
            <w:hideMark/>
          </w:tcPr>
          <w:p w:rsidR="00BC1724" w:rsidRPr="00E92A73" w:rsidRDefault="00BC1724" w:rsidP="005E4F61">
            <w:pPr>
              <w:spacing w:line="360" w:lineRule="auto"/>
              <w:jc w:val="center"/>
              <w:rPr>
                <w:rFonts w:asciiTheme="minorHAnsi" w:hAnsiTheme="minorHAnsi" w:cstheme="minorHAnsi"/>
                <w:b/>
                <w:color w:val="000000"/>
              </w:rPr>
            </w:pPr>
            <w:r w:rsidRPr="00E92A73">
              <w:rPr>
                <w:rFonts w:asciiTheme="minorHAnsi" w:hAnsiTheme="minorHAnsi" w:cstheme="minorHAnsi"/>
                <w:b/>
                <w:color w:val="000000"/>
                <w:sz w:val="22"/>
                <w:szCs w:val="22"/>
              </w:rPr>
              <w:t>Évolution de 2009 à 201</w:t>
            </w:r>
            <w:r w:rsidR="00C2445E">
              <w:rPr>
                <w:rFonts w:asciiTheme="minorHAnsi" w:hAnsiTheme="minorHAnsi" w:cstheme="minorHAnsi"/>
                <w:b/>
                <w:color w:val="000000"/>
                <w:sz w:val="22"/>
                <w:szCs w:val="22"/>
              </w:rPr>
              <w:t>4</w:t>
            </w:r>
          </w:p>
        </w:tc>
      </w:tr>
      <w:tr w:rsidR="00BC1724" w:rsidRPr="009A6610" w:rsidTr="002F2629">
        <w:trPr>
          <w:trHeight w:val="278"/>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BC1724" w:rsidRPr="009A6610" w:rsidRDefault="00BC1724" w:rsidP="005E4F61">
            <w:pPr>
              <w:spacing w:line="360" w:lineRule="auto"/>
              <w:jc w:val="center"/>
              <w:rPr>
                <w:rFonts w:asciiTheme="minorHAnsi" w:hAnsiTheme="minorHAnsi" w:cstheme="minorHAnsi"/>
                <w:color w:val="000000"/>
              </w:rPr>
            </w:pPr>
            <w:r w:rsidRPr="009A6610">
              <w:rPr>
                <w:rFonts w:asciiTheme="minorHAnsi" w:hAnsiTheme="minorHAnsi" w:cstheme="minorHAnsi"/>
                <w:color w:val="000000"/>
              </w:rPr>
              <w:t>2 009</w:t>
            </w:r>
          </w:p>
        </w:tc>
        <w:tc>
          <w:tcPr>
            <w:tcW w:w="3544" w:type="dxa"/>
            <w:tcBorders>
              <w:top w:val="nil"/>
              <w:left w:val="nil"/>
              <w:bottom w:val="single" w:sz="4" w:space="0" w:color="auto"/>
              <w:right w:val="single" w:sz="4" w:space="0" w:color="auto"/>
            </w:tcBorders>
            <w:shd w:val="clear" w:color="auto" w:fill="auto"/>
            <w:noWrap/>
            <w:vAlign w:val="center"/>
            <w:hideMark/>
          </w:tcPr>
          <w:p w:rsidR="00BC1724" w:rsidRPr="009A6610" w:rsidRDefault="00BC1724" w:rsidP="005E4F61">
            <w:pPr>
              <w:spacing w:line="360" w:lineRule="auto"/>
              <w:jc w:val="center"/>
              <w:rPr>
                <w:rFonts w:asciiTheme="minorHAnsi" w:hAnsiTheme="minorHAnsi" w:cstheme="minorHAnsi"/>
                <w:color w:val="000000"/>
              </w:rPr>
            </w:pPr>
            <w:r w:rsidRPr="009A6610">
              <w:rPr>
                <w:rFonts w:asciiTheme="minorHAnsi" w:hAnsiTheme="minorHAnsi" w:cstheme="minorHAnsi"/>
                <w:color w:val="000000"/>
              </w:rPr>
              <w:t xml:space="preserve">916 011  </w:t>
            </w:r>
          </w:p>
        </w:tc>
        <w:tc>
          <w:tcPr>
            <w:tcW w:w="3402" w:type="dxa"/>
            <w:tcBorders>
              <w:top w:val="nil"/>
              <w:left w:val="nil"/>
              <w:bottom w:val="single" w:sz="4" w:space="0" w:color="auto"/>
              <w:right w:val="single" w:sz="4" w:space="0" w:color="auto"/>
            </w:tcBorders>
            <w:shd w:val="clear" w:color="auto" w:fill="auto"/>
            <w:noWrap/>
            <w:vAlign w:val="bottom"/>
            <w:hideMark/>
          </w:tcPr>
          <w:p w:rsidR="00BC1724" w:rsidRPr="009A6610" w:rsidRDefault="00BC1724" w:rsidP="005E4F61">
            <w:pPr>
              <w:spacing w:line="360" w:lineRule="auto"/>
              <w:jc w:val="center"/>
              <w:rPr>
                <w:rFonts w:asciiTheme="minorHAnsi" w:hAnsiTheme="minorHAnsi" w:cstheme="minorHAnsi"/>
                <w:color w:val="000000"/>
              </w:rPr>
            </w:pPr>
            <w:r w:rsidRPr="009A6610">
              <w:rPr>
                <w:rFonts w:asciiTheme="minorHAnsi" w:hAnsiTheme="minorHAnsi" w:cstheme="minorHAnsi"/>
                <w:color w:val="000000"/>
              </w:rPr>
              <w:t> </w:t>
            </w:r>
          </w:p>
        </w:tc>
        <w:tc>
          <w:tcPr>
            <w:tcW w:w="24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C1724" w:rsidRPr="009A6610" w:rsidRDefault="00C2445E" w:rsidP="005E4F61">
            <w:pPr>
              <w:spacing w:line="360" w:lineRule="auto"/>
              <w:jc w:val="center"/>
              <w:rPr>
                <w:rFonts w:asciiTheme="minorHAnsi" w:hAnsiTheme="minorHAnsi" w:cstheme="minorHAnsi"/>
                <w:b/>
                <w:color w:val="000000"/>
              </w:rPr>
            </w:pPr>
            <w:r>
              <w:rPr>
                <w:rFonts w:asciiTheme="minorHAnsi" w:hAnsiTheme="minorHAnsi" w:cstheme="minorHAnsi"/>
                <w:b/>
                <w:color w:val="000000"/>
              </w:rPr>
              <w:t>+105,38</w:t>
            </w:r>
            <w:r w:rsidR="00BC1724" w:rsidRPr="009A6610">
              <w:rPr>
                <w:rFonts w:asciiTheme="minorHAnsi" w:hAnsiTheme="minorHAnsi" w:cstheme="minorHAnsi"/>
                <w:b/>
                <w:color w:val="000000"/>
              </w:rPr>
              <w:t>%</w:t>
            </w:r>
          </w:p>
        </w:tc>
      </w:tr>
      <w:tr w:rsidR="00BC1724" w:rsidRPr="009A6610" w:rsidTr="002F2629">
        <w:trPr>
          <w:trHeight w:val="300"/>
        </w:trPr>
        <w:tc>
          <w:tcPr>
            <w:tcW w:w="1277" w:type="dxa"/>
            <w:tcBorders>
              <w:top w:val="nil"/>
              <w:left w:val="single" w:sz="4" w:space="0" w:color="auto"/>
              <w:bottom w:val="single" w:sz="4" w:space="0" w:color="auto"/>
              <w:right w:val="single" w:sz="4" w:space="0" w:color="auto"/>
            </w:tcBorders>
            <w:shd w:val="clear" w:color="auto" w:fill="92D050"/>
            <w:noWrap/>
            <w:vAlign w:val="bottom"/>
            <w:hideMark/>
          </w:tcPr>
          <w:p w:rsidR="00BC1724" w:rsidRPr="009A6610" w:rsidRDefault="00BC1724" w:rsidP="005E4F61">
            <w:pPr>
              <w:spacing w:line="360" w:lineRule="auto"/>
              <w:jc w:val="center"/>
              <w:rPr>
                <w:rFonts w:asciiTheme="minorHAnsi" w:hAnsiTheme="minorHAnsi" w:cstheme="minorHAnsi"/>
                <w:color w:val="000000"/>
              </w:rPr>
            </w:pPr>
            <w:r w:rsidRPr="009A6610">
              <w:rPr>
                <w:rFonts w:asciiTheme="minorHAnsi" w:hAnsiTheme="minorHAnsi" w:cstheme="minorHAnsi"/>
                <w:color w:val="000000"/>
              </w:rPr>
              <w:t>2 010</w:t>
            </w:r>
          </w:p>
        </w:tc>
        <w:tc>
          <w:tcPr>
            <w:tcW w:w="3544" w:type="dxa"/>
            <w:tcBorders>
              <w:top w:val="nil"/>
              <w:left w:val="nil"/>
              <w:bottom w:val="single" w:sz="4" w:space="0" w:color="auto"/>
              <w:right w:val="single" w:sz="4" w:space="0" w:color="auto"/>
            </w:tcBorders>
            <w:shd w:val="clear" w:color="auto" w:fill="92D050"/>
            <w:noWrap/>
            <w:vAlign w:val="center"/>
            <w:hideMark/>
          </w:tcPr>
          <w:p w:rsidR="00BC1724" w:rsidRPr="009A6610" w:rsidRDefault="00BC1724" w:rsidP="005E4F61">
            <w:pPr>
              <w:spacing w:line="360" w:lineRule="auto"/>
              <w:jc w:val="center"/>
              <w:rPr>
                <w:rFonts w:asciiTheme="minorHAnsi" w:hAnsiTheme="minorHAnsi" w:cstheme="minorHAnsi"/>
                <w:color w:val="000000"/>
              </w:rPr>
            </w:pPr>
            <w:r w:rsidRPr="009A6610">
              <w:rPr>
                <w:rFonts w:asciiTheme="minorHAnsi" w:hAnsiTheme="minorHAnsi" w:cstheme="minorHAnsi"/>
                <w:color w:val="000000"/>
              </w:rPr>
              <w:t xml:space="preserve">1 042 627  </w:t>
            </w:r>
          </w:p>
        </w:tc>
        <w:tc>
          <w:tcPr>
            <w:tcW w:w="3402" w:type="dxa"/>
            <w:tcBorders>
              <w:top w:val="nil"/>
              <w:left w:val="nil"/>
              <w:bottom w:val="single" w:sz="4" w:space="0" w:color="auto"/>
              <w:right w:val="single" w:sz="4" w:space="0" w:color="auto"/>
            </w:tcBorders>
            <w:shd w:val="clear" w:color="auto" w:fill="92D050"/>
            <w:noWrap/>
            <w:vAlign w:val="bottom"/>
            <w:hideMark/>
          </w:tcPr>
          <w:p w:rsidR="00BC1724" w:rsidRPr="009A6610" w:rsidRDefault="00C2445E" w:rsidP="005E4F61">
            <w:pPr>
              <w:spacing w:line="360" w:lineRule="auto"/>
              <w:jc w:val="center"/>
              <w:rPr>
                <w:rFonts w:asciiTheme="minorHAnsi" w:hAnsiTheme="minorHAnsi" w:cstheme="minorHAnsi"/>
                <w:color w:val="000000"/>
              </w:rPr>
            </w:pPr>
            <w:r>
              <w:rPr>
                <w:rFonts w:asciiTheme="minorHAnsi" w:hAnsiTheme="minorHAnsi" w:cstheme="minorHAnsi"/>
                <w:color w:val="000000"/>
              </w:rPr>
              <w:t>+</w:t>
            </w:r>
            <w:r w:rsidR="00BC1724" w:rsidRPr="009A6610">
              <w:rPr>
                <w:rFonts w:asciiTheme="minorHAnsi" w:hAnsiTheme="minorHAnsi" w:cstheme="minorHAnsi"/>
                <w:color w:val="000000"/>
              </w:rPr>
              <w:t>13,82%</w:t>
            </w:r>
          </w:p>
        </w:tc>
        <w:tc>
          <w:tcPr>
            <w:tcW w:w="2409" w:type="dxa"/>
            <w:vMerge/>
            <w:tcBorders>
              <w:top w:val="nil"/>
              <w:left w:val="single" w:sz="4" w:space="0" w:color="auto"/>
              <w:bottom w:val="single" w:sz="4" w:space="0" w:color="auto"/>
              <w:right w:val="single" w:sz="4" w:space="0" w:color="auto"/>
            </w:tcBorders>
            <w:vAlign w:val="center"/>
            <w:hideMark/>
          </w:tcPr>
          <w:p w:rsidR="00BC1724" w:rsidRPr="009A6610" w:rsidRDefault="00BC1724" w:rsidP="005E4F61">
            <w:pPr>
              <w:spacing w:line="360" w:lineRule="auto"/>
              <w:rPr>
                <w:rFonts w:asciiTheme="minorHAnsi" w:hAnsiTheme="minorHAnsi" w:cstheme="minorHAnsi"/>
                <w:color w:val="000000"/>
              </w:rPr>
            </w:pPr>
          </w:p>
        </w:tc>
      </w:tr>
      <w:tr w:rsidR="00BC1724" w:rsidRPr="009A6610" w:rsidTr="002F2629">
        <w:trPr>
          <w:trHeight w:val="30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BC1724" w:rsidRPr="009A6610" w:rsidRDefault="00BC1724" w:rsidP="005E4F61">
            <w:pPr>
              <w:spacing w:line="360" w:lineRule="auto"/>
              <w:jc w:val="center"/>
              <w:rPr>
                <w:rFonts w:asciiTheme="minorHAnsi" w:hAnsiTheme="minorHAnsi" w:cstheme="minorHAnsi"/>
                <w:color w:val="000000"/>
              </w:rPr>
            </w:pPr>
            <w:r w:rsidRPr="009A6610">
              <w:rPr>
                <w:rFonts w:asciiTheme="minorHAnsi" w:hAnsiTheme="minorHAnsi" w:cstheme="minorHAnsi"/>
                <w:color w:val="000000"/>
              </w:rPr>
              <w:t>2 011</w:t>
            </w:r>
          </w:p>
        </w:tc>
        <w:tc>
          <w:tcPr>
            <w:tcW w:w="3544" w:type="dxa"/>
            <w:tcBorders>
              <w:top w:val="nil"/>
              <w:left w:val="nil"/>
              <w:bottom w:val="single" w:sz="4" w:space="0" w:color="auto"/>
              <w:right w:val="single" w:sz="4" w:space="0" w:color="auto"/>
            </w:tcBorders>
            <w:shd w:val="clear" w:color="auto" w:fill="auto"/>
            <w:noWrap/>
            <w:vAlign w:val="center"/>
            <w:hideMark/>
          </w:tcPr>
          <w:p w:rsidR="00BC1724" w:rsidRPr="009A6610" w:rsidRDefault="00BC1724" w:rsidP="005E4F61">
            <w:pPr>
              <w:spacing w:line="360" w:lineRule="auto"/>
              <w:jc w:val="center"/>
              <w:rPr>
                <w:rFonts w:asciiTheme="minorHAnsi" w:hAnsiTheme="minorHAnsi" w:cstheme="minorHAnsi"/>
                <w:color w:val="000000"/>
              </w:rPr>
            </w:pPr>
            <w:r w:rsidRPr="009A6610">
              <w:rPr>
                <w:rFonts w:asciiTheme="minorHAnsi" w:hAnsiTheme="minorHAnsi" w:cstheme="minorHAnsi"/>
                <w:color w:val="000000"/>
              </w:rPr>
              <w:t xml:space="preserve">1 094 531  </w:t>
            </w:r>
          </w:p>
        </w:tc>
        <w:tc>
          <w:tcPr>
            <w:tcW w:w="3402" w:type="dxa"/>
            <w:tcBorders>
              <w:top w:val="nil"/>
              <w:left w:val="nil"/>
              <w:bottom w:val="single" w:sz="4" w:space="0" w:color="auto"/>
              <w:right w:val="single" w:sz="4" w:space="0" w:color="auto"/>
            </w:tcBorders>
            <w:shd w:val="clear" w:color="auto" w:fill="auto"/>
            <w:noWrap/>
            <w:vAlign w:val="bottom"/>
            <w:hideMark/>
          </w:tcPr>
          <w:p w:rsidR="00BC1724" w:rsidRPr="009A6610" w:rsidRDefault="00C2445E" w:rsidP="005E4F61">
            <w:pPr>
              <w:spacing w:line="360" w:lineRule="auto"/>
              <w:jc w:val="center"/>
              <w:rPr>
                <w:rFonts w:asciiTheme="minorHAnsi" w:hAnsiTheme="minorHAnsi" w:cstheme="minorHAnsi"/>
                <w:color w:val="000000"/>
              </w:rPr>
            </w:pPr>
            <w:r>
              <w:rPr>
                <w:rFonts w:asciiTheme="minorHAnsi" w:hAnsiTheme="minorHAnsi" w:cstheme="minorHAnsi"/>
                <w:color w:val="000000"/>
              </w:rPr>
              <w:t>+</w:t>
            </w:r>
            <w:r w:rsidR="00BC1724" w:rsidRPr="009A6610">
              <w:rPr>
                <w:rFonts w:asciiTheme="minorHAnsi" w:hAnsiTheme="minorHAnsi" w:cstheme="minorHAnsi"/>
                <w:color w:val="000000"/>
              </w:rPr>
              <w:t>4,98%</w:t>
            </w:r>
          </w:p>
        </w:tc>
        <w:tc>
          <w:tcPr>
            <w:tcW w:w="2409" w:type="dxa"/>
            <w:vMerge/>
            <w:tcBorders>
              <w:top w:val="nil"/>
              <w:left w:val="single" w:sz="4" w:space="0" w:color="auto"/>
              <w:bottom w:val="single" w:sz="4" w:space="0" w:color="auto"/>
              <w:right w:val="single" w:sz="4" w:space="0" w:color="auto"/>
            </w:tcBorders>
            <w:vAlign w:val="center"/>
            <w:hideMark/>
          </w:tcPr>
          <w:p w:rsidR="00BC1724" w:rsidRPr="009A6610" w:rsidRDefault="00BC1724" w:rsidP="005E4F61">
            <w:pPr>
              <w:spacing w:line="360" w:lineRule="auto"/>
              <w:rPr>
                <w:rFonts w:asciiTheme="minorHAnsi" w:hAnsiTheme="minorHAnsi" w:cstheme="minorHAnsi"/>
                <w:color w:val="000000"/>
              </w:rPr>
            </w:pPr>
          </w:p>
        </w:tc>
      </w:tr>
      <w:tr w:rsidR="00BC1724" w:rsidRPr="009A6610" w:rsidTr="002F2629">
        <w:trPr>
          <w:trHeight w:val="300"/>
        </w:trPr>
        <w:tc>
          <w:tcPr>
            <w:tcW w:w="1277" w:type="dxa"/>
            <w:tcBorders>
              <w:top w:val="nil"/>
              <w:left w:val="single" w:sz="4" w:space="0" w:color="auto"/>
              <w:bottom w:val="single" w:sz="4" w:space="0" w:color="auto"/>
              <w:right w:val="single" w:sz="4" w:space="0" w:color="auto"/>
            </w:tcBorders>
            <w:shd w:val="clear" w:color="auto" w:fill="92D050"/>
            <w:noWrap/>
            <w:vAlign w:val="bottom"/>
            <w:hideMark/>
          </w:tcPr>
          <w:p w:rsidR="00BC1724" w:rsidRPr="009A6610" w:rsidRDefault="00BC1724" w:rsidP="005E4F61">
            <w:pPr>
              <w:spacing w:line="360" w:lineRule="auto"/>
              <w:jc w:val="center"/>
              <w:rPr>
                <w:rFonts w:asciiTheme="minorHAnsi" w:hAnsiTheme="minorHAnsi" w:cstheme="minorHAnsi"/>
                <w:color w:val="000000"/>
              </w:rPr>
            </w:pPr>
            <w:r w:rsidRPr="009A6610">
              <w:rPr>
                <w:rFonts w:asciiTheme="minorHAnsi" w:hAnsiTheme="minorHAnsi" w:cstheme="minorHAnsi"/>
                <w:color w:val="000000"/>
              </w:rPr>
              <w:t>2 012</w:t>
            </w:r>
          </w:p>
        </w:tc>
        <w:tc>
          <w:tcPr>
            <w:tcW w:w="3544" w:type="dxa"/>
            <w:tcBorders>
              <w:top w:val="nil"/>
              <w:left w:val="nil"/>
              <w:bottom w:val="single" w:sz="4" w:space="0" w:color="auto"/>
              <w:right w:val="single" w:sz="4" w:space="0" w:color="auto"/>
            </w:tcBorders>
            <w:shd w:val="clear" w:color="auto" w:fill="92D050"/>
            <w:noWrap/>
            <w:vAlign w:val="center"/>
            <w:hideMark/>
          </w:tcPr>
          <w:p w:rsidR="00BC1724" w:rsidRPr="009A6610" w:rsidRDefault="00BC1724" w:rsidP="005E4F61">
            <w:pPr>
              <w:spacing w:line="360" w:lineRule="auto"/>
              <w:jc w:val="center"/>
              <w:rPr>
                <w:rFonts w:asciiTheme="minorHAnsi" w:hAnsiTheme="minorHAnsi" w:cstheme="minorHAnsi"/>
                <w:color w:val="000000"/>
              </w:rPr>
            </w:pPr>
            <w:r w:rsidRPr="009A6610">
              <w:rPr>
                <w:rFonts w:asciiTheme="minorHAnsi" w:hAnsiTheme="minorHAnsi" w:cstheme="minorHAnsi"/>
                <w:color w:val="000000"/>
              </w:rPr>
              <w:t xml:space="preserve">1 245 534  </w:t>
            </w:r>
          </w:p>
        </w:tc>
        <w:tc>
          <w:tcPr>
            <w:tcW w:w="3402" w:type="dxa"/>
            <w:tcBorders>
              <w:top w:val="nil"/>
              <w:left w:val="nil"/>
              <w:bottom w:val="single" w:sz="4" w:space="0" w:color="auto"/>
              <w:right w:val="single" w:sz="4" w:space="0" w:color="auto"/>
            </w:tcBorders>
            <w:shd w:val="clear" w:color="auto" w:fill="92D050"/>
            <w:noWrap/>
            <w:vAlign w:val="bottom"/>
            <w:hideMark/>
          </w:tcPr>
          <w:p w:rsidR="00BC1724" w:rsidRPr="009A6610" w:rsidRDefault="00C2445E" w:rsidP="005E4F61">
            <w:pPr>
              <w:spacing w:line="360" w:lineRule="auto"/>
              <w:jc w:val="center"/>
              <w:rPr>
                <w:rFonts w:asciiTheme="minorHAnsi" w:hAnsiTheme="minorHAnsi" w:cstheme="minorHAnsi"/>
                <w:color w:val="000000"/>
              </w:rPr>
            </w:pPr>
            <w:r>
              <w:rPr>
                <w:rFonts w:asciiTheme="minorHAnsi" w:hAnsiTheme="minorHAnsi" w:cstheme="minorHAnsi"/>
                <w:color w:val="000000"/>
              </w:rPr>
              <w:t>+</w:t>
            </w:r>
            <w:r w:rsidR="00BC1724" w:rsidRPr="009A6610">
              <w:rPr>
                <w:rFonts w:asciiTheme="minorHAnsi" w:hAnsiTheme="minorHAnsi" w:cstheme="minorHAnsi"/>
                <w:color w:val="000000"/>
              </w:rPr>
              <w:t>13,80%</w:t>
            </w:r>
          </w:p>
        </w:tc>
        <w:tc>
          <w:tcPr>
            <w:tcW w:w="2409" w:type="dxa"/>
            <w:vMerge/>
            <w:tcBorders>
              <w:top w:val="nil"/>
              <w:left w:val="single" w:sz="4" w:space="0" w:color="auto"/>
              <w:bottom w:val="single" w:sz="4" w:space="0" w:color="auto"/>
              <w:right w:val="single" w:sz="4" w:space="0" w:color="auto"/>
            </w:tcBorders>
            <w:vAlign w:val="center"/>
            <w:hideMark/>
          </w:tcPr>
          <w:p w:rsidR="00BC1724" w:rsidRPr="009A6610" w:rsidRDefault="00BC1724" w:rsidP="005E4F61">
            <w:pPr>
              <w:spacing w:line="360" w:lineRule="auto"/>
              <w:rPr>
                <w:rFonts w:asciiTheme="minorHAnsi" w:hAnsiTheme="minorHAnsi" w:cstheme="minorHAnsi"/>
                <w:color w:val="000000"/>
              </w:rPr>
            </w:pPr>
          </w:p>
        </w:tc>
      </w:tr>
      <w:tr w:rsidR="00A4656E" w:rsidRPr="009A6610" w:rsidTr="002F2629">
        <w:trPr>
          <w:trHeight w:val="118"/>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A4656E" w:rsidRPr="00A4656E" w:rsidRDefault="00A4656E" w:rsidP="0095272A">
            <w:pPr>
              <w:spacing w:line="360" w:lineRule="auto"/>
              <w:jc w:val="center"/>
              <w:rPr>
                <w:rFonts w:asciiTheme="minorHAnsi" w:hAnsiTheme="minorHAnsi" w:cstheme="minorHAnsi"/>
                <w:color w:val="000000"/>
              </w:rPr>
            </w:pPr>
            <w:r w:rsidRPr="00A4656E">
              <w:rPr>
                <w:rFonts w:asciiTheme="minorHAnsi" w:hAnsiTheme="minorHAnsi" w:cstheme="minorHAnsi"/>
                <w:color w:val="000000"/>
              </w:rPr>
              <w:t>2 013</w:t>
            </w:r>
          </w:p>
        </w:tc>
        <w:tc>
          <w:tcPr>
            <w:tcW w:w="3544" w:type="dxa"/>
            <w:tcBorders>
              <w:top w:val="nil"/>
              <w:left w:val="nil"/>
              <w:bottom w:val="single" w:sz="4" w:space="0" w:color="auto"/>
              <w:right w:val="single" w:sz="4" w:space="0" w:color="auto"/>
            </w:tcBorders>
            <w:shd w:val="clear" w:color="auto" w:fill="auto"/>
            <w:noWrap/>
            <w:vAlign w:val="center"/>
            <w:hideMark/>
          </w:tcPr>
          <w:p w:rsidR="00A4656E" w:rsidRPr="00A4656E" w:rsidRDefault="00A4656E" w:rsidP="0095272A">
            <w:pPr>
              <w:spacing w:line="360" w:lineRule="auto"/>
              <w:jc w:val="center"/>
              <w:rPr>
                <w:rFonts w:asciiTheme="minorHAnsi" w:hAnsiTheme="minorHAnsi" w:cstheme="minorHAnsi"/>
                <w:color w:val="000000"/>
              </w:rPr>
            </w:pPr>
            <w:r w:rsidRPr="00A4656E">
              <w:rPr>
                <w:rFonts w:asciiTheme="minorHAnsi" w:hAnsiTheme="minorHAnsi" w:cstheme="minorHAnsi"/>
                <w:color w:val="000000"/>
              </w:rPr>
              <w:t xml:space="preserve">1 746 964  </w:t>
            </w:r>
          </w:p>
        </w:tc>
        <w:tc>
          <w:tcPr>
            <w:tcW w:w="3402" w:type="dxa"/>
            <w:tcBorders>
              <w:top w:val="nil"/>
              <w:left w:val="nil"/>
              <w:bottom w:val="single" w:sz="4" w:space="0" w:color="auto"/>
              <w:right w:val="single" w:sz="4" w:space="0" w:color="auto"/>
            </w:tcBorders>
            <w:shd w:val="clear" w:color="auto" w:fill="auto"/>
            <w:noWrap/>
            <w:vAlign w:val="bottom"/>
            <w:hideMark/>
          </w:tcPr>
          <w:p w:rsidR="00A4656E" w:rsidRPr="00A4656E" w:rsidRDefault="00C2445E" w:rsidP="0095272A">
            <w:pPr>
              <w:spacing w:line="360" w:lineRule="auto"/>
              <w:jc w:val="center"/>
              <w:rPr>
                <w:rFonts w:asciiTheme="minorHAnsi" w:hAnsiTheme="minorHAnsi" w:cstheme="minorHAnsi"/>
                <w:color w:val="000000"/>
              </w:rPr>
            </w:pPr>
            <w:r>
              <w:rPr>
                <w:rFonts w:asciiTheme="minorHAnsi" w:hAnsiTheme="minorHAnsi" w:cstheme="minorHAnsi"/>
                <w:color w:val="000000"/>
              </w:rPr>
              <w:t>+</w:t>
            </w:r>
            <w:r w:rsidR="00A4656E" w:rsidRPr="00A4656E">
              <w:rPr>
                <w:rFonts w:asciiTheme="minorHAnsi" w:hAnsiTheme="minorHAnsi" w:cstheme="minorHAnsi"/>
                <w:color w:val="000000"/>
              </w:rPr>
              <w:t>40,26%</w:t>
            </w:r>
          </w:p>
        </w:tc>
        <w:tc>
          <w:tcPr>
            <w:tcW w:w="2409" w:type="dxa"/>
            <w:vMerge/>
            <w:tcBorders>
              <w:top w:val="nil"/>
              <w:left w:val="single" w:sz="4" w:space="0" w:color="auto"/>
              <w:bottom w:val="single" w:sz="4" w:space="0" w:color="auto"/>
              <w:right w:val="single" w:sz="4" w:space="0" w:color="auto"/>
            </w:tcBorders>
            <w:vAlign w:val="center"/>
            <w:hideMark/>
          </w:tcPr>
          <w:p w:rsidR="00A4656E" w:rsidRPr="009A6610" w:rsidRDefault="00A4656E" w:rsidP="005E4F61">
            <w:pPr>
              <w:spacing w:line="360" w:lineRule="auto"/>
              <w:rPr>
                <w:rFonts w:asciiTheme="minorHAnsi" w:hAnsiTheme="minorHAnsi" w:cstheme="minorHAnsi"/>
                <w:color w:val="000000"/>
              </w:rPr>
            </w:pPr>
          </w:p>
        </w:tc>
      </w:tr>
      <w:tr w:rsidR="00BC1724" w:rsidRPr="009A6610" w:rsidTr="002F2629">
        <w:trPr>
          <w:trHeight w:val="118"/>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BC1724" w:rsidRPr="009A6610" w:rsidRDefault="00A4656E" w:rsidP="005E4F61">
            <w:pPr>
              <w:spacing w:line="360" w:lineRule="auto"/>
              <w:jc w:val="center"/>
              <w:rPr>
                <w:rFonts w:asciiTheme="minorHAnsi" w:hAnsiTheme="minorHAnsi" w:cstheme="minorHAnsi"/>
                <w:b/>
                <w:color w:val="000000"/>
              </w:rPr>
            </w:pPr>
            <w:r>
              <w:rPr>
                <w:rFonts w:asciiTheme="minorHAnsi" w:hAnsiTheme="minorHAnsi" w:cstheme="minorHAnsi"/>
                <w:b/>
                <w:color w:val="000000"/>
              </w:rPr>
              <w:t>2 014</w:t>
            </w:r>
          </w:p>
        </w:tc>
        <w:tc>
          <w:tcPr>
            <w:tcW w:w="3544" w:type="dxa"/>
            <w:tcBorders>
              <w:top w:val="nil"/>
              <w:left w:val="nil"/>
              <w:bottom w:val="single" w:sz="4" w:space="0" w:color="auto"/>
              <w:right w:val="single" w:sz="4" w:space="0" w:color="auto"/>
            </w:tcBorders>
            <w:shd w:val="clear" w:color="auto" w:fill="auto"/>
            <w:noWrap/>
            <w:vAlign w:val="center"/>
            <w:hideMark/>
          </w:tcPr>
          <w:p w:rsidR="00BC1724" w:rsidRPr="009A6610" w:rsidRDefault="00C2445E" w:rsidP="005E4F61">
            <w:pPr>
              <w:spacing w:line="360" w:lineRule="auto"/>
              <w:jc w:val="center"/>
              <w:rPr>
                <w:rFonts w:asciiTheme="minorHAnsi" w:hAnsiTheme="minorHAnsi" w:cstheme="minorHAnsi"/>
                <w:b/>
                <w:color w:val="000000"/>
              </w:rPr>
            </w:pPr>
            <w:r>
              <w:rPr>
                <w:rFonts w:asciiTheme="minorHAnsi" w:hAnsiTheme="minorHAnsi" w:cstheme="minorHAnsi"/>
                <w:b/>
                <w:color w:val="000000"/>
              </w:rPr>
              <w:t>1 881 296</w:t>
            </w:r>
            <w:r w:rsidR="00BC1724" w:rsidRPr="009A6610">
              <w:rPr>
                <w:rFonts w:asciiTheme="minorHAnsi" w:hAnsiTheme="minorHAnsi" w:cstheme="minorHAnsi"/>
                <w:b/>
                <w:color w:val="000000"/>
              </w:rPr>
              <w:t xml:space="preserve">  </w:t>
            </w:r>
          </w:p>
        </w:tc>
        <w:tc>
          <w:tcPr>
            <w:tcW w:w="3402" w:type="dxa"/>
            <w:tcBorders>
              <w:top w:val="nil"/>
              <w:left w:val="nil"/>
              <w:bottom w:val="single" w:sz="4" w:space="0" w:color="auto"/>
              <w:right w:val="single" w:sz="4" w:space="0" w:color="auto"/>
            </w:tcBorders>
            <w:shd w:val="clear" w:color="auto" w:fill="auto"/>
            <w:noWrap/>
            <w:vAlign w:val="bottom"/>
            <w:hideMark/>
          </w:tcPr>
          <w:p w:rsidR="00BC1724" w:rsidRPr="009A6610" w:rsidRDefault="00C2445E" w:rsidP="005E4F61">
            <w:pPr>
              <w:spacing w:line="360" w:lineRule="auto"/>
              <w:jc w:val="center"/>
              <w:rPr>
                <w:rFonts w:asciiTheme="minorHAnsi" w:hAnsiTheme="minorHAnsi" w:cstheme="minorHAnsi"/>
                <w:b/>
                <w:color w:val="000000"/>
              </w:rPr>
            </w:pPr>
            <w:r>
              <w:rPr>
                <w:rFonts w:asciiTheme="minorHAnsi" w:hAnsiTheme="minorHAnsi" w:cstheme="minorHAnsi"/>
                <w:b/>
                <w:color w:val="000000"/>
              </w:rPr>
              <w:t>+7,69</w:t>
            </w:r>
            <w:r w:rsidR="00BC1724" w:rsidRPr="009A6610">
              <w:rPr>
                <w:rFonts w:asciiTheme="minorHAnsi" w:hAnsiTheme="minorHAnsi" w:cstheme="minorHAnsi"/>
                <w:b/>
                <w:color w:val="000000"/>
              </w:rPr>
              <w:t>%</w:t>
            </w:r>
          </w:p>
        </w:tc>
        <w:tc>
          <w:tcPr>
            <w:tcW w:w="2409" w:type="dxa"/>
            <w:vMerge/>
            <w:tcBorders>
              <w:top w:val="nil"/>
              <w:left w:val="single" w:sz="4" w:space="0" w:color="auto"/>
              <w:bottom w:val="single" w:sz="4" w:space="0" w:color="auto"/>
              <w:right w:val="single" w:sz="4" w:space="0" w:color="auto"/>
            </w:tcBorders>
            <w:vAlign w:val="center"/>
            <w:hideMark/>
          </w:tcPr>
          <w:p w:rsidR="00BC1724" w:rsidRPr="009A6610" w:rsidRDefault="00BC1724" w:rsidP="005E4F61">
            <w:pPr>
              <w:spacing w:line="360" w:lineRule="auto"/>
              <w:rPr>
                <w:rFonts w:asciiTheme="minorHAnsi" w:hAnsiTheme="minorHAnsi" w:cstheme="minorHAnsi"/>
                <w:color w:val="000000"/>
              </w:rPr>
            </w:pPr>
          </w:p>
        </w:tc>
      </w:tr>
    </w:tbl>
    <w:p w:rsidR="00AB2BBC" w:rsidRDefault="00AB2BBC" w:rsidP="002B10F5">
      <w:pPr>
        <w:spacing w:line="360" w:lineRule="auto"/>
        <w:jc w:val="both"/>
        <w:rPr>
          <w:rFonts w:asciiTheme="minorHAnsi" w:hAnsiTheme="minorHAnsi" w:cstheme="minorHAnsi"/>
        </w:rPr>
      </w:pPr>
    </w:p>
    <w:p w:rsidR="001B3637" w:rsidRDefault="00523381" w:rsidP="002B10F5">
      <w:pPr>
        <w:spacing w:line="360" w:lineRule="auto"/>
        <w:jc w:val="both"/>
        <w:rPr>
          <w:rFonts w:asciiTheme="minorHAnsi" w:hAnsiTheme="minorHAnsi" w:cstheme="minorHAnsi"/>
        </w:rPr>
      </w:pPr>
      <w:r w:rsidRPr="00523381">
        <w:rPr>
          <w:noProof/>
        </w:rPr>
        <w:drawing>
          <wp:inline distT="0" distB="0" distL="0" distR="0">
            <wp:extent cx="6457950" cy="3609975"/>
            <wp:effectExtent l="19050" t="0" r="0" b="0"/>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2" cstate="print"/>
                    <a:srcRect/>
                    <a:stretch>
                      <a:fillRect/>
                    </a:stretch>
                  </pic:blipFill>
                  <pic:spPr bwMode="auto">
                    <a:xfrm>
                      <a:off x="0" y="0"/>
                      <a:ext cx="6457950" cy="3609975"/>
                    </a:xfrm>
                    <a:prstGeom prst="rect">
                      <a:avLst/>
                    </a:prstGeom>
                    <a:noFill/>
                    <a:ln w="9525">
                      <a:noFill/>
                      <a:miter lim="800000"/>
                      <a:headEnd/>
                      <a:tailEnd/>
                    </a:ln>
                  </pic:spPr>
                </pic:pic>
              </a:graphicData>
            </a:graphic>
          </wp:inline>
        </w:drawing>
      </w:r>
    </w:p>
    <w:p w:rsidR="001B3637" w:rsidRDefault="001B3637" w:rsidP="002B10F5">
      <w:pPr>
        <w:spacing w:line="360" w:lineRule="auto"/>
        <w:jc w:val="both"/>
        <w:rPr>
          <w:rFonts w:asciiTheme="minorHAnsi" w:hAnsiTheme="minorHAnsi" w:cstheme="minorHAnsi"/>
        </w:rPr>
      </w:pPr>
    </w:p>
    <w:p w:rsidR="004D5E4A" w:rsidRDefault="004D5E4A" w:rsidP="002B10F5">
      <w:pPr>
        <w:spacing w:line="360" w:lineRule="auto"/>
        <w:jc w:val="both"/>
        <w:rPr>
          <w:rFonts w:asciiTheme="minorHAnsi" w:hAnsiTheme="minorHAnsi" w:cstheme="minorHAnsi"/>
        </w:rPr>
      </w:pPr>
      <w:r>
        <w:rPr>
          <w:rFonts w:asciiTheme="minorHAnsi" w:hAnsiTheme="minorHAnsi" w:cstheme="minorHAnsi"/>
        </w:rPr>
        <w:t xml:space="preserve">La progression de 2013 à 2014 du montant moyen d’un projet d’investissement se poursuit en dépit d’une décélération marquée (+40,26% de 2012 à 2013 contre +7,69% de 2013 à 2014) : elle a ainsi permis de doubler le montant moyen (+105,38% de 2009 à 2014) en 6 ans, </w:t>
      </w:r>
      <w:r w:rsidR="00767169">
        <w:rPr>
          <w:rFonts w:asciiTheme="minorHAnsi" w:hAnsiTheme="minorHAnsi" w:cstheme="minorHAnsi"/>
        </w:rPr>
        <w:t xml:space="preserve">le </w:t>
      </w:r>
      <w:r>
        <w:rPr>
          <w:rFonts w:asciiTheme="minorHAnsi" w:hAnsiTheme="minorHAnsi" w:cstheme="minorHAnsi"/>
        </w:rPr>
        <w:t xml:space="preserve">faisant passer de 916 011 ouguiya à 1 881 296 ouguiya, limitant de fait </w:t>
      </w:r>
      <w:r w:rsidR="009915A5" w:rsidRPr="009A6610">
        <w:rPr>
          <w:rFonts w:asciiTheme="minorHAnsi" w:hAnsiTheme="minorHAnsi" w:cstheme="minorHAnsi"/>
        </w:rPr>
        <w:t>la dispersion de l’investissement</w:t>
      </w:r>
      <w:r>
        <w:rPr>
          <w:rFonts w:asciiTheme="minorHAnsi" w:hAnsiTheme="minorHAnsi" w:cstheme="minorHAnsi"/>
        </w:rPr>
        <w:t>.</w:t>
      </w:r>
    </w:p>
    <w:p w:rsidR="003A6B93" w:rsidRDefault="004D5E4A" w:rsidP="002B10F5">
      <w:pPr>
        <w:spacing w:line="360" w:lineRule="auto"/>
        <w:jc w:val="both"/>
        <w:rPr>
          <w:rFonts w:asciiTheme="minorHAnsi" w:hAnsiTheme="minorHAnsi" w:cstheme="minorHAnsi"/>
          <w:i/>
        </w:rPr>
      </w:pPr>
      <w:r>
        <w:rPr>
          <w:rFonts w:asciiTheme="minorHAnsi" w:hAnsiTheme="minorHAnsi" w:cstheme="minorHAnsi"/>
        </w:rPr>
        <w:t xml:space="preserve">Cette limitation de la parcellisation de l’investissement doit toutefois être relativisée par un montant toujours faible </w:t>
      </w:r>
      <w:r w:rsidR="00CD53FB" w:rsidRPr="009A6610">
        <w:rPr>
          <w:rFonts w:asciiTheme="minorHAnsi" w:hAnsiTheme="minorHAnsi" w:cstheme="minorHAnsi"/>
        </w:rPr>
        <w:t>en valeur absolue</w:t>
      </w:r>
      <w:r w:rsidR="00755067" w:rsidRPr="00E92A73">
        <w:rPr>
          <w:rFonts w:asciiTheme="minorHAnsi" w:hAnsiTheme="minorHAnsi" w:cstheme="minorHAnsi"/>
          <w:i/>
        </w:rPr>
        <w:t>.</w:t>
      </w:r>
    </w:p>
    <w:p w:rsidR="008D1EFB" w:rsidRDefault="008D1EFB" w:rsidP="008D1EFB">
      <w:pPr>
        <w:spacing w:line="360" w:lineRule="auto"/>
        <w:rPr>
          <w:rFonts w:asciiTheme="minorHAnsi" w:hAnsiTheme="minorHAnsi" w:cstheme="minorHAnsi"/>
          <w:b/>
        </w:rPr>
      </w:pPr>
    </w:p>
    <w:p w:rsidR="00085BF5" w:rsidRDefault="00E92A73" w:rsidP="00E92A73">
      <w:pPr>
        <w:spacing w:line="360" w:lineRule="auto"/>
        <w:jc w:val="both"/>
        <w:rPr>
          <w:rFonts w:asciiTheme="minorHAnsi" w:hAnsiTheme="minorHAnsi" w:cstheme="minorHAnsi"/>
        </w:rPr>
      </w:pPr>
      <w:r w:rsidRPr="009A6610">
        <w:rPr>
          <w:rFonts w:asciiTheme="minorHAnsi" w:hAnsiTheme="minorHAnsi" w:cstheme="minorHAnsi"/>
        </w:rPr>
        <w:t>Les secteurs pour lesquels les montants moyens de l’investissement par projet sont les pl</w:t>
      </w:r>
      <w:r w:rsidR="00085BF5">
        <w:rPr>
          <w:rFonts w:asciiTheme="minorHAnsi" w:hAnsiTheme="minorHAnsi" w:cstheme="minorHAnsi"/>
        </w:rPr>
        <w:t xml:space="preserve">us élevés en 2014 sont le transport </w:t>
      </w:r>
      <w:r w:rsidRPr="009A6610">
        <w:rPr>
          <w:rFonts w:asciiTheme="minorHAnsi" w:hAnsiTheme="minorHAnsi" w:cstheme="minorHAnsi"/>
        </w:rPr>
        <w:t>(</w:t>
      </w:r>
      <w:r w:rsidR="0073422F">
        <w:rPr>
          <w:rFonts w:asciiTheme="minorHAnsi" w:hAnsiTheme="minorHAnsi" w:cstheme="minorHAnsi"/>
        </w:rPr>
        <w:t>1</w:t>
      </w:r>
      <w:r w:rsidR="0073422F" w:rsidRPr="0073422F">
        <w:rPr>
          <w:rFonts w:asciiTheme="minorHAnsi" w:hAnsiTheme="minorHAnsi" w:cstheme="minorHAnsi"/>
          <w:vertAlign w:val="superscript"/>
        </w:rPr>
        <w:t>er</w:t>
      </w:r>
      <w:r w:rsidR="00085BF5">
        <w:rPr>
          <w:rFonts w:asciiTheme="minorHAnsi" w:hAnsiTheme="minorHAnsi" w:cstheme="minorHAnsi"/>
        </w:rPr>
        <w:t xml:space="preserve"> avec plus de 3,6 millions), </w:t>
      </w:r>
      <w:r w:rsidRPr="009A6610">
        <w:rPr>
          <w:rFonts w:asciiTheme="minorHAnsi" w:hAnsiTheme="minorHAnsi" w:cstheme="minorHAnsi"/>
        </w:rPr>
        <w:t>les bâtiments communaux</w:t>
      </w:r>
      <w:r w:rsidR="00085BF5">
        <w:rPr>
          <w:rFonts w:asciiTheme="minorHAnsi" w:hAnsiTheme="minorHAnsi" w:cstheme="minorHAnsi"/>
        </w:rPr>
        <w:t xml:space="preserve"> (2</w:t>
      </w:r>
      <w:r w:rsidR="00085BF5" w:rsidRPr="00085BF5">
        <w:rPr>
          <w:rFonts w:asciiTheme="minorHAnsi" w:hAnsiTheme="minorHAnsi" w:cstheme="minorHAnsi"/>
          <w:vertAlign w:val="superscript"/>
        </w:rPr>
        <w:t>ème</w:t>
      </w:r>
      <w:r w:rsidR="00085BF5">
        <w:rPr>
          <w:rFonts w:asciiTheme="minorHAnsi" w:hAnsiTheme="minorHAnsi" w:cstheme="minorHAnsi"/>
        </w:rPr>
        <w:t xml:space="preserve"> avec plus </w:t>
      </w:r>
      <w:r w:rsidR="00085BF5">
        <w:rPr>
          <w:rFonts w:asciiTheme="minorHAnsi" w:hAnsiTheme="minorHAnsi" w:cstheme="minorHAnsi"/>
        </w:rPr>
        <w:lastRenderedPageBreak/>
        <w:t>de 2,8 millions) et les travaux d’entretien et maintenance (3</w:t>
      </w:r>
      <w:r w:rsidR="00085BF5" w:rsidRPr="00085BF5">
        <w:rPr>
          <w:rFonts w:asciiTheme="minorHAnsi" w:hAnsiTheme="minorHAnsi" w:cstheme="minorHAnsi"/>
          <w:vertAlign w:val="superscript"/>
        </w:rPr>
        <w:t>ème</w:t>
      </w:r>
      <w:r w:rsidR="00085BF5">
        <w:rPr>
          <w:rFonts w:asciiTheme="minorHAnsi" w:hAnsiTheme="minorHAnsi" w:cstheme="minorHAnsi"/>
        </w:rPr>
        <w:t xml:space="preserve"> secteur avec un peu moins de 2,3 millions) permettant de prolonger la durée de vie des équipements</w:t>
      </w:r>
      <w:r w:rsidRPr="009A6610">
        <w:rPr>
          <w:rFonts w:asciiTheme="minorHAnsi" w:hAnsiTheme="minorHAnsi" w:cstheme="minorHAnsi"/>
        </w:rPr>
        <w:t xml:space="preserve">. </w:t>
      </w:r>
    </w:p>
    <w:p w:rsidR="005C54CB" w:rsidRDefault="00085BF5" w:rsidP="005C54CB">
      <w:pPr>
        <w:spacing w:line="360" w:lineRule="auto"/>
        <w:jc w:val="both"/>
        <w:rPr>
          <w:rFonts w:asciiTheme="minorHAnsi" w:hAnsiTheme="minorHAnsi" w:cstheme="minorHAnsi"/>
        </w:rPr>
      </w:pPr>
      <w:r>
        <w:rPr>
          <w:rFonts w:asciiTheme="minorHAnsi" w:hAnsiTheme="minorHAnsi" w:cstheme="minorHAnsi"/>
        </w:rPr>
        <w:t>Outre les indications données par</w:t>
      </w:r>
      <w:r w:rsidR="00E92A73" w:rsidRPr="009A6610">
        <w:rPr>
          <w:rFonts w:asciiTheme="minorHAnsi" w:hAnsiTheme="minorHAnsi" w:cstheme="minorHAnsi"/>
        </w:rPr>
        <w:t xml:space="preserve"> c</w:t>
      </w:r>
      <w:r w:rsidR="0073422F">
        <w:rPr>
          <w:rFonts w:asciiTheme="minorHAnsi" w:hAnsiTheme="minorHAnsi" w:cstheme="minorHAnsi"/>
        </w:rPr>
        <w:t>e classement</w:t>
      </w:r>
      <w:r w:rsidR="00E92A73" w:rsidRPr="009A6610">
        <w:rPr>
          <w:rFonts w:asciiTheme="minorHAnsi" w:hAnsiTheme="minorHAnsi" w:cstheme="minorHAnsi"/>
        </w:rPr>
        <w:t xml:space="preserve">, </w:t>
      </w:r>
      <w:r w:rsidR="0073422F">
        <w:rPr>
          <w:rFonts w:asciiTheme="minorHAnsi" w:hAnsiTheme="minorHAnsi" w:cstheme="minorHAnsi"/>
        </w:rPr>
        <w:t>l</w:t>
      </w:r>
      <w:r w:rsidR="00E92A73" w:rsidRPr="009A6610">
        <w:rPr>
          <w:rFonts w:asciiTheme="minorHAnsi" w:hAnsiTheme="minorHAnsi" w:cstheme="minorHAnsi"/>
        </w:rPr>
        <w:t xml:space="preserve">e tableau </w:t>
      </w:r>
      <w:r w:rsidR="0073422F">
        <w:rPr>
          <w:rFonts w:asciiTheme="minorHAnsi" w:hAnsiTheme="minorHAnsi" w:cstheme="minorHAnsi"/>
        </w:rPr>
        <w:t xml:space="preserve">ci-dessous </w:t>
      </w:r>
      <w:r w:rsidR="00E92A73" w:rsidRPr="009A6610">
        <w:rPr>
          <w:rFonts w:asciiTheme="minorHAnsi" w:hAnsiTheme="minorHAnsi" w:cstheme="minorHAnsi"/>
        </w:rPr>
        <w:t xml:space="preserve">met en exergue </w:t>
      </w:r>
      <w:r>
        <w:rPr>
          <w:rFonts w:asciiTheme="minorHAnsi" w:hAnsiTheme="minorHAnsi" w:cstheme="minorHAnsi"/>
        </w:rPr>
        <w:t>comme pour les exercices précédents</w:t>
      </w:r>
      <w:r w:rsidR="005C54CB">
        <w:rPr>
          <w:rFonts w:asciiTheme="minorHAnsi" w:hAnsiTheme="minorHAnsi" w:cstheme="minorHAnsi"/>
        </w:rPr>
        <w:t> :</w:t>
      </w:r>
    </w:p>
    <w:p w:rsidR="005C54CB" w:rsidRDefault="00E92A73" w:rsidP="001532F2">
      <w:pPr>
        <w:pStyle w:val="Paragraphedeliste"/>
        <w:numPr>
          <w:ilvl w:val="0"/>
          <w:numId w:val="16"/>
        </w:numPr>
        <w:spacing w:line="360" w:lineRule="auto"/>
        <w:jc w:val="both"/>
        <w:rPr>
          <w:rFonts w:asciiTheme="minorHAnsi" w:hAnsiTheme="minorHAnsi" w:cstheme="minorHAnsi"/>
        </w:rPr>
      </w:pPr>
      <w:r w:rsidRPr="005C54CB">
        <w:rPr>
          <w:rFonts w:asciiTheme="minorHAnsi" w:hAnsiTheme="minorHAnsi" w:cstheme="minorHAnsi"/>
        </w:rPr>
        <w:t>la préoccupante faible</w:t>
      </w:r>
      <w:r w:rsidR="005C54CB" w:rsidRPr="005C54CB">
        <w:rPr>
          <w:rFonts w:asciiTheme="minorHAnsi" w:hAnsiTheme="minorHAnsi" w:cstheme="minorHAnsi"/>
        </w:rPr>
        <w:t>sse des montants moyens engagés au profit de petits projets de type réhabilitation/réfection, achat de matériel, subventions</w:t>
      </w:r>
      <w:r w:rsidR="005C54CB">
        <w:rPr>
          <w:rFonts w:asciiTheme="minorHAnsi" w:hAnsiTheme="minorHAnsi" w:cstheme="minorHAnsi"/>
        </w:rPr>
        <w:t> ;</w:t>
      </w:r>
    </w:p>
    <w:p w:rsidR="00E92A73" w:rsidRPr="005C54CB" w:rsidRDefault="005C54CB" w:rsidP="001532F2">
      <w:pPr>
        <w:pStyle w:val="Paragraphedeliste"/>
        <w:numPr>
          <w:ilvl w:val="0"/>
          <w:numId w:val="16"/>
        </w:numPr>
        <w:spacing w:line="360" w:lineRule="auto"/>
        <w:jc w:val="both"/>
        <w:rPr>
          <w:rFonts w:asciiTheme="minorHAnsi" w:hAnsiTheme="minorHAnsi" w:cstheme="minorHAnsi"/>
        </w:rPr>
      </w:pPr>
      <w:r w:rsidRPr="005C54CB">
        <w:rPr>
          <w:rFonts w:asciiTheme="minorHAnsi" w:hAnsiTheme="minorHAnsi" w:cstheme="minorHAnsi"/>
        </w:rPr>
        <w:t xml:space="preserve"> la </w:t>
      </w:r>
      <w:r w:rsidR="00085BF5" w:rsidRPr="005C54CB">
        <w:rPr>
          <w:rFonts w:asciiTheme="minorHAnsi" w:hAnsiTheme="minorHAnsi" w:cstheme="minorHAnsi"/>
        </w:rPr>
        <w:t>propension</w:t>
      </w:r>
      <w:r>
        <w:rPr>
          <w:rFonts w:asciiTheme="minorHAnsi" w:hAnsiTheme="minorHAnsi" w:cstheme="minorHAnsi"/>
        </w:rPr>
        <w:t xml:space="preserve">, </w:t>
      </w:r>
      <w:r w:rsidRPr="005C54CB">
        <w:rPr>
          <w:rFonts w:asciiTheme="minorHAnsi" w:hAnsiTheme="minorHAnsi" w:cstheme="minorHAnsi"/>
        </w:rPr>
        <w:t xml:space="preserve">déjà </w:t>
      </w:r>
      <w:r w:rsidR="00085BF5" w:rsidRPr="005C54CB">
        <w:rPr>
          <w:rFonts w:asciiTheme="minorHAnsi" w:hAnsiTheme="minorHAnsi" w:cstheme="minorHAnsi"/>
        </w:rPr>
        <w:t>soulignée à maintes reprises</w:t>
      </w:r>
      <w:r w:rsidRPr="005C54CB">
        <w:rPr>
          <w:rFonts w:asciiTheme="minorHAnsi" w:hAnsiTheme="minorHAnsi" w:cstheme="minorHAnsi"/>
        </w:rPr>
        <w:t>,</w:t>
      </w:r>
      <w:r w:rsidR="00085BF5" w:rsidRPr="005C54CB">
        <w:rPr>
          <w:rFonts w:asciiTheme="minorHAnsi" w:hAnsiTheme="minorHAnsi" w:cstheme="minorHAnsi"/>
        </w:rPr>
        <w:t xml:space="preserve"> </w:t>
      </w:r>
      <w:r w:rsidR="00E92A73" w:rsidRPr="005C54CB">
        <w:rPr>
          <w:rFonts w:asciiTheme="minorHAnsi" w:hAnsiTheme="minorHAnsi" w:cstheme="minorHAnsi"/>
        </w:rPr>
        <w:t xml:space="preserve">des communes </w:t>
      </w:r>
      <w:r>
        <w:rPr>
          <w:rFonts w:asciiTheme="minorHAnsi" w:hAnsiTheme="minorHAnsi" w:cstheme="minorHAnsi"/>
        </w:rPr>
        <w:t>à</w:t>
      </w:r>
      <w:r w:rsidRPr="005C54CB">
        <w:rPr>
          <w:rFonts w:asciiTheme="minorHAnsi" w:hAnsiTheme="minorHAnsi" w:cstheme="minorHAnsi"/>
        </w:rPr>
        <w:t xml:space="preserve"> procéder à des dépenses de fonctionnement normalement non éligibles au FRD équipement</w:t>
      </w:r>
      <w:r>
        <w:rPr>
          <w:rFonts w:asciiTheme="minorHAnsi" w:hAnsiTheme="minorHAnsi" w:cstheme="minorHAnsi"/>
        </w:rPr>
        <w:t xml:space="preserve"> mais</w:t>
      </w:r>
      <w:r w:rsidR="00085BF5" w:rsidRPr="005C54CB">
        <w:rPr>
          <w:rFonts w:asciiTheme="minorHAnsi" w:hAnsiTheme="minorHAnsi" w:cstheme="minorHAnsi"/>
        </w:rPr>
        <w:t xml:space="preserve"> reposant sur des besoins dont il est difficile de ne pas reconna</w:t>
      </w:r>
      <w:r>
        <w:rPr>
          <w:rFonts w:asciiTheme="minorHAnsi" w:hAnsiTheme="minorHAnsi" w:cstheme="minorHAnsi"/>
        </w:rPr>
        <w:t>ître le caractère légitime.</w:t>
      </w:r>
      <w:r w:rsidR="00E92A73" w:rsidRPr="005C54CB">
        <w:rPr>
          <w:rFonts w:asciiTheme="minorHAnsi" w:hAnsiTheme="minorHAnsi" w:cstheme="minorHAnsi"/>
        </w:rPr>
        <w:t xml:space="preserve"> </w:t>
      </w:r>
    </w:p>
    <w:p w:rsidR="00E127ED" w:rsidRPr="009A6610" w:rsidRDefault="00085BF5" w:rsidP="005E4F61">
      <w:pPr>
        <w:spacing w:line="360" w:lineRule="auto"/>
        <w:jc w:val="both"/>
        <w:rPr>
          <w:rFonts w:asciiTheme="minorHAnsi" w:hAnsiTheme="minorHAnsi" w:cstheme="minorHAnsi"/>
        </w:rPr>
      </w:pPr>
      <w:r w:rsidRPr="00085BF5">
        <w:rPr>
          <w:noProof/>
        </w:rPr>
        <w:drawing>
          <wp:inline distT="0" distB="0" distL="0" distR="0">
            <wp:extent cx="6572250" cy="5457825"/>
            <wp:effectExtent l="19050" t="0" r="0" b="0"/>
            <wp:docPr id="6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6569944" cy="5455910"/>
                    </a:xfrm>
                    <a:prstGeom prst="rect">
                      <a:avLst/>
                    </a:prstGeom>
                    <a:noFill/>
                    <a:ln w="9525">
                      <a:noFill/>
                      <a:miter lim="800000"/>
                      <a:headEnd/>
                      <a:tailEnd/>
                    </a:ln>
                  </pic:spPr>
                </pic:pic>
              </a:graphicData>
            </a:graphic>
          </wp:inline>
        </w:drawing>
      </w:r>
    </w:p>
    <w:p w:rsidR="006468A1" w:rsidRDefault="00AC03A9" w:rsidP="005E4F61">
      <w:pPr>
        <w:spacing w:line="360" w:lineRule="auto"/>
        <w:jc w:val="both"/>
        <w:rPr>
          <w:rFonts w:asciiTheme="minorHAnsi" w:hAnsiTheme="minorHAnsi" w:cstheme="minorHAnsi"/>
        </w:rPr>
      </w:pPr>
      <w:r>
        <w:rPr>
          <w:rFonts w:asciiTheme="minorHAnsi" w:hAnsiTheme="minorHAnsi" w:cstheme="minorHAnsi"/>
        </w:rPr>
        <w:t>Les communes étant</w:t>
      </w:r>
      <w:r w:rsidR="00CA53A0">
        <w:rPr>
          <w:rFonts w:asciiTheme="minorHAnsi" w:hAnsiTheme="minorHAnsi" w:cstheme="minorHAnsi"/>
        </w:rPr>
        <w:t xml:space="preserve"> souveraines dans leurs arbitrages en matière d’investissement et d’utilisation des crédits notifiés, il est peu aisé </w:t>
      </w:r>
      <w:r w:rsidR="00CA53A0" w:rsidRPr="009A6610">
        <w:rPr>
          <w:rFonts w:asciiTheme="minorHAnsi" w:hAnsiTheme="minorHAnsi" w:cstheme="minorHAnsi"/>
        </w:rPr>
        <w:t>de</w:t>
      </w:r>
      <w:r w:rsidR="00CA53A0">
        <w:rPr>
          <w:rFonts w:asciiTheme="minorHAnsi" w:hAnsiTheme="minorHAnsi" w:cstheme="minorHAnsi"/>
        </w:rPr>
        <w:t xml:space="preserve"> dégager des tendances </w:t>
      </w:r>
      <w:r w:rsidR="00CA53A0" w:rsidRPr="009A6610">
        <w:rPr>
          <w:rFonts w:asciiTheme="minorHAnsi" w:hAnsiTheme="minorHAnsi" w:cstheme="minorHAnsi"/>
        </w:rPr>
        <w:t xml:space="preserve"> en matière de dis</w:t>
      </w:r>
      <w:r>
        <w:rPr>
          <w:rFonts w:asciiTheme="minorHAnsi" w:hAnsiTheme="minorHAnsi" w:cstheme="minorHAnsi"/>
        </w:rPr>
        <w:t xml:space="preserve">persion et de </w:t>
      </w:r>
      <w:r w:rsidR="00CA53A0" w:rsidRPr="009A6610">
        <w:rPr>
          <w:rFonts w:asciiTheme="minorHAnsi" w:hAnsiTheme="minorHAnsi" w:cstheme="minorHAnsi"/>
        </w:rPr>
        <w:t>stratégie</w:t>
      </w:r>
      <w:r w:rsidR="00CA53A0">
        <w:rPr>
          <w:rFonts w:asciiTheme="minorHAnsi" w:hAnsiTheme="minorHAnsi" w:cstheme="minorHAnsi"/>
        </w:rPr>
        <w:t>s d’investissement des communes</w:t>
      </w:r>
      <w:r w:rsidR="00CA53A0" w:rsidRPr="009A6610">
        <w:rPr>
          <w:rFonts w:asciiTheme="minorHAnsi" w:hAnsiTheme="minorHAnsi" w:cstheme="minorHAnsi"/>
        </w:rPr>
        <w:t>.</w:t>
      </w:r>
      <w:r>
        <w:rPr>
          <w:rFonts w:asciiTheme="minorHAnsi" w:hAnsiTheme="minorHAnsi" w:cstheme="minorHAnsi"/>
        </w:rPr>
        <w:t xml:space="preserve"> Toutefois, il n’en demeure pas moins que des politiques publiques incitatives pourraient permettre d’accompagner et optimiser les stratégies communales en matière de développement socio-économique à l’échelle locale (définition d’</w:t>
      </w:r>
      <w:r w:rsidR="0073422F">
        <w:rPr>
          <w:rFonts w:asciiTheme="minorHAnsi" w:hAnsiTheme="minorHAnsi" w:cstheme="minorHAnsi"/>
        </w:rPr>
        <w:t>u</w:t>
      </w:r>
      <w:r w:rsidR="006468A1" w:rsidRPr="009A6610">
        <w:rPr>
          <w:rFonts w:asciiTheme="minorHAnsi" w:hAnsiTheme="minorHAnsi" w:cstheme="minorHAnsi"/>
        </w:rPr>
        <w:t xml:space="preserve">ne </w:t>
      </w:r>
      <w:r w:rsidR="006468A1" w:rsidRPr="009A6610">
        <w:rPr>
          <w:rFonts w:asciiTheme="minorHAnsi" w:hAnsiTheme="minorHAnsi" w:cstheme="minorHAnsi"/>
        </w:rPr>
        <w:lastRenderedPageBreak/>
        <w:t>réflexion plus poussée sur la notion de projet d’investissement</w:t>
      </w:r>
      <w:r>
        <w:rPr>
          <w:rFonts w:asciiTheme="minorHAnsi" w:hAnsiTheme="minorHAnsi" w:cstheme="minorHAnsi"/>
        </w:rPr>
        <w:t xml:space="preserve"> et son impact sur les populations locales</w:t>
      </w:r>
      <w:r w:rsidR="00DC1A12">
        <w:rPr>
          <w:rFonts w:asciiTheme="minorHAnsi" w:hAnsiTheme="minorHAnsi" w:cstheme="minorHAnsi"/>
        </w:rPr>
        <w:t xml:space="preserve">, sur </w:t>
      </w:r>
      <w:r>
        <w:rPr>
          <w:rFonts w:asciiTheme="minorHAnsi" w:hAnsiTheme="minorHAnsi" w:cstheme="minorHAnsi"/>
        </w:rPr>
        <w:t>le contrôle de son exécution et de sa gestion</w:t>
      </w:r>
      <w:r w:rsidR="00113B4D">
        <w:rPr>
          <w:rFonts w:asciiTheme="minorHAnsi" w:hAnsiTheme="minorHAnsi" w:cstheme="minorHAnsi"/>
        </w:rPr>
        <w:t>.</w:t>
      </w:r>
      <w:r>
        <w:rPr>
          <w:rFonts w:asciiTheme="minorHAnsi" w:hAnsiTheme="minorHAnsi" w:cstheme="minorHAnsi"/>
        </w:rPr>
        <w:t xml:space="preserve"> Et ce</w:t>
      </w:r>
      <w:r w:rsidR="00C5251F">
        <w:rPr>
          <w:rFonts w:asciiTheme="minorHAnsi" w:hAnsiTheme="minorHAnsi" w:cstheme="minorHAnsi"/>
        </w:rPr>
        <w:t xml:space="preserve"> afin de prévenir l</w:t>
      </w:r>
      <w:r>
        <w:rPr>
          <w:rFonts w:asciiTheme="minorHAnsi" w:hAnsiTheme="minorHAnsi" w:cstheme="minorHAnsi"/>
        </w:rPr>
        <w:t xml:space="preserve">es </w:t>
      </w:r>
      <w:r w:rsidR="006468A1" w:rsidRPr="009A6610">
        <w:rPr>
          <w:rFonts w:asciiTheme="minorHAnsi" w:hAnsiTheme="minorHAnsi" w:cstheme="minorHAnsi"/>
        </w:rPr>
        <w:t>dériv</w:t>
      </w:r>
      <w:r w:rsidR="00114015">
        <w:rPr>
          <w:rFonts w:asciiTheme="minorHAnsi" w:hAnsiTheme="minorHAnsi" w:cstheme="minorHAnsi"/>
        </w:rPr>
        <w:t>es signalées concernant la nature véritable de certaines dépenses et leurs impli</w:t>
      </w:r>
      <w:r>
        <w:rPr>
          <w:rFonts w:asciiTheme="minorHAnsi" w:hAnsiTheme="minorHAnsi" w:cstheme="minorHAnsi"/>
        </w:rPr>
        <w:t>cations financière</w:t>
      </w:r>
      <w:r w:rsidR="00FC2877">
        <w:rPr>
          <w:rFonts w:asciiTheme="minorHAnsi" w:hAnsiTheme="minorHAnsi" w:cstheme="minorHAnsi"/>
        </w:rPr>
        <w:t>s</w:t>
      </w:r>
      <w:r>
        <w:rPr>
          <w:rFonts w:asciiTheme="minorHAnsi" w:hAnsiTheme="minorHAnsi" w:cstheme="minorHAnsi"/>
        </w:rPr>
        <w:t xml:space="preserve"> et budgétaires, et plus généralement à l’encontre des principes de bonne gouvernance</w:t>
      </w:r>
      <w:r w:rsidR="00C2373D">
        <w:rPr>
          <w:rFonts w:asciiTheme="minorHAnsi" w:hAnsiTheme="minorHAnsi" w:cstheme="minorHAnsi"/>
        </w:rPr>
        <w:t xml:space="preserve"> </w:t>
      </w:r>
      <w:r>
        <w:rPr>
          <w:rFonts w:asciiTheme="minorHAnsi" w:hAnsiTheme="minorHAnsi" w:cstheme="minorHAnsi"/>
        </w:rPr>
        <w:t>..</w:t>
      </w:r>
      <w:r w:rsidR="002747BE" w:rsidRPr="009A6610">
        <w:rPr>
          <w:rFonts w:asciiTheme="minorHAnsi" w:hAnsiTheme="minorHAnsi" w:cstheme="minorHAnsi"/>
        </w:rPr>
        <w:t>.</w:t>
      </w:r>
      <w:r>
        <w:rPr>
          <w:rFonts w:asciiTheme="minorHAnsi" w:hAnsiTheme="minorHAnsi" w:cstheme="minorHAnsi"/>
        </w:rPr>
        <w:t>).</w:t>
      </w:r>
    </w:p>
    <w:p w:rsidR="00062A0C" w:rsidRDefault="00062A0C" w:rsidP="008A4F47">
      <w:pPr>
        <w:spacing w:line="360" w:lineRule="auto"/>
        <w:rPr>
          <w:rFonts w:asciiTheme="minorHAnsi" w:hAnsiTheme="minorHAnsi" w:cstheme="minorHAnsi"/>
          <w:b/>
          <w:i/>
          <w:u w:val="single"/>
        </w:rPr>
      </w:pPr>
    </w:p>
    <w:p w:rsidR="00EC6782" w:rsidRDefault="00EC6782" w:rsidP="008A4F47">
      <w:pPr>
        <w:spacing w:line="360" w:lineRule="auto"/>
        <w:rPr>
          <w:rFonts w:asciiTheme="minorHAnsi" w:hAnsiTheme="minorHAnsi" w:cstheme="minorHAnsi"/>
          <w:b/>
          <w:i/>
          <w:u w:val="single"/>
        </w:rPr>
      </w:pPr>
    </w:p>
    <w:p w:rsidR="008A4F47" w:rsidRPr="003A7525" w:rsidRDefault="008A4F47" w:rsidP="008A4F47">
      <w:pPr>
        <w:spacing w:line="360" w:lineRule="auto"/>
        <w:rPr>
          <w:rFonts w:asciiTheme="minorHAnsi" w:hAnsiTheme="minorHAnsi" w:cstheme="minorHAnsi"/>
          <w:b/>
          <w:i/>
          <w:sz w:val="28"/>
          <w:szCs w:val="28"/>
          <w:u w:val="single"/>
        </w:rPr>
      </w:pPr>
      <w:r w:rsidRPr="003A7525">
        <w:rPr>
          <w:rFonts w:asciiTheme="minorHAnsi" w:hAnsiTheme="minorHAnsi" w:cstheme="minorHAnsi"/>
          <w:b/>
          <w:i/>
          <w:sz w:val="28"/>
          <w:szCs w:val="28"/>
          <w:u w:val="single"/>
        </w:rPr>
        <w:t xml:space="preserve">Taux d’absorption des crédits </w:t>
      </w:r>
      <w:r w:rsidR="003D18B7" w:rsidRPr="003A7525">
        <w:rPr>
          <w:rFonts w:asciiTheme="minorHAnsi" w:hAnsiTheme="minorHAnsi" w:cstheme="minorHAnsi"/>
          <w:b/>
          <w:i/>
          <w:sz w:val="28"/>
          <w:szCs w:val="28"/>
          <w:u w:val="single"/>
        </w:rPr>
        <w:t xml:space="preserve">du </w:t>
      </w:r>
      <w:r w:rsidRPr="003A7525">
        <w:rPr>
          <w:rFonts w:asciiTheme="minorHAnsi" w:hAnsiTheme="minorHAnsi" w:cstheme="minorHAnsi"/>
          <w:b/>
          <w:i/>
          <w:sz w:val="28"/>
          <w:szCs w:val="28"/>
          <w:u w:val="single"/>
        </w:rPr>
        <w:t>FRD équipement</w:t>
      </w:r>
    </w:p>
    <w:p w:rsidR="0051242D" w:rsidRDefault="0051624F" w:rsidP="008A4F47">
      <w:pPr>
        <w:spacing w:line="360" w:lineRule="auto"/>
        <w:jc w:val="both"/>
        <w:rPr>
          <w:rFonts w:asciiTheme="minorHAnsi" w:hAnsiTheme="minorHAnsi" w:cstheme="minorHAnsi"/>
        </w:rPr>
      </w:pPr>
      <w:r>
        <w:rPr>
          <w:rFonts w:asciiTheme="minorHAnsi" w:hAnsiTheme="minorHAnsi" w:cstheme="minorHAnsi"/>
        </w:rPr>
        <w:t>L</w:t>
      </w:r>
      <w:r w:rsidR="003D18B7" w:rsidRPr="005E5762">
        <w:rPr>
          <w:rFonts w:asciiTheme="minorHAnsi" w:hAnsiTheme="minorHAnsi" w:cstheme="minorHAnsi"/>
        </w:rPr>
        <w:t xml:space="preserve">e </w:t>
      </w:r>
      <w:r w:rsidR="008A4F47" w:rsidRPr="005E5762">
        <w:rPr>
          <w:rFonts w:asciiTheme="minorHAnsi" w:hAnsiTheme="minorHAnsi" w:cstheme="minorHAnsi"/>
        </w:rPr>
        <w:t>taux d’absorption des crédits du FRD équipement est un pourcentage exprimant le rapport entre le montant engagé sur le montant du FRD équipement alloué au titre de l’exercice budgétaire.</w:t>
      </w:r>
      <w:r w:rsidR="0051242D" w:rsidRPr="005E5762">
        <w:rPr>
          <w:rFonts w:asciiTheme="minorHAnsi" w:hAnsiTheme="minorHAnsi" w:cstheme="minorHAnsi"/>
        </w:rPr>
        <w:t xml:space="preserve"> </w:t>
      </w:r>
      <w:r w:rsidR="008A4F47" w:rsidRPr="005E5762">
        <w:rPr>
          <w:rFonts w:asciiTheme="minorHAnsi" w:hAnsiTheme="minorHAnsi" w:cstheme="minorHAnsi"/>
        </w:rPr>
        <w:t>Il s’a</w:t>
      </w:r>
      <w:r w:rsidR="0051242D" w:rsidRPr="005E5762">
        <w:rPr>
          <w:rFonts w:asciiTheme="minorHAnsi" w:hAnsiTheme="minorHAnsi" w:cstheme="minorHAnsi"/>
        </w:rPr>
        <w:t xml:space="preserve">git donc de l’un des </w:t>
      </w:r>
      <w:r w:rsidR="008A4F47" w:rsidRPr="005E5762">
        <w:rPr>
          <w:rFonts w:asciiTheme="minorHAnsi" w:hAnsiTheme="minorHAnsi" w:cstheme="minorHAnsi"/>
        </w:rPr>
        <w:t>indicateurs statistiques permettant d’apprécier annuellement les politiques d’investissement des décideurs locaux et les capacités des communes à les mettre en oeuvre.</w:t>
      </w:r>
    </w:p>
    <w:p w:rsidR="0095272A" w:rsidRDefault="0095272A" w:rsidP="008A4F47">
      <w:pPr>
        <w:spacing w:line="360" w:lineRule="auto"/>
        <w:jc w:val="both"/>
        <w:rPr>
          <w:rFonts w:asciiTheme="minorHAnsi" w:hAnsiTheme="minorHAnsi" w:cstheme="minorHAnsi"/>
        </w:rPr>
      </w:pPr>
      <w:r>
        <w:rPr>
          <w:rFonts w:asciiTheme="minorHAnsi" w:hAnsiTheme="minorHAnsi" w:cstheme="minorHAnsi"/>
        </w:rPr>
        <w:t>Le tableau ci-dessous reprend depuis 2012 l’évolution des taux d’absorption au niveau national :</w:t>
      </w:r>
    </w:p>
    <w:p w:rsidR="002E245C" w:rsidRDefault="002E245C" w:rsidP="008A4F47">
      <w:pPr>
        <w:spacing w:line="360" w:lineRule="auto"/>
        <w:jc w:val="both"/>
        <w:rPr>
          <w:rFonts w:asciiTheme="minorHAnsi" w:hAnsiTheme="minorHAnsi" w:cstheme="minorHAnsi"/>
        </w:rPr>
      </w:pPr>
    </w:p>
    <w:tbl>
      <w:tblPr>
        <w:tblW w:w="9796" w:type="dxa"/>
        <w:tblInd w:w="55" w:type="dxa"/>
        <w:tblCellMar>
          <w:left w:w="70" w:type="dxa"/>
          <w:right w:w="70" w:type="dxa"/>
        </w:tblCellMar>
        <w:tblLook w:val="04A0"/>
      </w:tblPr>
      <w:tblGrid>
        <w:gridCol w:w="2567"/>
        <w:gridCol w:w="2126"/>
        <w:gridCol w:w="2410"/>
        <w:gridCol w:w="2693"/>
      </w:tblGrid>
      <w:tr w:rsidR="0095272A" w:rsidRPr="002151FD" w:rsidTr="00766485">
        <w:trPr>
          <w:trHeight w:val="499"/>
        </w:trPr>
        <w:tc>
          <w:tcPr>
            <w:tcW w:w="2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5272A" w:rsidRPr="002151FD" w:rsidRDefault="0095272A" w:rsidP="00674AC9">
            <w:pPr>
              <w:spacing w:line="360" w:lineRule="auto"/>
              <w:rPr>
                <w:rFonts w:ascii="Calibri" w:hAnsi="Calibri" w:cs="Calibri"/>
                <w:color w:val="000000"/>
              </w:rPr>
            </w:pPr>
            <w:r w:rsidRPr="002151FD">
              <w:rPr>
                <w:rFonts w:ascii="Calibri" w:hAnsi="Calibri" w:cs="Calibri"/>
                <w:color w:val="000000"/>
              </w:rPr>
              <w:t> </w:t>
            </w:r>
          </w:p>
        </w:tc>
        <w:tc>
          <w:tcPr>
            <w:tcW w:w="2126" w:type="dxa"/>
            <w:tcBorders>
              <w:top w:val="single" w:sz="4" w:space="0" w:color="auto"/>
              <w:left w:val="nil"/>
              <w:bottom w:val="single" w:sz="4" w:space="0" w:color="auto"/>
              <w:right w:val="single" w:sz="4" w:space="0" w:color="auto"/>
            </w:tcBorders>
            <w:shd w:val="clear" w:color="000000" w:fill="00B050"/>
            <w:noWrap/>
            <w:vAlign w:val="center"/>
            <w:hideMark/>
          </w:tcPr>
          <w:p w:rsidR="0095272A" w:rsidRPr="002151FD" w:rsidRDefault="0095272A" w:rsidP="00674AC9">
            <w:pPr>
              <w:spacing w:line="360" w:lineRule="auto"/>
              <w:rPr>
                <w:rFonts w:ascii="Calibri" w:hAnsi="Calibri" w:cs="Calibri"/>
                <w:b/>
                <w:bCs/>
                <w:color w:val="000000"/>
              </w:rPr>
            </w:pPr>
            <w:r w:rsidRPr="002151FD">
              <w:rPr>
                <w:rFonts w:ascii="Calibri" w:hAnsi="Calibri" w:cs="Calibri"/>
                <w:b/>
                <w:bCs/>
                <w:color w:val="000000"/>
              </w:rPr>
              <w:t xml:space="preserve">                    2 012   </w:t>
            </w:r>
          </w:p>
        </w:tc>
        <w:tc>
          <w:tcPr>
            <w:tcW w:w="2410" w:type="dxa"/>
            <w:tcBorders>
              <w:top w:val="single" w:sz="4" w:space="0" w:color="auto"/>
              <w:left w:val="nil"/>
              <w:bottom w:val="single" w:sz="4" w:space="0" w:color="auto"/>
              <w:right w:val="single" w:sz="4" w:space="0" w:color="auto"/>
            </w:tcBorders>
            <w:shd w:val="clear" w:color="000000" w:fill="00B050"/>
            <w:noWrap/>
            <w:vAlign w:val="center"/>
            <w:hideMark/>
          </w:tcPr>
          <w:p w:rsidR="0095272A" w:rsidRPr="002151FD" w:rsidRDefault="0095272A" w:rsidP="00674AC9">
            <w:pPr>
              <w:spacing w:line="360" w:lineRule="auto"/>
              <w:rPr>
                <w:rFonts w:ascii="Calibri" w:hAnsi="Calibri" w:cs="Calibri"/>
                <w:b/>
                <w:bCs/>
                <w:color w:val="000000"/>
              </w:rPr>
            </w:pPr>
            <w:r w:rsidRPr="002151FD">
              <w:rPr>
                <w:rFonts w:ascii="Calibri" w:hAnsi="Calibri" w:cs="Calibri"/>
                <w:b/>
                <w:bCs/>
                <w:color w:val="000000"/>
              </w:rPr>
              <w:t xml:space="preserve">                 2 013   </w:t>
            </w:r>
          </w:p>
        </w:tc>
        <w:tc>
          <w:tcPr>
            <w:tcW w:w="2693" w:type="dxa"/>
            <w:tcBorders>
              <w:top w:val="single" w:sz="4" w:space="0" w:color="auto"/>
              <w:left w:val="nil"/>
              <w:bottom w:val="single" w:sz="4" w:space="0" w:color="auto"/>
              <w:right w:val="single" w:sz="4" w:space="0" w:color="auto"/>
            </w:tcBorders>
            <w:shd w:val="clear" w:color="000000" w:fill="00B050"/>
            <w:noWrap/>
            <w:vAlign w:val="center"/>
            <w:hideMark/>
          </w:tcPr>
          <w:p w:rsidR="0095272A" w:rsidRPr="00766485" w:rsidRDefault="00766485" w:rsidP="00674AC9">
            <w:pPr>
              <w:spacing w:line="360" w:lineRule="auto"/>
              <w:jc w:val="center"/>
              <w:rPr>
                <w:rFonts w:ascii="Calibri" w:hAnsi="Calibri" w:cs="Calibri"/>
                <w:b/>
                <w:i/>
                <w:iCs/>
                <w:color w:val="000000"/>
              </w:rPr>
            </w:pPr>
            <w:r w:rsidRPr="00766485">
              <w:rPr>
                <w:rFonts w:ascii="Calibri" w:hAnsi="Calibri" w:cs="Calibri"/>
                <w:b/>
                <w:i/>
                <w:iCs/>
                <w:color w:val="000000"/>
              </w:rPr>
              <w:t>2014</w:t>
            </w:r>
          </w:p>
        </w:tc>
      </w:tr>
      <w:tr w:rsidR="0095272A" w:rsidRPr="002151FD" w:rsidTr="00766485">
        <w:trPr>
          <w:trHeight w:val="499"/>
        </w:trPr>
        <w:tc>
          <w:tcPr>
            <w:tcW w:w="2567" w:type="dxa"/>
            <w:tcBorders>
              <w:top w:val="nil"/>
              <w:left w:val="single" w:sz="4" w:space="0" w:color="auto"/>
              <w:bottom w:val="single" w:sz="4" w:space="0" w:color="auto"/>
              <w:right w:val="single" w:sz="4" w:space="0" w:color="auto"/>
            </w:tcBorders>
            <w:shd w:val="clear" w:color="000000" w:fill="92D050"/>
            <w:noWrap/>
            <w:vAlign w:val="bottom"/>
            <w:hideMark/>
          </w:tcPr>
          <w:p w:rsidR="0095272A" w:rsidRPr="002151FD" w:rsidRDefault="0095272A" w:rsidP="00674AC9">
            <w:pPr>
              <w:spacing w:line="360" w:lineRule="auto"/>
              <w:rPr>
                <w:rFonts w:ascii="Calibri" w:hAnsi="Calibri" w:cs="Calibri"/>
                <w:color w:val="000000"/>
              </w:rPr>
            </w:pPr>
            <w:r w:rsidRPr="002151FD">
              <w:rPr>
                <w:rFonts w:ascii="Calibri" w:hAnsi="Calibri" w:cs="Calibri"/>
                <w:color w:val="000000"/>
              </w:rPr>
              <w:t>FRD équipement notifié</w:t>
            </w:r>
          </w:p>
        </w:tc>
        <w:tc>
          <w:tcPr>
            <w:tcW w:w="2126" w:type="dxa"/>
            <w:tcBorders>
              <w:top w:val="nil"/>
              <w:left w:val="nil"/>
              <w:bottom w:val="single" w:sz="4" w:space="0" w:color="auto"/>
              <w:right w:val="single" w:sz="4" w:space="0" w:color="auto"/>
            </w:tcBorders>
            <w:shd w:val="clear" w:color="000000" w:fill="92D050"/>
            <w:noWrap/>
            <w:vAlign w:val="center"/>
            <w:hideMark/>
          </w:tcPr>
          <w:p w:rsidR="0095272A" w:rsidRPr="002151FD" w:rsidRDefault="0095272A" w:rsidP="00674AC9">
            <w:pPr>
              <w:spacing w:line="360" w:lineRule="auto"/>
              <w:jc w:val="center"/>
              <w:rPr>
                <w:rFonts w:ascii="Calibri" w:hAnsi="Calibri" w:cs="Calibri"/>
                <w:color w:val="000000"/>
              </w:rPr>
            </w:pPr>
            <w:r w:rsidRPr="002151FD">
              <w:rPr>
                <w:rFonts w:ascii="Calibri" w:hAnsi="Calibri" w:cs="Calibri"/>
                <w:color w:val="000000"/>
              </w:rPr>
              <w:t xml:space="preserve">      2 380 000 000   </w:t>
            </w:r>
          </w:p>
        </w:tc>
        <w:tc>
          <w:tcPr>
            <w:tcW w:w="2410" w:type="dxa"/>
            <w:tcBorders>
              <w:top w:val="nil"/>
              <w:left w:val="nil"/>
              <w:bottom w:val="single" w:sz="4" w:space="0" w:color="auto"/>
              <w:right w:val="single" w:sz="4" w:space="0" w:color="auto"/>
            </w:tcBorders>
            <w:shd w:val="clear" w:color="000000" w:fill="92D050"/>
            <w:noWrap/>
            <w:vAlign w:val="center"/>
            <w:hideMark/>
          </w:tcPr>
          <w:p w:rsidR="0095272A" w:rsidRPr="00766485" w:rsidRDefault="0095272A" w:rsidP="00674AC9">
            <w:pPr>
              <w:spacing w:line="360" w:lineRule="auto"/>
              <w:jc w:val="center"/>
              <w:rPr>
                <w:rFonts w:ascii="Calibri" w:hAnsi="Calibri" w:cs="Calibri"/>
                <w:bCs/>
                <w:color w:val="000000"/>
              </w:rPr>
            </w:pPr>
            <w:r w:rsidRPr="00766485">
              <w:rPr>
                <w:rFonts w:ascii="Calibri" w:hAnsi="Calibri" w:cs="Calibri"/>
                <w:bCs/>
                <w:color w:val="000000"/>
              </w:rPr>
              <w:t xml:space="preserve">   2 380 000 000   </w:t>
            </w:r>
          </w:p>
        </w:tc>
        <w:tc>
          <w:tcPr>
            <w:tcW w:w="2693" w:type="dxa"/>
            <w:tcBorders>
              <w:top w:val="nil"/>
              <w:left w:val="nil"/>
              <w:bottom w:val="single" w:sz="4" w:space="0" w:color="auto"/>
              <w:right w:val="single" w:sz="4" w:space="0" w:color="auto"/>
            </w:tcBorders>
            <w:shd w:val="clear" w:color="000000" w:fill="92D050"/>
            <w:noWrap/>
            <w:vAlign w:val="center"/>
            <w:hideMark/>
          </w:tcPr>
          <w:p w:rsidR="0095272A" w:rsidRPr="002151FD" w:rsidRDefault="0095272A" w:rsidP="00674AC9">
            <w:pPr>
              <w:spacing w:line="360" w:lineRule="auto"/>
              <w:jc w:val="center"/>
              <w:rPr>
                <w:rFonts w:ascii="Calibri" w:hAnsi="Calibri" w:cs="Calibri"/>
                <w:color w:val="000000"/>
              </w:rPr>
            </w:pPr>
            <w:r w:rsidRPr="002151FD">
              <w:rPr>
                <w:rFonts w:ascii="Calibri" w:hAnsi="Calibri" w:cs="Calibri"/>
                <w:color w:val="000000"/>
              </w:rPr>
              <w:t> </w:t>
            </w:r>
            <w:r w:rsidR="00766485" w:rsidRPr="002151FD">
              <w:rPr>
                <w:rFonts w:ascii="Calibri" w:hAnsi="Calibri" w:cs="Calibri"/>
                <w:b/>
                <w:bCs/>
                <w:color w:val="000000"/>
              </w:rPr>
              <w:t xml:space="preserve">   2 380 000 000   </w:t>
            </w:r>
          </w:p>
        </w:tc>
      </w:tr>
      <w:tr w:rsidR="00766485" w:rsidRPr="002151FD" w:rsidTr="00766485">
        <w:trPr>
          <w:trHeight w:val="499"/>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766485" w:rsidRPr="002151FD" w:rsidRDefault="00766485" w:rsidP="00674AC9">
            <w:pPr>
              <w:spacing w:line="360" w:lineRule="auto"/>
              <w:rPr>
                <w:rFonts w:ascii="Calibri" w:hAnsi="Calibri" w:cs="Calibri"/>
                <w:b/>
                <w:bCs/>
                <w:color w:val="000000"/>
              </w:rPr>
            </w:pPr>
            <w:r w:rsidRPr="002151FD">
              <w:rPr>
                <w:rFonts w:ascii="Calibri" w:hAnsi="Calibri" w:cs="Calibri"/>
                <w:b/>
                <w:bCs/>
                <w:color w:val="000000"/>
              </w:rPr>
              <w:t>FRD équipement disponible après LFR</w:t>
            </w:r>
          </w:p>
        </w:tc>
        <w:tc>
          <w:tcPr>
            <w:tcW w:w="2126" w:type="dxa"/>
            <w:tcBorders>
              <w:top w:val="nil"/>
              <w:left w:val="nil"/>
              <w:bottom w:val="single" w:sz="4" w:space="0" w:color="auto"/>
              <w:right w:val="single" w:sz="4" w:space="0" w:color="auto"/>
            </w:tcBorders>
            <w:shd w:val="clear" w:color="auto" w:fill="auto"/>
            <w:noWrap/>
            <w:vAlign w:val="center"/>
            <w:hideMark/>
          </w:tcPr>
          <w:p w:rsidR="00766485" w:rsidRPr="002151FD" w:rsidRDefault="00766485" w:rsidP="00674AC9">
            <w:pPr>
              <w:spacing w:line="360" w:lineRule="auto"/>
              <w:jc w:val="center"/>
              <w:rPr>
                <w:rFonts w:ascii="Calibri" w:hAnsi="Calibri" w:cs="Calibri"/>
                <w:color w:val="000000"/>
              </w:rPr>
            </w:pPr>
            <w:r w:rsidRPr="002151FD">
              <w:rPr>
                <w:rFonts w:ascii="Calibri" w:hAnsi="Calibri" w:cs="Calibri"/>
                <w:color w:val="000000"/>
              </w:rPr>
              <w:t xml:space="preserve">      2 380 000 000   </w:t>
            </w:r>
          </w:p>
        </w:tc>
        <w:tc>
          <w:tcPr>
            <w:tcW w:w="2410" w:type="dxa"/>
            <w:tcBorders>
              <w:top w:val="nil"/>
              <w:left w:val="nil"/>
              <w:bottom w:val="single" w:sz="4" w:space="0" w:color="auto"/>
              <w:right w:val="single" w:sz="4" w:space="0" w:color="auto"/>
            </w:tcBorders>
            <w:shd w:val="clear" w:color="auto" w:fill="auto"/>
            <w:noWrap/>
            <w:vAlign w:val="center"/>
            <w:hideMark/>
          </w:tcPr>
          <w:p w:rsidR="00766485" w:rsidRPr="00766485" w:rsidRDefault="00766485" w:rsidP="00674AC9">
            <w:pPr>
              <w:spacing w:line="360" w:lineRule="auto"/>
              <w:jc w:val="center"/>
              <w:rPr>
                <w:rFonts w:ascii="Calibri" w:hAnsi="Calibri" w:cs="Calibri"/>
                <w:bCs/>
                <w:color w:val="000000"/>
              </w:rPr>
            </w:pPr>
            <w:r w:rsidRPr="00766485">
              <w:rPr>
                <w:rFonts w:ascii="Calibri" w:hAnsi="Calibri" w:cs="Calibri"/>
                <w:bCs/>
                <w:color w:val="000000"/>
              </w:rPr>
              <w:t xml:space="preserve">   1 190 000 000   </w:t>
            </w:r>
          </w:p>
        </w:tc>
        <w:tc>
          <w:tcPr>
            <w:tcW w:w="2693" w:type="dxa"/>
            <w:tcBorders>
              <w:top w:val="nil"/>
              <w:left w:val="nil"/>
              <w:bottom w:val="single" w:sz="4" w:space="0" w:color="auto"/>
              <w:right w:val="single" w:sz="4" w:space="0" w:color="auto"/>
            </w:tcBorders>
            <w:shd w:val="clear" w:color="auto" w:fill="auto"/>
            <w:noWrap/>
            <w:vAlign w:val="center"/>
            <w:hideMark/>
          </w:tcPr>
          <w:p w:rsidR="00766485" w:rsidRPr="00766485" w:rsidRDefault="00766485" w:rsidP="00674AC9">
            <w:pPr>
              <w:spacing w:line="360" w:lineRule="auto"/>
              <w:jc w:val="center"/>
              <w:rPr>
                <w:rFonts w:ascii="Calibri" w:hAnsi="Calibri" w:cs="Calibri"/>
                <w:b/>
                <w:color w:val="000000"/>
              </w:rPr>
            </w:pPr>
            <w:r w:rsidRPr="00766485">
              <w:rPr>
                <w:rFonts w:ascii="Calibri" w:hAnsi="Calibri" w:cs="Calibri"/>
                <w:b/>
                <w:color w:val="000000"/>
              </w:rPr>
              <w:t xml:space="preserve">      2 380 000 000   </w:t>
            </w:r>
          </w:p>
        </w:tc>
      </w:tr>
      <w:tr w:rsidR="00766485" w:rsidRPr="002151FD" w:rsidTr="00766485">
        <w:trPr>
          <w:trHeight w:val="499"/>
        </w:trPr>
        <w:tc>
          <w:tcPr>
            <w:tcW w:w="2567" w:type="dxa"/>
            <w:tcBorders>
              <w:top w:val="nil"/>
              <w:left w:val="single" w:sz="4" w:space="0" w:color="auto"/>
              <w:bottom w:val="single" w:sz="4" w:space="0" w:color="auto"/>
              <w:right w:val="single" w:sz="4" w:space="0" w:color="auto"/>
            </w:tcBorders>
            <w:shd w:val="clear" w:color="000000" w:fill="92D050"/>
            <w:noWrap/>
            <w:vAlign w:val="bottom"/>
            <w:hideMark/>
          </w:tcPr>
          <w:p w:rsidR="00766485" w:rsidRPr="002151FD" w:rsidRDefault="00766485" w:rsidP="00674AC9">
            <w:pPr>
              <w:spacing w:line="360" w:lineRule="auto"/>
              <w:rPr>
                <w:rFonts w:ascii="Calibri" w:hAnsi="Calibri" w:cs="Calibri"/>
                <w:color w:val="000000"/>
              </w:rPr>
            </w:pPr>
            <w:r w:rsidRPr="002151FD">
              <w:rPr>
                <w:rFonts w:ascii="Calibri" w:hAnsi="Calibri" w:cs="Calibri"/>
                <w:color w:val="000000"/>
              </w:rPr>
              <w:t xml:space="preserve">Montants engagés </w:t>
            </w:r>
          </w:p>
        </w:tc>
        <w:tc>
          <w:tcPr>
            <w:tcW w:w="2126" w:type="dxa"/>
            <w:tcBorders>
              <w:top w:val="nil"/>
              <w:left w:val="nil"/>
              <w:bottom w:val="single" w:sz="4" w:space="0" w:color="auto"/>
              <w:right w:val="single" w:sz="4" w:space="0" w:color="auto"/>
            </w:tcBorders>
            <w:shd w:val="clear" w:color="000000" w:fill="92D050"/>
            <w:noWrap/>
            <w:vAlign w:val="center"/>
            <w:hideMark/>
          </w:tcPr>
          <w:p w:rsidR="00766485" w:rsidRPr="002151FD" w:rsidRDefault="00766485" w:rsidP="00674AC9">
            <w:pPr>
              <w:spacing w:line="360" w:lineRule="auto"/>
              <w:jc w:val="center"/>
              <w:rPr>
                <w:rFonts w:ascii="Calibri" w:hAnsi="Calibri" w:cs="Calibri"/>
                <w:color w:val="000000"/>
              </w:rPr>
            </w:pPr>
            <w:r w:rsidRPr="002151FD">
              <w:rPr>
                <w:rFonts w:ascii="Calibri" w:hAnsi="Calibri" w:cs="Calibri"/>
                <w:color w:val="000000"/>
              </w:rPr>
              <w:t xml:space="preserve">      2 228 260 832   </w:t>
            </w:r>
          </w:p>
        </w:tc>
        <w:tc>
          <w:tcPr>
            <w:tcW w:w="2410" w:type="dxa"/>
            <w:tcBorders>
              <w:top w:val="nil"/>
              <w:left w:val="nil"/>
              <w:bottom w:val="single" w:sz="4" w:space="0" w:color="auto"/>
              <w:right w:val="single" w:sz="4" w:space="0" w:color="auto"/>
            </w:tcBorders>
            <w:shd w:val="clear" w:color="000000" w:fill="92D050"/>
            <w:noWrap/>
            <w:vAlign w:val="center"/>
            <w:hideMark/>
          </w:tcPr>
          <w:p w:rsidR="00766485" w:rsidRPr="00766485" w:rsidRDefault="00766485" w:rsidP="00674AC9">
            <w:pPr>
              <w:spacing w:line="360" w:lineRule="auto"/>
              <w:jc w:val="center"/>
              <w:rPr>
                <w:rFonts w:ascii="Calibri" w:hAnsi="Calibri" w:cs="Calibri"/>
                <w:bCs/>
                <w:color w:val="000000"/>
              </w:rPr>
            </w:pPr>
            <w:r w:rsidRPr="00766485">
              <w:rPr>
                <w:rFonts w:ascii="Calibri" w:hAnsi="Calibri" w:cs="Calibri"/>
                <w:bCs/>
                <w:color w:val="000000"/>
              </w:rPr>
              <w:t xml:space="preserve">   1 621 182 755   </w:t>
            </w:r>
          </w:p>
        </w:tc>
        <w:tc>
          <w:tcPr>
            <w:tcW w:w="2693" w:type="dxa"/>
            <w:tcBorders>
              <w:top w:val="nil"/>
              <w:left w:val="nil"/>
              <w:bottom w:val="single" w:sz="4" w:space="0" w:color="auto"/>
              <w:right w:val="single" w:sz="4" w:space="0" w:color="auto"/>
            </w:tcBorders>
            <w:shd w:val="clear" w:color="000000" w:fill="92D050"/>
            <w:noWrap/>
            <w:vAlign w:val="center"/>
            <w:hideMark/>
          </w:tcPr>
          <w:p w:rsidR="00766485" w:rsidRPr="00766485" w:rsidRDefault="00766485" w:rsidP="00674AC9">
            <w:pPr>
              <w:spacing w:line="360" w:lineRule="auto"/>
              <w:jc w:val="center"/>
              <w:rPr>
                <w:rFonts w:ascii="Calibri" w:hAnsi="Calibri" w:cs="Calibri"/>
                <w:b/>
                <w:i/>
                <w:iCs/>
                <w:color w:val="000000"/>
              </w:rPr>
            </w:pPr>
            <w:r w:rsidRPr="00766485">
              <w:rPr>
                <w:rFonts w:ascii="Calibri" w:hAnsi="Calibri" w:cs="Calibri"/>
                <w:b/>
                <w:i/>
                <w:iCs/>
                <w:color w:val="000000"/>
              </w:rPr>
              <w:t>2 323 400</w:t>
            </w:r>
            <w:r>
              <w:rPr>
                <w:rFonts w:ascii="Calibri" w:hAnsi="Calibri" w:cs="Calibri"/>
                <w:b/>
                <w:i/>
                <w:iCs/>
                <w:color w:val="000000"/>
              </w:rPr>
              <w:t> </w:t>
            </w:r>
            <w:r w:rsidRPr="00766485">
              <w:rPr>
                <w:rFonts w:ascii="Calibri" w:hAnsi="Calibri" w:cs="Calibri"/>
                <w:b/>
                <w:i/>
                <w:iCs/>
                <w:color w:val="000000"/>
              </w:rPr>
              <w:t>835</w:t>
            </w:r>
            <w:r>
              <w:rPr>
                <w:rFonts w:ascii="Calibri" w:hAnsi="Calibri" w:cs="Calibri"/>
                <w:b/>
                <w:i/>
                <w:iCs/>
                <w:color w:val="000000"/>
              </w:rPr>
              <w:t xml:space="preserve">  </w:t>
            </w:r>
          </w:p>
        </w:tc>
      </w:tr>
      <w:tr w:rsidR="00766485" w:rsidRPr="002151FD" w:rsidTr="00766485">
        <w:trPr>
          <w:trHeight w:val="499"/>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766485" w:rsidRDefault="00766485" w:rsidP="00674AC9">
            <w:pPr>
              <w:spacing w:line="360" w:lineRule="auto"/>
              <w:rPr>
                <w:rFonts w:ascii="Calibri" w:hAnsi="Calibri" w:cs="Calibri"/>
                <w:color w:val="000000"/>
              </w:rPr>
            </w:pPr>
            <w:r w:rsidRPr="002151FD">
              <w:rPr>
                <w:rFonts w:ascii="Calibri" w:hAnsi="Calibri" w:cs="Calibri"/>
                <w:color w:val="000000"/>
              </w:rPr>
              <w:t>Taux d'absorption</w:t>
            </w:r>
          </w:p>
          <w:p w:rsidR="005C3627" w:rsidRPr="002151FD" w:rsidRDefault="005C3627" w:rsidP="00674AC9">
            <w:pPr>
              <w:spacing w:line="360" w:lineRule="auto"/>
              <w:rPr>
                <w:rFonts w:ascii="Calibri" w:hAnsi="Calibri" w:cs="Calibri"/>
                <w:color w:val="000000"/>
              </w:rPr>
            </w:pPr>
            <w:r>
              <w:rPr>
                <w:rFonts w:ascii="Calibri" w:hAnsi="Calibri" w:cs="Calibri"/>
                <w:color w:val="000000"/>
              </w:rPr>
              <w:t>(montant engagé /montant notifié)</w:t>
            </w:r>
          </w:p>
        </w:tc>
        <w:tc>
          <w:tcPr>
            <w:tcW w:w="2126" w:type="dxa"/>
            <w:tcBorders>
              <w:top w:val="nil"/>
              <w:left w:val="nil"/>
              <w:bottom w:val="single" w:sz="4" w:space="0" w:color="auto"/>
              <w:right w:val="single" w:sz="4" w:space="0" w:color="auto"/>
            </w:tcBorders>
            <w:shd w:val="clear" w:color="auto" w:fill="auto"/>
            <w:noWrap/>
            <w:vAlign w:val="center"/>
            <w:hideMark/>
          </w:tcPr>
          <w:p w:rsidR="00766485" w:rsidRPr="002151FD" w:rsidRDefault="00766485" w:rsidP="00674AC9">
            <w:pPr>
              <w:spacing w:line="360" w:lineRule="auto"/>
              <w:jc w:val="center"/>
              <w:rPr>
                <w:rFonts w:ascii="Calibri" w:hAnsi="Calibri" w:cs="Calibri"/>
                <w:color w:val="000000"/>
              </w:rPr>
            </w:pPr>
            <w:r w:rsidRPr="002151FD">
              <w:rPr>
                <w:rFonts w:ascii="Calibri" w:hAnsi="Calibri" w:cs="Calibri"/>
                <w:color w:val="000000"/>
              </w:rPr>
              <w:t>93,62%</w:t>
            </w:r>
          </w:p>
        </w:tc>
        <w:tc>
          <w:tcPr>
            <w:tcW w:w="2410" w:type="dxa"/>
            <w:tcBorders>
              <w:top w:val="nil"/>
              <w:left w:val="nil"/>
              <w:bottom w:val="single" w:sz="4" w:space="0" w:color="auto"/>
              <w:right w:val="single" w:sz="4" w:space="0" w:color="auto"/>
            </w:tcBorders>
            <w:shd w:val="clear" w:color="auto" w:fill="auto"/>
            <w:noWrap/>
            <w:vAlign w:val="center"/>
            <w:hideMark/>
          </w:tcPr>
          <w:p w:rsidR="00766485" w:rsidRPr="00766485" w:rsidRDefault="00766485" w:rsidP="00674AC9">
            <w:pPr>
              <w:spacing w:line="360" w:lineRule="auto"/>
              <w:jc w:val="center"/>
              <w:rPr>
                <w:rFonts w:ascii="Calibri" w:hAnsi="Calibri" w:cs="Calibri"/>
                <w:bCs/>
                <w:color w:val="000000"/>
              </w:rPr>
            </w:pPr>
            <w:r w:rsidRPr="00766485">
              <w:rPr>
                <w:rFonts w:ascii="Calibri" w:hAnsi="Calibri" w:cs="Calibri"/>
                <w:bCs/>
                <w:color w:val="000000"/>
              </w:rPr>
              <w:t>68,12%</w:t>
            </w:r>
            <w:r w:rsidR="005C3627">
              <w:rPr>
                <w:rFonts w:ascii="Calibri" w:hAnsi="Calibri" w:cs="Calibri"/>
                <w:bCs/>
                <w:color w:val="000000"/>
              </w:rPr>
              <w:t xml:space="preserve"> (*)</w:t>
            </w:r>
          </w:p>
        </w:tc>
        <w:tc>
          <w:tcPr>
            <w:tcW w:w="2693" w:type="dxa"/>
            <w:tcBorders>
              <w:top w:val="nil"/>
              <w:left w:val="nil"/>
              <w:bottom w:val="single" w:sz="4" w:space="0" w:color="auto"/>
              <w:right w:val="single" w:sz="4" w:space="0" w:color="auto"/>
            </w:tcBorders>
            <w:shd w:val="clear" w:color="auto" w:fill="auto"/>
            <w:noWrap/>
            <w:vAlign w:val="center"/>
            <w:hideMark/>
          </w:tcPr>
          <w:p w:rsidR="00766485" w:rsidRPr="00766485" w:rsidRDefault="00674AC9" w:rsidP="00674AC9">
            <w:pPr>
              <w:spacing w:line="360" w:lineRule="auto"/>
              <w:jc w:val="center"/>
              <w:rPr>
                <w:rFonts w:ascii="Calibri" w:hAnsi="Calibri" w:cs="Calibri"/>
                <w:b/>
                <w:i/>
                <w:iCs/>
                <w:color w:val="000000"/>
              </w:rPr>
            </w:pPr>
            <w:r>
              <w:rPr>
                <w:rFonts w:ascii="Calibri" w:hAnsi="Calibri" w:cs="Calibri"/>
                <w:b/>
                <w:i/>
                <w:iCs/>
                <w:color w:val="000000"/>
              </w:rPr>
              <w:t>97,62</w:t>
            </w:r>
            <w:r w:rsidR="00766485" w:rsidRPr="00766485">
              <w:rPr>
                <w:rFonts w:ascii="Calibri" w:hAnsi="Calibri" w:cs="Calibri"/>
                <w:b/>
                <w:i/>
                <w:iCs/>
                <w:color w:val="000000"/>
              </w:rPr>
              <w:t>%</w:t>
            </w:r>
          </w:p>
        </w:tc>
      </w:tr>
      <w:tr w:rsidR="00766485" w:rsidRPr="002151FD" w:rsidTr="00766485">
        <w:trPr>
          <w:trHeight w:val="499"/>
        </w:trPr>
        <w:tc>
          <w:tcPr>
            <w:tcW w:w="2567" w:type="dxa"/>
            <w:tcBorders>
              <w:top w:val="nil"/>
              <w:left w:val="single" w:sz="4" w:space="0" w:color="auto"/>
              <w:bottom w:val="single" w:sz="4" w:space="0" w:color="auto"/>
              <w:right w:val="single" w:sz="4" w:space="0" w:color="auto"/>
            </w:tcBorders>
            <w:shd w:val="clear" w:color="000000" w:fill="92D050"/>
            <w:noWrap/>
            <w:vAlign w:val="bottom"/>
            <w:hideMark/>
          </w:tcPr>
          <w:p w:rsidR="00766485" w:rsidRPr="002151FD" w:rsidRDefault="00766485" w:rsidP="00674AC9">
            <w:pPr>
              <w:spacing w:line="360" w:lineRule="auto"/>
              <w:rPr>
                <w:rFonts w:ascii="Calibri" w:hAnsi="Calibri" w:cs="Calibri"/>
                <w:color w:val="000000"/>
              </w:rPr>
            </w:pPr>
            <w:r w:rsidRPr="002151FD">
              <w:rPr>
                <w:rFonts w:ascii="Calibri" w:hAnsi="Calibri" w:cs="Calibri"/>
                <w:color w:val="000000"/>
              </w:rPr>
              <w:t>Montants payés</w:t>
            </w:r>
          </w:p>
        </w:tc>
        <w:tc>
          <w:tcPr>
            <w:tcW w:w="2126" w:type="dxa"/>
            <w:tcBorders>
              <w:top w:val="nil"/>
              <w:left w:val="nil"/>
              <w:bottom w:val="single" w:sz="4" w:space="0" w:color="auto"/>
              <w:right w:val="single" w:sz="4" w:space="0" w:color="auto"/>
            </w:tcBorders>
            <w:shd w:val="clear" w:color="000000" w:fill="92D050"/>
            <w:noWrap/>
            <w:vAlign w:val="center"/>
            <w:hideMark/>
          </w:tcPr>
          <w:p w:rsidR="00766485" w:rsidRPr="002151FD" w:rsidRDefault="00766485" w:rsidP="00674AC9">
            <w:pPr>
              <w:spacing w:line="360" w:lineRule="auto"/>
              <w:jc w:val="center"/>
              <w:rPr>
                <w:rFonts w:ascii="Calibri" w:hAnsi="Calibri" w:cs="Calibri"/>
                <w:color w:val="000000"/>
              </w:rPr>
            </w:pPr>
            <w:r w:rsidRPr="002151FD">
              <w:rPr>
                <w:rFonts w:ascii="Calibri" w:hAnsi="Calibri" w:cs="Calibri"/>
                <w:color w:val="000000"/>
              </w:rPr>
              <w:t xml:space="preserve">      1 938 353 085   </w:t>
            </w:r>
          </w:p>
        </w:tc>
        <w:tc>
          <w:tcPr>
            <w:tcW w:w="2410" w:type="dxa"/>
            <w:tcBorders>
              <w:top w:val="nil"/>
              <w:left w:val="nil"/>
              <w:bottom w:val="single" w:sz="4" w:space="0" w:color="auto"/>
              <w:right w:val="single" w:sz="4" w:space="0" w:color="auto"/>
            </w:tcBorders>
            <w:shd w:val="clear" w:color="000000" w:fill="92D050"/>
            <w:noWrap/>
            <w:vAlign w:val="center"/>
            <w:hideMark/>
          </w:tcPr>
          <w:p w:rsidR="00766485" w:rsidRPr="00766485" w:rsidRDefault="00766485" w:rsidP="00674AC9">
            <w:pPr>
              <w:spacing w:line="360" w:lineRule="auto"/>
              <w:jc w:val="center"/>
              <w:rPr>
                <w:rFonts w:ascii="Calibri" w:hAnsi="Calibri" w:cs="Calibri"/>
                <w:bCs/>
                <w:color w:val="000000"/>
              </w:rPr>
            </w:pPr>
            <w:r w:rsidRPr="00766485">
              <w:rPr>
                <w:rFonts w:ascii="Calibri" w:hAnsi="Calibri" w:cs="Calibri"/>
                <w:bCs/>
                <w:color w:val="000000"/>
              </w:rPr>
              <w:t xml:space="preserve">   1 337 606 260   </w:t>
            </w:r>
          </w:p>
        </w:tc>
        <w:tc>
          <w:tcPr>
            <w:tcW w:w="2693" w:type="dxa"/>
            <w:tcBorders>
              <w:top w:val="nil"/>
              <w:left w:val="nil"/>
              <w:bottom w:val="single" w:sz="4" w:space="0" w:color="auto"/>
              <w:right w:val="single" w:sz="4" w:space="0" w:color="auto"/>
            </w:tcBorders>
            <w:shd w:val="clear" w:color="000000" w:fill="92D050"/>
            <w:noWrap/>
            <w:vAlign w:val="center"/>
            <w:hideMark/>
          </w:tcPr>
          <w:p w:rsidR="00766485" w:rsidRPr="00766485" w:rsidRDefault="00766485" w:rsidP="00674AC9">
            <w:pPr>
              <w:spacing w:line="360" w:lineRule="auto"/>
              <w:jc w:val="center"/>
              <w:rPr>
                <w:rFonts w:ascii="Calibri" w:hAnsi="Calibri" w:cs="Calibri"/>
                <w:b/>
                <w:i/>
                <w:iCs/>
                <w:color w:val="000000"/>
              </w:rPr>
            </w:pPr>
            <w:r>
              <w:rPr>
                <w:rFonts w:ascii="Calibri" w:hAnsi="Calibri" w:cs="Calibri"/>
                <w:b/>
                <w:i/>
                <w:iCs/>
                <w:color w:val="000000"/>
              </w:rPr>
              <w:t>1 997 136 887</w:t>
            </w:r>
          </w:p>
        </w:tc>
      </w:tr>
    </w:tbl>
    <w:p w:rsidR="0095272A" w:rsidRPr="005E5762" w:rsidRDefault="0095272A" w:rsidP="008A4F47">
      <w:pPr>
        <w:spacing w:line="360" w:lineRule="auto"/>
        <w:jc w:val="both"/>
        <w:rPr>
          <w:rFonts w:asciiTheme="minorHAnsi" w:hAnsiTheme="minorHAnsi" w:cstheme="minorHAnsi"/>
        </w:rPr>
      </w:pPr>
    </w:p>
    <w:p w:rsidR="008A4F47" w:rsidRPr="005E5762" w:rsidRDefault="0051624F" w:rsidP="005E5762">
      <w:pPr>
        <w:spacing w:line="360" w:lineRule="auto"/>
        <w:jc w:val="both"/>
        <w:rPr>
          <w:rFonts w:asciiTheme="minorHAnsi" w:hAnsiTheme="minorHAnsi" w:cstheme="minorHAnsi"/>
        </w:rPr>
      </w:pPr>
      <w:r>
        <w:rPr>
          <w:rFonts w:asciiTheme="minorHAnsi" w:hAnsiTheme="minorHAnsi" w:cstheme="minorHAnsi"/>
        </w:rPr>
        <w:t xml:space="preserve">Il a ainsi été noté dans les rapports précédents que, </w:t>
      </w:r>
      <w:r w:rsidR="008A4F47" w:rsidRPr="008A4F47">
        <w:rPr>
          <w:rFonts w:asciiTheme="minorHAnsi" w:hAnsiTheme="minorHAnsi" w:cstheme="minorHAnsi"/>
        </w:rPr>
        <w:t xml:space="preserve">avec l’apparition </w:t>
      </w:r>
      <w:r w:rsidR="0095272A">
        <w:rPr>
          <w:rFonts w:asciiTheme="minorHAnsi" w:hAnsiTheme="minorHAnsi" w:cstheme="minorHAnsi"/>
        </w:rPr>
        <w:t xml:space="preserve">pour certaines communes </w:t>
      </w:r>
      <w:r w:rsidR="008A4F47" w:rsidRPr="008A4F47">
        <w:rPr>
          <w:rFonts w:asciiTheme="minorHAnsi" w:hAnsiTheme="minorHAnsi" w:cstheme="minorHAnsi"/>
        </w:rPr>
        <w:t xml:space="preserve">de taux supérieurs à 100%, </w:t>
      </w:r>
      <w:r w:rsidR="008748B1" w:rsidRPr="00CE27D7">
        <w:rPr>
          <w:rFonts w:asciiTheme="minorHAnsi" w:hAnsiTheme="minorHAnsi" w:cstheme="minorHAnsi"/>
          <w:i/>
        </w:rPr>
        <w:t>l’indicateur a perdu de</w:t>
      </w:r>
      <w:r w:rsidR="005E5762" w:rsidRPr="00CE27D7">
        <w:rPr>
          <w:rFonts w:asciiTheme="minorHAnsi" w:hAnsiTheme="minorHAnsi" w:cstheme="minorHAnsi"/>
          <w:i/>
        </w:rPr>
        <w:t xml:space="preserve"> sa pertinence du fait </w:t>
      </w:r>
      <w:r w:rsidR="008A4F47" w:rsidRPr="00CE27D7">
        <w:rPr>
          <w:rFonts w:asciiTheme="minorHAnsi" w:hAnsiTheme="minorHAnsi" w:cstheme="minorHAnsi"/>
          <w:i/>
        </w:rPr>
        <w:t>des reliquats</w:t>
      </w:r>
      <w:r w:rsidR="005E5762" w:rsidRPr="00CE27D7">
        <w:rPr>
          <w:rFonts w:asciiTheme="minorHAnsi" w:hAnsiTheme="minorHAnsi" w:cstheme="minorHAnsi"/>
          <w:i/>
        </w:rPr>
        <w:t xml:space="preserve"> </w:t>
      </w:r>
      <w:r w:rsidR="002E3521" w:rsidRPr="00CE27D7">
        <w:rPr>
          <w:rFonts w:asciiTheme="minorHAnsi" w:hAnsiTheme="minorHAnsi" w:cstheme="minorHAnsi"/>
          <w:i/>
        </w:rPr>
        <w:t xml:space="preserve">issus </w:t>
      </w:r>
      <w:r w:rsidR="005E5762" w:rsidRPr="00CE27D7">
        <w:rPr>
          <w:rFonts w:asciiTheme="minorHAnsi" w:hAnsiTheme="minorHAnsi" w:cstheme="minorHAnsi"/>
          <w:i/>
        </w:rPr>
        <w:t>des crédits non engagés au cours des exercices antérieurs</w:t>
      </w:r>
      <w:r w:rsidR="0051242D" w:rsidRPr="00CE27D7">
        <w:rPr>
          <w:rFonts w:asciiTheme="minorHAnsi" w:hAnsiTheme="minorHAnsi" w:cstheme="minorHAnsi"/>
          <w:i/>
        </w:rPr>
        <w:t>, des sources de financement autres que le FRD</w:t>
      </w:r>
      <w:r w:rsidR="0051242D">
        <w:rPr>
          <w:rFonts w:asciiTheme="minorHAnsi" w:hAnsiTheme="minorHAnsi" w:cstheme="minorHAnsi"/>
        </w:rPr>
        <w:t xml:space="preserve"> (autofinancement</w:t>
      </w:r>
      <w:r w:rsidR="00965936">
        <w:rPr>
          <w:rFonts w:asciiTheme="minorHAnsi" w:hAnsiTheme="minorHAnsi" w:cstheme="minorHAnsi"/>
        </w:rPr>
        <w:t>, programmes d’appui au développement local …)</w:t>
      </w:r>
      <w:r w:rsidR="0055293A">
        <w:rPr>
          <w:rFonts w:asciiTheme="minorHAnsi" w:hAnsiTheme="minorHAnsi" w:cstheme="minorHAnsi"/>
        </w:rPr>
        <w:t xml:space="preserve"> et </w:t>
      </w:r>
      <w:r w:rsidR="00200653">
        <w:rPr>
          <w:rFonts w:asciiTheme="minorHAnsi" w:hAnsiTheme="minorHAnsi" w:cstheme="minorHAnsi"/>
        </w:rPr>
        <w:t xml:space="preserve">que </w:t>
      </w:r>
      <w:r w:rsidR="005E5762" w:rsidRPr="005E5762">
        <w:rPr>
          <w:rFonts w:asciiTheme="minorHAnsi" w:hAnsiTheme="minorHAnsi" w:cstheme="minorHAnsi"/>
        </w:rPr>
        <w:t xml:space="preserve">les recettes finançant les équipements communaux sont globalisés selon le </w:t>
      </w:r>
      <w:r w:rsidR="005E5762" w:rsidRPr="003F1CAC">
        <w:rPr>
          <w:rFonts w:asciiTheme="minorHAnsi" w:hAnsiTheme="minorHAnsi" w:cstheme="minorHAnsi"/>
          <w:i/>
        </w:rPr>
        <w:t>principe d’universalité et la règle de non-affectation</w:t>
      </w:r>
      <w:r w:rsidR="005E5762" w:rsidRPr="005E5762">
        <w:rPr>
          <w:rFonts w:asciiTheme="minorHAnsi" w:hAnsiTheme="minorHAnsi" w:cstheme="minorHAnsi"/>
        </w:rPr>
        <w:t xml:space="preserve"> : en effet, si les sommes engagées excèdent souvent les dotations </w:t>
      </w:r>
      <w:r w:rsidR="002E3521">
        <w:rPr>
          <w:rFonts w:asciiTheme="minorHAnsi" w:hAnsiTheme="minorHAnsi" w:cstheme="minorHAnsi"/>
        </w:rPr>
        <w:t xml:space="preserve">annuelles </w:t>
      </w:r>
      <w:r w:rsidR="005E5762" w:rsidRPr="005E5762">
        <w:rPr>
          <w:rFonts w:asciiTheme="minorHAnsi" w:hAnsiTheme="minorHAnsi" w:cstheme="minorHAnsi"/>
        </w:rPr>
        <w:t>de FRD, c’est aussi parce que d’autres sources de financement prennent proportionnellement de plus en plus d’importance</w:t>
      </w:r>
      <w:r w:rsidR="0055293A">
        <w:rPr>
          <w:rFonts w:asciiTheme="minorHAnsi" w:hAnsiTheme="minorHAnsi" w:cstheme="minorHAnsi"/>
        </w:rPr>
        <w:t>. D’où la nécessité d’établir à term</w:t>
      </w:r>
      <w:r w:rsidR="0095272A">
        <w:rPr>
          <w:rFonts w:asciiTheme="minorHAnsi" w:hAnsiTheme="minorHAnsi" w:cstheme="minorHAnsi"/>
        </w:rPr>
        <w:t>e pour chaque commune une</w:t>
      </w:r>
      <w:r w:rsidR="005E5762">
        <w:rPr>
          <w:rFonts w:asciiTheme="minorHAnsi" w:hAnsiTheme="minorHAnsi" w:cstheme="minorHAnsi"/>
        </w:rPr>
        <w:t xml:space="preserve"> com</w:t>
      </w:r>
      <w:r w:rsidR="0055293A">
        <w:rPr>
          <w:rFonts w:asciiTheme="minorHAnsi" w:hAnsiTheme="minorHAnsi" w:cstheme="minorHAnsi"/>
        </w:rPr>
        <w:t xml:space="preserve">ptabilité </w:t>
      </w:r>
      <w:r w:rsidR="0055293A">
        <w:rPr>
          <w:rFonts w:asciiTheme="minorHAnsi" w:hAnsiTheme="minorHAnsi" w:cstheme="minorHAnsi"/>
        </w:rPr>
        <w:lastRenderedPageBreak/>
        <w:t>analytique permettant</w:t>
      </w:r>
      <w:r w:rsidR="005E5762">
        <w:rPr>
          <w:rFonts w:asciiTheme="minorHAnsi" w:hAnsiTheme="minorHAnsi" w:cstheme="minorHAnsi"/>
        </w:rPr>
        <w:t xml:space="preserve"> d</w:t>
      </w:r>
      <w:r w:rsidR="00FD391F">
        <w:rPr>
          <w:rFonts w:asciiTheme="minorHAnsi" w:hAnsiTheme="minorHAnsi" w:cstheme="minorHAnsi"/>
        </w:rPr>
        <w:t>e retracer</w:t>
      </w:r>
      <w:r w:rsidR="005E5762">
        <w:rPr>
          <w:rFonts w:asciiTheme="minorHAnsi" w:hAnsiTheme="minorHAnsi" w:cstheme="minorHAnsi"/>
        </w:rPr>
        <w:t xml:space="preserve"> l’origine des financements</w:t>
      </w:r>
      <w:r w:rsidR="0055293A">
        <w:rPr>
          <w:rFonts w:asciiTheme="minorHAnsi" w:hAnsiTheme="minorHAnsi" w:cstheme="minorHAnsi"/>
        </w:rPr>
        <w:t>,</w:t>
      </w:r>
      <w:r w:rsidR="005E5762">
        <w:rPr>
          <w:rFonts w:asciiTheme="minorHAnsi" w:hAnsiTheme="minorHAnsi" w:cstheme="minorHAnsi"/>
        </w:rPr>
        <w:t xml:space="preserve"> </w:t>
      </w:r>
      <w:r w:rsidR="0055293A">
        <w:rPr>
          <w:rFonts w:asciiTheme="minorHAnsi" w:hAnsiTheme="minorHAnsi" w:cstheme="minorHAnsi"/>
        </w:rPr>
        <w:t>sous réserve des ressources humaines et matérielles à sa disposition</w:t>
      </w:r>
      <w:r w:rsidR="005E5762">
        <w:rPr>
          <w:rFonts w:asciiTheme="minorHAnsi" w:hAnsiTheme="minorHAnsi" w:cstheme="minorHAnsi"/>
        </w:rPr>
        <w:t>.</w:t>
      </w:r>
    </w:p>
    <w:p w:rsidR="00885DAA" w:rsidRDefault="00CE27D7" w:rsidP="005E5762">
      <w:pPr>
        <w:spacing w:line="360" w:lineRule="auto"/>
        <w:jc w:val="both"/>
        <w:rPr>
          <w:rFonts w:asciiTheme="minorHAnsi" w:hAnsiTheme="minorHAnsi" w:cstheme="minorHAnsi"/>
        </w:rPr>
      </w:pPr>
      <w:r w:rsidRPr="00CE27D7">
        <w:rPr>
          <w:rFonts w:asciiTheme="minorHAnsi" w:hAnsiTheme="minorHAnsi" w:cstheme="minorHAnsi"/>
          <w:i/>
        </w:rPr>
        <w:t>Le</w:t>
      </w:r>
      <w:r w:rsidRPr="00CE27D7">
        <w:rPr>
          <w:rFonts w:asciiTheme="minorHAnsi" w:hAnsiTheme="minorHAnsi" w:cstheme="minorHAnsi"/>
        </w:rPr>
        <w:t xml:space="preserve"> </w:t>
      </w:r>
      <w:r>
        <w:rPr>
          <w:rFonts w:asciiTheme="minorHAnsi" w:hAnsiTheme="minorHAnsi" w:cstheme="minorHAnsi"/>
        </w:rPr>
        <w:t>présent rapport</w:t>
      </w:r>
      <w:r w:rsidR="003C510A">
        <w:rPr>
          <w:rFonts w:asciiTheme="minorHAnsi" w:hAnsiTheme="minorHAnsi" w:cstheme="minorHAnsi"/>
        </w:rPr>
        <w:t xml:space="preserve">, comme pour l’exercice précédent, a </w:t>
      </w:r>
      <w:r>
        <w:rPr>
          <w:rFonts w:asciiTheme="minorHAnsi" w:hAnsiTheme="minorHAnsi" w:cstheme="minorHAnsi"/>
        </w:rPr>
        <w:t>adopté la position suivante :</w:t>
      </w:r>
    </w:p>
    <w:p w:rsidR="00CE27D7" w:rsidRDefault="00CE27D7" w:rsidP="005E5762">
      <w:pPr>
        <w:spacing w:line="360" w:lineRule="auto"/>
        <w:jc w:val="both"/>
        <w:rPr>
          <w:rFonts w:asciiTheme="minorHAnsi" w:hAnsiTheme="minorHAnsi" w:cstheme="minorHAnsi"/>
        </w:rPr>
      </w:pPr>
      <w:r>
        <w:rPr>
          <w:rFonts w:asciiTheme="minorHAnsi" w:hAnsiTheme="minorHAnsi" w:cstheme="minorHAnsi"/>
        </w:rPr>
        <w:t>Lorsque les montants engagés excèdent la dotation annuelle</w:t>
      </w:r>
      <w:r w:rsidR="0095272A">
        <w:rPr>
          <w:rFonts w:asciiTheme="minorHAnsi" w:hAnsiTheme="minorHAnsi" w:cstheme="minorHAnsi"/>
        </w:rPr>
        <w:t xml:space="preserve"> pour une commune</w:t>
      </w:r>
      <w:r>
        <w:rPr>
          <w:rFonts w:asciiTheme="minorHAnsi" w:hAnsiTheme="minorHAnsi" w:cstheme="minorHAnsi"/>
        </w:rPr>
        <w:t xml:space="preserve">, il a été jugé pertinent de porter à 100% (au maximum) le taux d’absorption des crédits d’équipement alloués au titre de l’exercice. Cela signifie en d’autres termes que les crédits alloués au titre de 2014 sont </w:t>
      </w:r>
      <w:r w:rsidR="00D85329">
        <w:rPr>
          <w:rFonts w:asciiTheme="minorHAnsi" w:hAnsiTheme="minorHAnsi" w:cstheme="minorHAnsi"/>
        </w:rPr>
        <w:t xml:space="preserve">considérés comme </w:t>
      </w:r>
      <w:r>
        <w:rPr>
          <w:rFonts w:asciiTheme="minorHAnsi" w:hAnsiTheme="minorHAnsi" w:cstheme="minorHAnsi"/>
        </w:rPr>
        <w:t>prioritairement consommés pour la réalisation des équipements relevant de l’exercice 2014 et exécutés au cours de cet exercice.</w:t>
      </w:r>
    </w:p>
    <w:p w:rsidR="005C3627" w:rsidRDefault="005C3627" w:rsidP="005E5762">
      <w:pPr>
        <w:spacing w:line="360" w:lineRule="auto"/>
        <w:jc w:val="both"/>
        <w:rPr>
          <w:rFonts w:asciiTheme="minorHAnsi" w:hAnsiTheme="minorHAnsi" w:cstheme="minorHAnsi"/>
        </w:rPr>
      </w:pPr>
    </w:p>
    <w:p w:rsidR="005C3627" w:rsidRPr="00CE27D7" w:rsidRDefault="005C3627" w:rsidP="005E5762">
      <w:pPr>
        <w:spacing w:line="360" w:lineRule="auto"/>
        <w:jc w:val="both"/>
        <w:rPr>
          <w:rFonts w:asciiTheme="minorHAnsi" w:hAnsiTheme="minorHAnsi" w:cstheme="minorHAnsi"/>
        </w:rPr>
      </w:pPr>
      <w:r>
        <w:rPr>
          <w:rFonts w:asciiTheme="minorHAnsi" w:hAnsiTheme="minorHAnsi" w:cstheme="minorHAnsi"/>
        </w:rPr>
        <w:t xml:space="preserve">(*) Pour ce qui concerne l’exercice 2013 caractérisé par une diminution de 50% de la part équipement notifiée aux communes, le taux d’absorption retenu au faible niveau de 68,12% </w:t>
      </w:r>
      <w:r w:rsidR="004514EE">
        <w:rPr>
          <w:rFonts w:asciiTheme="minorHAnsi" w:hAnsiTheme="minorHAnsi" w:cstheme="minorHAnsi"/>
        </w:rPr>
        <w:t>est</w:t>
      </w:r>
      <w:r>
        <w:rPr>
          <w:rFonts w:asciiTheme="minorHAnsi" w:hAnsiTheme="minorHAnsi" w:cstheme="minorHAnsi"/>
        </w:rPr>
        <w:t xml:space="preserve"> celui rapporté au montant initial, il aurait été supérieur à 100% si ledit taux avait pris en compte le FRD équipement modifié par la loi de finances rectificative</w:t>
      </w:r>
      <w:r w:rsidR="004514EE">
        <w:rPr>
          <w:rFonts w:asciiTheme="minorHAnsi" w:hAnsiTheme="minorHAnsi" w:cstheme="minorHAnsi"/>
        </w:rPr>
        <w:t>. En d’autres termes, les communes ont engagé pour leurs opérations d’équipement des sommes supérieures au volume réellement viré sur leur compte au titre du FRD équipement 2013.</w:t>
      </w:r>
    </w:p>
    <w:p w:rsidR="00C40F09" w:rsidRDefault="00C40F09">
      <w:pPr>
        <w:spacing w:after="200" w:line="276" w:lineRule="auto"/>
        <w:rPr>
          <w:rFonts w:asciiTheme="minorHAnsi" w:hAnsiTheme="minorHAnsi" w:cstheme="minorHAnsi"/>
        </w:rPr>
      </w:pPr>
      <w:r>
        <w:rPr>
          <w:rFonts w:asciiTheme="minorHAnsi" w:hAnsiTheme="minorHAnsi" w:cstheme="minorHAnsi"/>
        </w:rPr>
        <w:br w:type="page"/>
      </w:r>
    </w:p>
    <w:p w:rsidR="004914B7" w:rsidRDefault="004914B7" w:rsidP="004914B7">
      <w:pPr>
        <w:pStyle w:val="Paragraphedeliste"/>
        <w:autoSpaceDE w:val="0"/>
        <w:autoSpaceDN w:val="0"/>
        <w:adjustRightInd w:val="0"/>
        <w:spacing w:line="276" w:lineRule="auto"/>
        <w:ind w:left="644"/>
        <w:jc w:val="both"/>
        <w:rPr>
          <w:rFonts w:asciiTheme="minorHAnsi" w:hAnsiTheme="minorHAnsi" w:cstheme="minorHAnsi"/>
          <w:i/>
          <w:u w:val="single"/>
        </w:rPr>
      </w:pPr>
    </w:p>
    <w:p w:rsidR="004914B7" w:rsidRDefault="004914B7" w:rsidP="004914B7">
      <w:pPr>
        <w:spacing w:line="360" w:lineRule="auto"/>
        <w:jc w:val="center"/>
        <w:rPr>
          <w:rFonts w:asciiTheme="minorHAnsi" w:hAnsiTheme="minorHAnsi" w:cstheme="minorHAnsi"/>
          <w:b/>
          <w:smallCaps/>
          <w:sz w:val="28"/>
          <w:szCs w:val="28"/>
        </w:rPr>
      </w:pPr>
    </w:p>
    <w:p w:rsidR="004914B7" w:rsidRPr="004914B7" w:rsidRDefault="004914B7" w:rsidP="004914B7">
      <w:pPr>
        <w:spacing w:line="360" w:lineRule="auto"/>
        <w:jc w:val="center"/>
        <w:rPr>
          <w:rFonts w:asciiTheme="minorHAnsi" w:hAnsiTheme="minorHAnsi" w:cstheme="minorHAnsi"/>
          <w:b/>
          <w:smallCaps/>
          <w:sz w:val="40"/>
          <w:szCs w:val="40"/>
        </w:rPr>
      </w:pPr>
      <w:r w:rsidRPr="004914B7">
        <w:rPr>
          <w:rFonts w:asciiTheme="minorHAnsi" w:hAnsiTheme="minorHAnsi" w:cstheme="minorHAnsi"/>
          <w:b/>
          <w:smallCaps/>
          <w:sz w:val="40"/>
          <w:szCs w:val="40"/>
        </w:rPr>
        <w:t>Constats et Recommandations</w:t>
      </w:r>
    </w:p>
    <w:p w:rsidR="004914B7" w:rsidRPr="006A01E2" w:rsidRDefault="004914B7" w:rsidP="004914B7">
      <w:pPr>
        <w:spacing w:line="360" w:lineRule="auto"/>
        <w:jc w:val="center"/>
        <w:rPr>
          <w:rFonts w:asciiTheme="minorHAnsi" w:hAnsiTheme="minorHAnsi" w:cstheme="minorHAnsi"/>
          <w:b/>
          <w:smallCaps/>
          <w:sz w:val="28"/>
          <w:szCs w:val="28"/>
        </w:rPr>
      </w:pPr>
    </w:p>
    <w:p w:rsidR="004914B7" w:rsidRPr="009A6610" w:rsidRDefault="005310F6" w:rsidP="004914B7">
      <w:pPr>
        <w:shd w:val="clear" w:color="auto" w:fill="76923C" w:themeFill="accent3" w:themeFillShade="BF"/>
        <w:spacing w:line="360" w:lineRule="auto"/>
        <w:rPr>
          <w:rFonts w:asciiTheme="minorHAnsi" w:hAnsiTheme="minorHAnsi" w:cstheme="minorHAnsi"/>
        </w:rPr>
      </w:pPr>
      <w:r w:rsidRPr="005310F6">
        <w:rPr>
          <w:rFonts w:asciiTheme="minorHAnsi" w:hAnsiTheme="minorHAnsi" w:cstheme="minorHAnsi"/>
          <w:b/>
          <w:color w:val="76923C" w:themeColor="accent3" w:themeShade="BF"/>
        </w:rPr>
        <w:pict>
          <v:rect id="_x0000_i1028" style="width:0;height:1.5pt" o:hralign="center" o:hrstd="t" o:hr="t" fillcolor="#a0a0a0" stroked="f"/>
        </w:pict>
      </w:r>
    </w:p>
    <w:p w:rsidR="004914B7" w:rsidRDefault="004914B7" w:rsidP="004914B7">
      <w:pPr>
        <w:spacing w:line="360" w:lineRule="auto"/>
        <w:jc w:val="both"/>
        <w:rPr>
          <w:rFonts w:asciiTheme="minorHAnsi" w:hAnsiTheme="minorHAnsi" w:cstheme="minorHAnsi"/>
        </w:rPr>
      </w:pPr>
    </w:p>
    <w:p w:rsidR="004914B7" w:rsidRPr="004F29B0" w:rsidRDefault="004914B7" w:rsidP="001532F2">
      <w:pPr>
        <w:pStyle w:val="Paragraphedeliste"/>
        <w:numPr>
          <w:ilvl w:val="0"/>
          <w:numId w:val="9"/>
        </w:numPr>
        <w:shd w:val="clear" w:color="auto" w:fill="92D050"/>
        <w:autoSpaceDE w:val="0"/>
        <w:autoSpaceDN w:val="0"/>
        <w:adjustRightInd w:val="0"/>
        <w:spacing w:line="360" w:lineRule="auto"/>
        <w:jc w:val="both"/>
        <w:rPr>
          <w:rFonts w:asciiTheme="minorHAnsi" w:hAnsiTheme="minorHAnsi" w:cstheme="minorHAnsi"/>
          <w:b/>
          <w:sz w:val="28"/>
          <w:szCs w:val="28"/>
        </w:rPr>
      </w:pPr>
      <w:r w:rsidRPr="004F29B0">
        <w:rPr>
          <w:rFonts w:asciiTheme="minorHAnsi" w:hAnsiTheme="minorHAnsi" w:cstheme="minorHAnsi"/>
          <w:b/>
          <w:sz w:val="28"/>
          <w:szCs w:val="28"/>
        </w:rPr>
        <w:t>CONSTATS</w:t>
      </w:r>
    </w:p>
    <w:p w:rsidR="004914B7" w:rsidRDefault="004914B7" w:rsidP="004914B7">
      <w:pPr>
        <w:autoSpaceDE w:val="0"/>
        <w:autoSpaceDN w:val="0"/>
        <w:adjustRightInd w:val="0"/>
        <w:spacing w:line="360" w:lineRule="auto"/>
        <w:jc w:val="both"/>
        <w:rPr>
          <w:rFonts w:asciiTheme="minorHAnsi" w:hAnsiTheme="minorHAnsi" w:cstheme="minorHAnsi"/>
        </w:rPr>
      </w:pPr>
    </w:p>
    <w:p w:rsidR="007235E7" w:rsidRDefault="004914B7" w:rsidP="004914B7">
      <w:pPr>
        <w:autoSpaceDE w:val="0"/>
        <w:autoSpaceDN w:val="0"/>
        <w:adjustRightInd w:val="0"/>
        <w:spacing w:line="360" w:lineRule="auto"/>
        <w:jc w:val="both"/>
        <w:rPr>
          <w:rFonts w:asciiTheme="minorHAnsi" w:hAnsiTheme="minorHAnsi" w:cstheme="minorHAnsi"/>
        </w:rPr>
      </w:pPr>
      <w:r w:rsidRPr="004F29B0">
        <w:rPr>
          <w:rFonts w:asciiTheme="minorHAnsi" w:hAnsiTheme="minorHAnsi" w:cstheme="minorHAnsi"/>
        </w:rPr>
        <w:t xml:space="preserve">Le </w:t>
      </w:r>
      <w:r w:rsidR="00B273BE">
        <w:rPr>
          <w:rFonts w:asciiTheme="minorHAnsi" w:hAnsiTheme="minorHAnsi" w:cstheme="minorHAnsi"/>
        </w:rPr>
        <w:t xml:space="preserve">niveau des dotations du Fonds Régional de Développement </w:t>
      </w:r>
      <w:r w:rsidR="007235E7">
        <w:rPr>
          <w:rFonts w:asciiTheme="minorHAnsi" w:hAnsiTheme="minorHAnsi" w:cstheme="minorHAnsi"/>
        </w:rPr>
        <w:t xml:space="preserve">a retrouvé en 2014 </w:t>
      </w:r>
      <w:r w:rsidR="00E842E0">
        <w:rPr>
          <w:rFonts w:asciiTheme="minorHAnsi" w:hAnsiTheme="minorHAnsi" w:cstheme="minorHAnsi"/>
        </w:rPr>
        <w:t>celui</w:t>
      </w:r>
      <w:r w:rsidR="007235E7">
        <w:rPr>
          <w:rFonts w:asciiTheme="minorHAnsi" w:hAnsiTheme="minorHAnsi" w:cstheme="minorHAnsi"/>
        </w:rPr>
        <w:t xml:space="preserve"> de 2012</w:t>
      </w:r>
      <w:r w:rsidR="00EF2B22">
        <w:rPr>
          <w:rFonts w:asciiTheme="minorHAnsi" w:hAnsiTheme="minorHAnsi" w:cstheme="minorHAnsi"/>
        </w:rPr>
        <w:t xml:space="preserve"> à hauteur de 3,5 milliards d’ouguiya</w:t>
      </w:r>
      <w:r w:rsidR="007235E7">
        <w:rPr>
          <w:rFonts w:asciiTheme="minorHAnsi" w:hAnsiTheme="minorHAnsi" w:cstheme="minorHAnsi"/>
        </w:rPr>
        <w:t>, après un exercice budgéta</w:t>
      </w:r>
      <w:r w:rsidR="0026582C">
        <w:rPr>
          <w:rFonts w:asciiTheme="minorHAnsi" w:hAnsiTheme="minorHAnsi" w:cstheme="minorHAnsi"/>
        </w:rPr>
        <w:t>ire marqué par une coupe</w:t>
      </w:r>
      <w:r w:rsidR="00EF2B22">
        <w:rPr>
          <w:rFonts w:asciiTheme="minorHAnsi" w:hAnsiTheme="minorHAnsi" w:cstheme="minorHAnsi"/>
        </w:rPr>
        <w:t xml:space="preserve"> à hauteur de 1,19 milliards</w:t>
      </w:r>
      <w:r w:rsidR="007235E7">
        <w:rPr>
          <w:rFonts w:asciiTheme="minorHAnsi" w:hAnsiTheme="minorHAnsi" w:cstheme="minorHAnsi"/>
        </w:rPr>
        <w:t xml:space="preserve"> sur la part équipement du FRD 2013.</w:t>
      </w:r>
    </w:p>
    <w:p w:rsidR="00EF2B22" w:rsidRDefault="00EF2B22" w:rsidP="004914B7">
      <w:pPr>
        <w:autoSpaceDE w:val="0"/>
        <w:autoSpaceDN w:val="0"/>
        <w:adjustRightInd w:val="0"/>
        <w:spacing w:line="360" w:lineRule="auto"/>
        <w:jc w:val="both"/>
        <w:rPr>
          <w:rFonts w:asciiTheme="minorHAnsi" w:hAnsiTheme="minorHAnsi" w:cstheme="minorHAnsi"/>
        </w:rPr>
      </w:pPr>
      <w:r>
        <w:rPr>
          <w:rFonts w:asciiTheme="minorHAnsi" w:hAnsiTheme="minorHAnsi" w:cstheme="minorHAnsi"/>
        </w:rPr>
        <w:t>La diminution substantielle du FRD aura eu le mérite de mettre en lumière :</w:t>
      </w:r>
    </w:p>
    <w:p w:rsidR="0026582C" w:rsidRPr="00382D44" w:rsidRDefault="00EF2B22" w:rsidP="001532F2">
      <w:pPr>
        <w:pStyle w:val="Paragraphedeliste"/>
        <w:numPr>
          <w:ilvl w:val="0"/>
          <w:numId w:val="18"/>
        </w:numPr>
        <w:spacing w:line="360" w:lineRule="auto"/>
        <w:jc w:val="both"/>
        <w:rPr>
          <w:rFonts w:asciiTheme="minorHAnsi" w:hAnsiTheme="minorHAnsi" w:cstheme="minorHAnsi"/>
        </w:rPr>
      </w:pPr>
      <w:r w:rsidRPr="00382D44">
        <w:rPr>
          <w:rFonts w:asciiTheme="minorHAnsi" w:hAnsiTheme="minorHAnsi" w:cstheme="minorHAnsi"/>
          <w:b/>
          <w:i/>
        </w:rPr>
        <w:t>La grande dépendance financière de la majorité des communes au FRD</w:t>
      </w:r>
      <w:r w:rsidRPr="00382D44">
        <w:rPr>
          <w:rFonts w:asciiTheme="minorHAnsi" w:hAnsiTheme="minorHAnsi" w:cstheme="minorHAnsi"/>
        </w:rPr>
        <w:t>, par conséquent aux décisions budgétaires de l’État</w:t>
      </w:r>
      <w:r w:rsidR="0026582C" w:rsidRPr="00382D44">
        <w:rPr>
          <w:rFonts w:asciiTheme="minorHAnsi" w:hAnsiTheme="minorHAnsi" w:cstheme="minorHAnsi"/>
          <w:i/>
        </w:rPr>
        <w:t>, en dépit du principe d’autonomie financière</w:t>
      </w:r>
      <w:r w:rsidR="0026582C" w:rsidRPr="00382D44">
        <w:rPr>
          <w:rFonts w:asciiTheme="minorHAnsi" w:hAnsiTheme="minorHAnsi" w:cstheme="minorHAnsi"/>
        </w:rPr>
        <w:t xml:space="preserve"> consacré par les lois successives de décentralisation.</w:t>
      </w:r>
    </w:p>
    <w:p w:rsidR="004914B7" w:rsidRPr="0026582C" w:rsidRDefault="0026582C" w:rsidP="00382D44">
      <w:pPr>
        <w:spacing w:line="360" w:lineRule="auto"/>
        <w:ind w:left="708"/>
        <w:jc w:val="both"/>
        <w:rPr>
          <w:rFonts w:asciiTheme="minorHAnsi" w:hAnsiTheme="minorHAnsi" w:cstheme="minorHAnsi"/>
        </w:rPr>
      </w:pPr>
      <w:r w:rsidRPr="0026582C">
        <w:rPr>
          <w:rFonts w:asciiTheme="minorHAnsi" w:hAnsiTheme="minorHAnsi" w:cstheme="minorHAnsi"/>
        </w:rPr>
        <w:t>En effet, le décret n°2011-059 du 14 février 2011 portant création du Fonds Régional de Développement (FRD) prévoi</w:t>
      </w:r>
      <w:r w:rsidR="00EF2B22" w:rsidRPr="0026582C">
        <w:rPr>
          <w:rFonts w:asciiTheme="minorHAnsi" w:hAnsiTheme="minorHAnsi" w:cstheme="minorHAnsi"/>
        </w:rPr>
        <w:t>t en son article 3 que « le FRD est inscrit dans la loi de finances à hauteur d’un pourcentage du Budget national qui sera fixé chaque année en Conseil des Ministres sur rapport conjoint des Ministres chargés de la Décentralisation et des Finances ».</w:t>
      </w:r>
      <w:r w:rsidRPr="0026582C">
        <w:rPr>
          <w:rFonts w:asciiTheme="minorHAnsi" w:hAnsiTheme="minorHAnsi" w:cstheme="minorHAnsi"/>
        </w:rPr>
        <w:t xml:space="preserve"> L</w:t>
      </w:r>
      <w:r w:rsidR="004914B7" w:rsidRPr="0026582C">
        <w:rPr>
          <w:rFonts w:asciiTheme="minorHAnsi" w:hAnsiTheme="minorHAnsi" w:cstheme="minorHAnsi"/>
        </w:rPr>
        <w:t xml:space="preserve">a réduction de moitié de la part équipement du FRD 2013 actée en 2014 par la loi de finances rectificative pour l’année 2013 a eu des conséquences que le </w:t>
      </w:r>
      <w:r w:rsidRPr="0026582C">
        <w:rPr>
          <w:rFonts w:asciiTheme="minorHAnsi" w:hAnsiTheme="minorHAnsi" w:cstheme="minorHAnsi"/>
        </w:rPr>
        <w:t xml:space="preserve">précédent </w:t>
      </w:r>
      <w:r w:rsidR="004914B7" w:rsidRPr="0026582C">
        <w:rPr>
          <w:rFonts w:asciiTheme="minorHAnsi" w:hAnsiTheme="minorHAnsi" w:cstheme="minorHAnsi"/>
        </w:rPr>
        <w:t>rapport a mis en exergue (chute du nombre de projets, baisse du niveau des montants engagés et payés …).</w:t>
      </w:r>
    </w:p>
    <w:p w:rsidR="00382D44" w:rsidRDefault="00382D44" w:rsidP="001532F2">
      <w:pPr>
        <w:pStyle w:val="Paragraphedeliste"/>
        <w:numPr>
          <w:ilvl w:val="0"/>
          <w:numId w:val="18"/>
        </w:numPr>
        <w:autoSpaceDE w:val="0"/>
        <w:autoSpaceDN w:val="0"/>
        <w:adjustRightInd w:val="0"/>
        <w:spacing w:line="360" w:lineRule="auto"/>
        <w:jc w:val="both"/>
        <w:rPr>
          <w:rFonts w:asciiTheme="minorHAnsi" w:hAnsiTheme="minorHAnsi" w:cstheme="minorHAnsi"/>
        </w:rPr>
      </w:pPr>
      <w:r w:rsidRPr="00382D44">
        <w:rPr>
          <w:rFonts w:asciiTheme="minorHAnsi" w:hAnsiTheme="minorHAnsi" w:cstheme="minorHAnsi"/>
          <w:b/>
          <w:i/>
        </w:rPr>
        <w:t>L’insuffisance des montants alloués</w:t>
      </w:r>
      <w:r w:rsidRPr="0071495D">
        <w:rPr>
          <w:rFonts w:asciiTheme="minorHAnsi" w:hAnsiTheme="minorHAnsi" w:cstheme="minorHAnsi"/>
        </w:rPr>
        <w:t xml:space="preserve">, au regard des comparaisons esquissées </w:t>
      </w:r>
      <w:r w:rsidR="00FD0CE6">
        <w:rPr>
          <w:rFonts w:asciiTheme="minorHAnsi" w:hAnsiTheme="minorHAnsi" w:cstheme="minorHAnsi"/>
        </w:rPr>
        <w:t xml:space="preserve">en termes </w:t>
      </w:r>
      <w:r w:rsidR="0003314C">
        <w:rPr>
          <w:rFonts w:asciiTheme="minorHAnsi" w:hAnsiTheme="minorHAnsi" w:cstheme="minorHAnsi"/>
        </w:rPr>
        <w:t xml:space="preserve">de masses </w:t>
      </w:r>
      <w:r w:rsidRPr="0071495D">
        <w:rPr>
          <w:rFonts w:asciiTheme="minorHAnsi" w:hAnsiTheme="minorHAnsi" w:cstheme="minorHAnsi"/>
        </w:rPr>
        <w:t>budgétaires (moins de 1% des recettes ou des dépenses totales de l’État en 2014)</w:t>
      </w:r>
      <w:r>
        <w:rPr>
          <w:rFonts w:asciiTheme="minorHAnsi" w:hAnsiTheme="minorHAnsi" w:cstheme="minorHAnsi"/>
        </w:rPr>
        <w:t xml:space="preserve"> et compte tenu des retards accumulés par la majorit</w:t>
      </w:r>
      <w:r w:rsidR="00812FF9">
        <w:rPr>
          <w:rFonts w:asciiTheme="minorHAnsi" w:hAnsiTheme="minorHAnsi" w:cstheme="minorHAnsi"/>
        </w:rPr>
        <w:t>é des communes, en particulier l</w:t>
      </w:r>
      <w:r>
        <w:rPr>
          <w:rFonts w:asciiTheme="minorHAnsi" w:hAnsiTheme="minorHAnsi" w:cstheme="minorHAnsi"/>
        </w:rPr>
        <w:t xml:space="preserve">es communes rurales (conditions minimales de fonctionnement non satisfaites relatives à </w:t>
      </w:r>
      <w:r w:rsidR="002C4F0E">
        <w:rPr>
          <w:rFonts w:asciiTheme="minorHAnsi" w:hAnsiTheme="minorHAnsi" w:cstheme="minorHAnsi"/>
        </w:rPr>
        <w:t xml:space="preserve">l’existence de bâtiments administratifs fonctionnels avec </w:t>
      </w:r>
      <w:r w:rsidR="002C4F0E" w:rsidRPr="002C4F0E">
        <w:rPr>
          <w:rFonts w:asciiTheme="minorHAnsi" w:hAnsiTheme="minorHAnsi" w:cstheme="minorHAnsi"/>
          <w:i/>
        </w:rPr>
        <w:t>a minima</w:t>
      </w:r>
      <w:r w:rsidR="002C4F0E">
        <w:rPr>
          <w:rFonts w:asciiTheme="minorHAnsi" w:hAnsiTheme="minorHAnsi" w:cstheme="minorHAnsi"/>
        </w:rPr>
        <w:t xml:space="preserve"> un Hôtel de ville, </w:t>
      </w:r>
      <w:r w:rsidR="00B6743C">
        <w:rPr>
          <w:rFonts w:asciiTheme="minorHAnsi" w:hAnsiTheme="minorHAnsi" w:cstheme="minorHAnsi"/>
        </w:rPr>
        <w:t>l’</w:t>
      </w:r>
      <w:r w:rsidR="002C4F0E">
        <w:rPr>
          <w:rFonts w:asciiTheme="minorHAnsi" w:hAnsiTheme="minorHAnsi" w:cstheme="minorHAnsi"/>
        </w:rPr>
        <w:t xml:space="preserve">accès à l’électricité et à des moyens modernes de communication, </w:t>
      </w:r>
      <w:r w:rsidR="00B6743C">
        <w:rPr>
          <w:rFonts w:asciiTheme="minorHAnsi" w:hAnsiTheme="minorHAnsi" w:cstheme="minorHAnsi"/>
        </w:rPr>
        <w:t xml:space="preserve">la </w:t>
      </w:r>
      <w:r w:rsidR="00BB0AFE">
        <w:rPr>
          <w:rFonts w:asciiTheme="minorHAnsi" w:hAnsiTheme="minorHAnsi" w:cstheme="minorHAnsi"/>
        </w:rPr>
        <w:t>prise en charge des dépenses obligatoires telles que les charges de personnel …).</w:t>
      </w:r>
    </w:p>
    <w:p w:rsidR="00166681" w:rsidRPr="00166681" w:rsidRDefault="00BB0AFE" w:rsidP="001532F2">
      <w:pPr>
        <w:pStyle w:val="Paragraphedeliste"/>
        <w:numPr>
          <w:ilvl w:val="0"/>
          <w:numId w:val="18"/>
        </w:numPr>
        <w:autoSpaceDE w:val="0"/>
        <w:autoSpaceDN w:val="0"/>
        <w:adjustRightInd w:val="0"/>
        <w:spacing w:before="100" w:beforeAutospacing="1" w:after="100" w:afterAutospacing="1" w:line="360" w:lineRule="auto"/>
        <w:jc w:val="both"/>
        <w:rPr>
          <w:rFonts w:asciiTheme="minorHAnsi" w:eastAsiaTheme="minorHAnsi" w:hAnsiTheme="minorHAnsi" w:cstheme="minorHAnsi"/>
        </w:rPr>
      </w:pPr>
      <w:r w:rsidRPr="00302148">
        <w:rPr>
          <w:rFonts w:asciiTheme="minorHAnsi" w:hAnsiTheme="minorHAnsi" w:cstheme="minorHAnsi"/>
          <w:b/>
          <w:i/>
        </w:rPr>
        <w:t>La nécessité d’un approfondissement de la péréquation et de la correction des inégalités</w:t>
      </w:r>
      <w:r>
        <w:rPr>
          <w:rFonts w:asciiTheme="minorHAnsi" w:hAnsiTheme="minorHAnsi" w:cstheme="minorHAnsi"/>
        </w:rPr>
        <w:t xml:space="preserve"> en matière de ressources et de contraintes territoriales </w:t>
      </w:r>
      <w:r w:rsidR="00302148">
        <w:rPr>
          <w:rFonts w:asciiTheme="minorHAnsi" w:hAnsiTheme="minorHAnsi" w:cstheme="minorHAnsi"/>
        </w:rPr>
        <w:t>explicitées précédemment</w:t>
      </w:r>
      <w:r w:rsidR="00F60868">
        <w:rPr>
          <w:rFonts w:asciiTheme="minorHAnsi" w:hAnsiTheme="minorHAnsi" w:cstheme="minorHAnsi"/>
        </w:rPr>
        <w:t>, au profit notamment</w:t>
      </w:r>
      <w:r w:rsidR="00DB61BE">
        <w:rPr>
          <w:rFonts w:asciiTheme="minorHAnsi" w:hAnsiTheme="minorHAnsi" w:cstheme="minorHAnsi"/>
        </w:rPr>
        <w:t xml:space="preserve"> de</w:t>
      </w:r>
      <w:r w:rsidR="00396FC4">
        <w:rPr>
          <w:rFonts w:asciiTheme="minorHAnsi" w:hAnsiTheme="minorHAnsi" w:cstheme="minorHAnsi"/>
        </w:rPr>
        <w:t>s communes qui ne bénéficient d’aucun programme</w:t>
      </w:r>
      <w:r w:rsidR="00DB61BE">
        <w:rPr>
          <w:rFonts w:asciiTheme="minorHAnsi" w:hAnsiTheme="minorHAnsi" w:cstheme="minorHAnsi"/>
        </w:rPr>
        <w:t xml:space="preserve"> d’appui à la </w:t>
      </w:r>
      <w:r w:rsidR="00DB61BE">
        <w:rPr>
          <w:rFonts w:asciiTheme="minorHAnsi" w:hAnsiTheme="minorHAnsi" w:cstheme="minorHAnsi"/>
        </w:rPr>
        <w:lastRenderedPageBreak/>
        <w:t>décentralisation et au</w:t>
      </w:r>
      <w:r w:rsidR="00F60868">
        <w:rPr>
          <w:rFonts w:asciiTheme="minorHAnsi" w:hAnsiTheme="minorHAnsi" w:cstheme="minorHAnsi"/>
        </w:rPr>
        <w:t xml:space="preserve"> développement local tel que le </w:t>
      </w:r>
      <w:r w:rsidR="00DB61BE">
        <w:rPr>
          <w:rFonts w:asciiTheme="minorHAnsi" w:hAnsiTheme="minorHAnsi" w:cstheme="minorHAnsi"/>
        </w:rPr>
        <w:t>PNIDDLE ou VAINCRE</w:t>
      </w:r>
      <w:r w:rsidR="00302148">
        <w:rPr>
          <w:rFonts w:asciiTheme="minorHAnsi" w:hAnsiTheme="minorHAnsi" w:cstheme="minorHAnsi"/>
        </w:rPr>
        <w:t xml:space="preserve">. Il a été </w:t>
      </w:r>
      <w:r w:rsidR="00166681">
        <w:rPr>
          <w:rFonts w:asciiTheme="minorHAnsi" w:hAnsiTheme="minorHAnsi" w:cstheme="minorHAnsi"/>
        </w:rPr>
        <w:t xml:space="preserve">toutefois </w:t>
      </w:r>
      <w:r w:rsidR="00302148">
        <w:rPr>
          <w:rFonts w:asciiTheme="minorHAnsi" w:hAnsiTheme="minorHAnsi" w:cstheme="minorHAnsi"/>
        </w:rPr>
        <w:t xml:space="preserve">démontré </w:t>
      </w:r>
      <w:r w:rsidR="00F60868">
        <w:rPr>
          <w:rFonts w:asciiTheme="minorHAnsi" w:hAnsiTheme="minorHAnsi" w:cstheme="minorHAnsi"/>
        </w:rPr>
        <w:t xml:space="preserve">de manière encourageante </w:t>
      </w:r>
      <w:r w:rsidR="00166681">
        <w:rPr>
          <w:rFonts w:asciiTheme="minorHAnsi" w:hAnsiTheme="minorHAnsi" w:cstheme="minorHAnsi"/>
        </w:rPr>
        <w:t xml:space="preserve">dans le présent rapport </w:t>
      </w:r>
      <w:r w:rsidR="00302148" w:rsidRPr="00166681">
        <w:rPr>
          <w:rFonts w:asciiTheme="minorHAnsi" w:hAnsiTheme="minorHAnsi" w:cstheme="minorHAnsi"/>
          <w:i/>
        </w:rPr>
        <w:t>que le FRD avait un impact réel</w:t>
      </w:r>
      <w:r w:rsidR="00302148">
        <w:rPr>
          <w:rFonts w:asciiTheme="minorHAnsi" w:hAnsiTheme="minorHAnsi" w:cstheme="minorHAnsi"/>
        </w:rPr>
        <w:t xml:space="preserve"> en la matière qu’il convient de consolid</w:t>
      </w:r>
      <w:r w:rsidR="0073667F">
        <w:rPr>
          <w:rFonts w:asciiTheme="minorHAnsi" w:hAnsiTheme="minorHAnsi" w:cstheme="minorHAnsi"/>
        </w:rPr>
        <w:t>er malgré les obstacles relevés</w:t>
      </w:r>
      <w:r w:rsidR="00166681">
        <w:rPr>
          <w:rFonts w:asciiTheme="minorHAnsi" w:hAnsiTheme="minorHAnsi" w:cstheme="minorHAnsi"/>
        </w:rPr>
        <w:t>.</w:t>
      </w:r>
    </w:p>
    <w:p w:rsidR="00166681" w:rsidRDefault="00166681" w:rsidP="00166681">
      <w:pPr>
        <w:autoSpaceDE w:val="0"/>
        <w:autoSpaceDN w:val="0"/>
        <w:adjustRightInd w:val="0"/>
        <w:spacing w:before="100" w:beforeAutospacing="1" w:after="100" w:afterAutospacing="1" w:line="360" w:lineRule="auto"/>
        <w:jc w:val="both"/>
        <w:rPr>
          <w:rFonts w:asciiTheme="minorHAnsi" w:hAnsiTheme="minorHAnsi" w:cstheme="minorHAnsi"/>
        </w:rPr>
      </w:pPr>
      <w:r>
        <w:rPr>
          <w:rFonts w:asciiTheme="minorHAnsi" w:hAnsiTheme="minorHAnsi" w:cstheme="minorHAnsi"/>
        </w:rPr>
        <w:t xml:space="preserve">Le </w:t>
      </w:r>
      <w:r w:rsidR="00302148" w:rsidRPr="00166681">
        <w:rPr>
          <w:rFonts w:asciiTheme="minorHAnsi" w:hAnsiTheme="minorHAnsi" w:cstheme="minorHAnsi"/>
        </w:rPr>
        <w:t xml:space="preserve">système de transferts </w:t>
      </w:r>
      <w:r>
        <w:rPr>
          <w:rFonts w:asciiTheme="minorHAnsi" w:hAnsiTheme="minorHAnsi" w:cstheme="minorHAnsi"/>
        </w:rPr>
        <w:t>opérés au moyen du FRD doit en outre tenir compte</w:t>
      </w:r>
      <w:r w:rsidR="00064763">
        <w:rPr>
          <w:rFonts w:asciiTheme="minorHAnsi" w:hAnsiTheme="minorHAnsi" w:cstheme="minorHAnsi"/>
        </w:rPr>
        <w:t> :</w:t>
      </w:r>
    </w:p>
    <w:p w:rsidR="004914B7" w:rsidRDefault="00166681" w:rsidP="001532F2">
      <w:pPr>
        <w:pStyle w:val="Paragraphedeliste"/>
        <w:numPr>
          <w:ilvl w:val="0"/>
          <w:numId w:val="2"/>
        </w:numPr>
        <w:autoSpaceDE w:val="0"/>
        <w:autoSpaceDN w:val="0"/>
        <w:adjustRightInd w:val="0"/>
        <w:spacing w:before="100" w:beforeAutospacing="1" w:after="100" w:afterAutospacing="1" w:line="360" w:lineRule="auto"/>
        <w:jc w:val="both"/>
        <w:rPr>
          <w:rFonts w:asciiTheme="minorHAnsi" w:eastAsiaTheme="minorHAnsi" w:hAnsiTheme="minorHAnsi" w:cstheme="minorHAnsi"/>
        </w:rPr>
      </w:pPr>
      <w:r>
        <w:rPr>
          <w:rFonts w:asciiTheme="minorHAnsi" w:hAnsiTheme="minorHAnsi" w:cstheme="minorHAnsi"/>
        </w:rPr>
        <w:t xml:space="preserve">Du caractère </w:t>
      </w:r>
      <w:r w:rsidR="00302148" w:rsidRPr="00166681">
        <w:rPr>
          <w:rFonts w:asciiTheme="minorHAnsi" w:hAnsiTheme="minorHAnsi" w:cstheme="minorHAnsi"/>
        </w:rPr>
        <w:t>parfois démotivant</w:t>
      </w:r>
      <w:r w:rsidR="004914B7" w:rsidRPr="00166681">
        <w:rPr>
          <w:rFonts w:asciiTheme="minorHAnsi" w:hAnsiTheme="minorHAnsi" w:cstheme="minorHAnsi"/>
        </w:rPr>
        <w:t xml:space="preserve"> pour la mobilisation des ressources propres en raison d’une application incomplète des textes existants</w:t>
      </w:r>
      <w:r w:rsidR="0071495D" w:rsidRPr="00166681">
        <w:rPr>
          <w:rFonts w:asciiTheme="minorHAnsi" w:hAnsiTheme="minorHAnsi" w:cstheme="minorHAnsi"/>
        </w:rPr>
        <w:t xml:space="preserve">, notamment de l’article 5 du décret n°2011-059 qui prévoit que </w:t>
      </w:r>
      <w:r w:rsidR="0071495D" w:rsidRPr="00166681">
        <w:rPr>
          <w:rFonts w:asciiTheme="minorHAnsi" w:hAnsiTheme="minorHAnsi" w:cstheme="minorHAnsi"/>
          <w:i/>
        </w:rPr>
        <w:t xml:space="preserve">« les dotations de fonctionnement allouées notamment aux chefs-lieux de wilaya sont modulées annuellement en fonction de leurs recettes ordinaires </w:t>
      </w:r>
      <w:r w:rsidR="0071495D" w:rsidRPr="00166681">
        <w:rPr>
          <w:rFonts w:asciiTheme="minorHAnsi" w:hAnsiTheme="minorHAnsi" w:cstheme="minorHAnsi"/>
          <w:i/>
          <w:iCs/>
        </w:rPr>
        <w:t>afin d’inciter au recouvrement des ressources propres sur la base des objectifs des contrats de villes signés avec ces communes (...)</w:t>
      </w:r>
      <w:r w:rsidR="008A1C8F" w:rsidRPr="00166681">
        <w:rPr>
          <w:rFonts w:asciiTheme="minorHAnsi" w:eastAsiaTheme="minorHAnsi" w:hAnsiTheme="minorHAnsi" w:cstheme="minorHAnsi"/>
        </w:rPr>
        <w:t>»</w:t>
      </w:r>
      <w:r w:rsidR="0071495D" w:rsidRPr="00166681">
        <w:rPr>
          <w:rFonts w:asciiTheme="minorHAnsi" w:eastAsiaTheme="minorHAnsi" w:hAnsiTheme="minorHAnsi" w:cstheme="minorHAnsi"/>
        </w:rPr>
        <w:t>.</w:t>
      </w:r>
    </w:p>
    <w:p w:rsidR="008C6560" w:rsidRPr="008C6560" w:rsidRDefault="00064763" w:rsidP="001532F2">
      <w:pPr>
        <w:pStyle w:val="Listecouleur-Accent11"/>
        <w:numPr>
          <w:ilvl w:val="0"/>
          <w:numId w:val="2"/>
        </w:numPr>
        <w:spacing w:before="100" w:beforeAutospacing="1" w:after="100" w:afterAutospacing="1" w:line="360" w:lineRule="auto"/>
        <w:rPr>
          <w:rFonts w:asciiTheme="minorHAnsi" w:hAnsiTheme="minorHAnsi" w:cstheme="minorHAnsi"/>
        </w:rPr>
      </w:pPr>
      <w:r>
        <w:rPr>
          <w:rFonts w:asciiTheme="minorHAnsi" w:hAnsiTheme="minorHAnsi" w:cstheme="minorHAnsi"/>
          <w:sz w:val="24"/>
          <w:szCs w:val="24"/>
        </w:rPr>
        <w:t>De l</w:t>
      </w:r>
      <w:r w:rsidRPr="00DC1A12">
        <w:rPr>
          <w:rFonts w:asciiTheme="minorHAnsi" w:hAnsiTheme="minorHAnsi" w:cstheme="minorHAnsi"/>
          <w:sz w:val="24"/>
          <w:szCs w:val="24"/>
        </w:rPr>
        <w:t xml:space="preserve">a </w:t>
      </w:r>
      <w:r>
        <w:rPr>
          <w:rFonts w:asciiTheme="minorHAnsi" w:hAnsiTheme="minorHAnsi" w:cstheme="minorHAnsi"/>
          <w:sz w:val="24"/>
          <w:szCs w:val="24"/>
        </w:rPr>
        <w:t>nécessité d’une mise à jour des éléments de répartition (par exemple les donné</w:t>
      </w:r>
      <w:r w:rsidR="00111234">
        <w:rPr>
          <w:rFonts w:asciiTheme="minorHAnsi" w:hAnsiTheme="minorHAnsi" w:cstheme="minorHAnsi"/>
          <w:sz w:val="24"/>
          <w:szCs w:val="24"/>
        </w:rPr>
        <w:t>e</w:t>
      </w:r>
      <w:r>
        <w:rPr>
          <w:rFonts w:asciiTheme="minorHAnsi" w:hAnsiTheme="minorHAnsi" w:cstheme="minorHAnsi"/>
          <w:sz w:val="24"/>
          <w:szCs w:val="24"/>
        </w:rPr>
        <w:t>s relatives à la population da</w:t>
      </w:r>
      <w:r w:rsidR="00215454">
        <w:rPr>
          <w:rFonts w:asciiTheme="minorHAnsi" w:hAnsiTheme="minorHAnsi" w:cstheme="minorHAnsi"/>
          <w:sz w:val="24"/>
          <w:szCs w:val="24"/>
        </w:rPr>
        <w:t>te</w:t>
      </w:r>
      <w:r>
        <w:rPr>
          <w:rFonts w:asciiTheme="minorHAnsi" w:hAnsiTheme="minorHAnsi" w:cstheme="minorHAnsi"/>
          <w:sz w:val="24"/>
          <w:szCs w:val="24"/>
        </w:rPr>
        <w:t>nt de 2001 alors que le RGPH 2013 nous fournit des é</w:t>
      </w:r>
      <w:r w:rsidR="008C6560">
        <w:rPr>
          <w:rFonts w:asciiTheme="minorHAnsi" w:hAnsiTheme="minorHAnsi" w:cstheme="minorHAnsi"/>
          <w:sz w:val="24"/>
          <w:szCs w:val="24"/>
        </w:rPr>
        <w:t xml:space="preserve">léments </w:t>
      </w:r>
      <w:r w:rsidR="00215454">
        <w:rPr>
          <w:rFonts w:asciiTheme="minorHAnsi" w:hAnsiTheme="minorHAnsi" w:cstheme="minorHAnsi"/>
          <w:sz w:val="24"/>
          <w:szCs w:val="24"/>
        </w:rPr>
        <w:t xml:space="preserve">à jour et </w:t>
      </w:r>
      <w:r w:rsidR="008C6560">
        <w:rPr>
          <w:rFonts w:asciiTheme="minorHAnsi" w:hAnsiTheme="minorHAnsi" w:cstheme="minorHAnsi"/>
          <w:sz w:val="24"/>
          <w:szCs w:val="24"/>
        </w:rPr>
        <w:t>exploitables</w:t>
      </w:r>
      <w:r>
        <w:rPr>
          <w:rFonts w:asciiTheme="minorHAnsi" w:hAnsiTheme="minorHAnsi" w:cstheme="minorHAnsi"/>
          <w:sz w:val="24"/>
          <w:szCs w:val="24"/>
        </w:rPr>
        <w:t xml:space="preserve"> …) et d’une nouvelle définition des critères de répartition du FRD (</w:t>
      </w:r>
      <w:r w:rsidRPr="00DC1A12">
        <w:rPr>
          <w:rFonts w:asciiTheme="minorHAnsi" w:hAnsiTheme="minorHAnsi" w:cstheme="minorHAnsi"/>
          <w:sz w:val="24"/>
          <w:szCs w:val="24"/>
        </w:rPr>
        <w:t xml:space="preserve">notion de pauvreté à l’échelle communale </w:t>
      </w:r>
      <w:r>
        <w:rPr>
          <w:rFonts w:asciiTheme="minorHAnsi" w:hAnsiTheme="minorHAnsi" w:cstheme="minorHAnsi"/>
          <w:sz w:val="24"/>
          <w:szCs w:val="24"/>
        </w:rPr>
        <w:t>et non plus régionale, fiabilisation et vérification des données fournies par l’Office national de la Statistique,</w:t>
      </w:r>
      <w:r>
        <w:rPr>
          <w:rFonts w:asciiTheme="minorHAnsi" w:eastAsiaTheme="minorHAnsi" w:hAnsiTheme="minorHAnsi" w:cstheme="minorHAnsi"/>
          <w:b/>
          <w:bCs/>
          <w:sz w:val="24"/>
          <w:szCs w:val="24"/>
        </w:rPr>
        <w:t xml:space="preserve"> </w:t>
      </w:r>
      <w:r w:rsidRPr="00DC1A12">
        <w:rPr>
          <w:rFonts w:asciiTheme="minorHAnsi" w:eastAsiaTheme="minorHAnsi" w:hAnsiTheme="minorHAnsi" w:cstheme="minorHAnsi"/>
          <w:sz w:val="24"/>
          <w:szCs w:val="24"/>
        </w:rPr>
        <w:t>inventair</w:t>
      </w:r>
      <w:r w:rsidR="008C6560">
        <w:rPr>
          <w:rFonts w:asciiTheme="minorHAnsi" w:eastAsiaTheme="minorHAnsi" w:hAnsiTheme="minorHAnsi" w:cstheme="minorHAnsi"/>
          <w:sz w:val="24"/>
          <w:szCs w:val="24"/>
        </w:rPr>
        <w:t xml:space="preserve">e </w:t>
      </w:r>
      <w:r w:rsidRPr="00DC1A12">
        <w:rPr>
          <w:rFonts w:asciiTheme="minorHAnsi" w:eastAsiaTheme="minorHAnsi" w:hAnsiTheme="minorHAnsi" w:cstheme="minorHAnsi"/>
          <w:sz w:val="24"/>
          <w:szCs w:val="24"/>
        </w:rPr>
        <w:t xml:space="preserve">qui classifie </w:t>
      </w:r>
      <w:r w:rsidR="008C6560">
        <w:rPr>
          <w:rFonts w:asciiTheme="minorHAnsi" w:hAnsiTheme="minorHAnsi" w:cstheme="minorHAnsi"/>
          <w:sz w:val="24"/>
          <w:szCs w:val="24"/>
        </w:rPr>
        <w:t>l</w:t>
      </w:r>
      <w:r w:rsidRPr="00DC1A12">
        <w:rPr>
          <w:rFonts w:asciiTheme="minorHAnsi" w:hAnsiTheme="minorHAnsi" w:cstheme="minorHAnsi"/>
          <w:sz w:val="24"/>
          <w:szCs w:val="24"/>
        </w:rPr>
        <w:t>es infrastructures et équipements de base pour chaque</w:t>
      </w:r>
      <w:r w:rsidRPr="00DC1A12">
        <w:rPr>
          <w:rFonts w:asciiTheme="minorHAnsi" w:hAnsiTheme="minorHAnsi" w:cstheme="minorHAnsi"/>
          <w:sz w:val="24"/>
          <w:szCs w:val="24"/>
          <w:rtl/>
        </w:rPr>
        <w:t xml:space="preserve"> </w:t>
      </w:r>
      <w:r w:rsidRPr="00DC1A12">
        <w:rPr>
          <w:rFonts w:asciiTheme="minorHAnsi" w:hAnsiTheme="minorHAnsi" w:cstheme="minorHAnsi"/>
          <w:sz w:val="24"/>
          <w:szCs w:val="24"/>
        </w:rPr>
        <w:t>commune,</w:t>
      </w:r>
      <w:r w:rsidR="008541EC">
        <w:rPr>
          <w:rFonts w:asciiTheme="minorHAnsi" w:hAnsiTheme="minorHAnsi" w:cstheme="minorHAnsi"/>
          <w:sz w:val="24"/>
          <w:szCs w:val="24"/>
        </w:rPr>
        <w:t xml:space="preserve"> nouveaux critères à appliquer pour identifier</w:t>
      </w:r>
      <w:r w:rsidRPr="00DC1A12">
        <w:rPr>
          <w:rFonts w:asciiTheme="minorHAnsi" w:hAnsiTheme="minorHAnsi" w:cstheme="minorHAnsi"/>
          <w:sz w:val="24"/>
          <w:szCs w:val="24"/>
        </w:rPr>
        <w:t xml:space="preserve"> les communes les moins dotées en infrastructures et équipe</w:t>
      </w:r>
      <w:r w:rsidR="008541EC">
        <w:rPr>
          <w:rFonts w:asciiTheme="minorHAnsi" w:hAnsiTheme="minorHAnsi" w:cstheme="minorHAnsi"/>
          <w:sz w:val="24"/>
          <w:szCs w:val="24"/>
        </w:rPr>
        <w:t>ments …</w:t>
      </w:r>
      <w:r w:rsidRPr="00DC1A12">
        <w:rPr>
          <w:rFonts w:asciiTheme="minorHAnsi" w:hAnsiTheme="minorHAnsi" w:cstheme="minorHAnsi"/>
          <w:sz w:val="24"/>
          <w:szCs w:val="24"/>
        </w:rPr>
        <w:t>)</w:t>
      </w:r>
      <w:r w:rsidR="008C6560">
        <w:rPr>
          <w:rFonts w:asciiTheme="minorHAnsi" w:hAnsiTheme="minorHAnsi" w:cstheme="minorHAnsi"/>
          <w:sz w:val="24"/>
          <w:szCs w:val="24"/>
        </w:rPr>
        <w:t>.</w:t>
      </w:r>
    </w:p>
    <w:p w:rsidR="008C6560" w:rsidRDefault="008C6560" w:rsidP="008C6560">
      <w:pPr>
        <w:pStyle w:val="Listecouleur-Accent11"/>
        <w:spacing w:before="100" w:beforeAutospacing="1" w:after="100" w:afterAutospacing="1" w:line="360" w:lineRule="auto"/>
        <w:ind w:firstLine="0"/>
        <w:rPr>
          <w:rFonts w:asciiTheme="minorHAnsi" w:hAnsiTheme="minorHAnsi" w:cstheme="minorHAnsi"/>
          <w:sz w:val="24"/>
          <w:szCs w:val="24"/>
        </w:rPr>
      </w:pPr>
    </w:p>
    <w:p w:rsidR="004914B7" w:rsidRPr="008C6560" w:rsidRDefault="004914B7" w:rsidP="00516FA0">
      <w:pPr>
        <w:pStyle w:val="Listecouleur-Accent11"/>
        <w:spacing w:before="100" w:beforeAutospacing="1" w:after="100" w:afterAutospacing="1" w:line="360" w:lineRule="auto"/>
        <w:ind w:left="0" w:firstLine="0"/>
        <w:rPr>
          <w:rFonts w:asciiTheme="minorHAnsi" w:hAnsiTheme="minorHAnsi" w:cstheme="minorHAnsi"/>
          <w:sz w:val="24"/>
          <w:szCs w:val="24"/>
        </w:rPr>
      </w:pPr>
      <w:r w:rsidRPr="008C6560">
        <w:rPr>
          <w:rFonts w:asciiTheme="minorHAnsi" w:hAnsiTheme="minorHAnsi" w:cstheme="minorHAnsi"/>
          <w:sz w:val="24"/>
          <w:szCs w:val="24"/>
        </w:rPr>
        <w:t>Le rapport a soulevé les problématiques suivantes</w:t>
      </w:r>
      <w:r w:rsidR="008C6560">
        <w:rPr>
          <w:rFonts w:asciiTheme="minorHAnsi" w:hAnsiTheme="minorHAnsi" w:cstheme="minorHAnsi"/>
          <w:sz w:val="24"/>
          <w:szCs w:val="24"/>
        </w:rPr>
        <w:t xml:space="preserve"> en matière d’utilisation des crédits</w:t>
      </w:r>
      <w:r w:rsidRPr="008C6560">
        <w:rPr>
          <w:rFonts w:asciiTheme="minorHAnsi" w:hAnsiTheme="minorHAnsi" w:cstheme="minorHAnsi"/>
          <w:sz w:val="24"/>
          <w:szCs w:val="24"/>
        </w:rPr>
        <w:t> :</w:t>
      </w:r>
    </w:p>
    <w:p w:rsidR="004914B7" w:rsidRPr="00DC1A12" w:rsidRDefault="004914B7" w:rsidP="001532F2">
      <w:pPr>
        <w:pStyle w:val="Paragraphedeliste"/>
        <w:numPr>
          <w:ilvl w:val="0"/>
          <w:numId w:val="7"/>
        </w:numPr>
        <w:spacing w:after="200" w:line="360" w:lineRule="auto"/>
        <w:jc w:val="both"/>
        <w:rPr>
          <w:rFonts w:asciiTheme="minorHAnsi" w:hAnsiTheme="minorHAnsi" w:cstheme="minorHAnsi"/>
        </w:rPr>
      </w:pPr>
      <w:r w:rsidRPr="00DC1A12">
        <w:rPr>
          <w:rFonts w:asciiTheme="minorHAnsi" w:hAnsiTheme="minorHAnsi" w:cstheme="minorHAnsi"/>
        </w:rPr>
        <w:t>La parcellisation de l’investissement à travers la multipli</w:t>
      </w:r>
      <w:r>
        <w:rPr>
          <w:rFonts w:asciiTheme="minorHAnsi" w:hAnsiTheme="minorHAnsi" w:cstheme="minorHAnsi"/>
        </w:rPr>
        <w:t>cation de micro-projets</w:t>
      </w:r>
      <w:r w:rsidRPr="00DC1A12">
        <w:rPr>
          <w:rFonts w:asciiTheme="minorHAnsi" w:hAnsiTheme="minorHAnsi" w:cstheme="minorHAnsi"/>
        </w:rPr>
        <w:t>. Ce montant est bien en deçà des montants généraleme</w:t>
      </w:r>
      <w:r w:rsidR="008E21E5">
        <w:rPr>
          <w:rFonts w:asciiTheme="minorHAnsi" w:hAnsiTheme="minorHAnsi" w:cstheme="minorHAnsi"/>
        </w:rPr>
        <w:t>nt admis pour avoir des effets mesurables, bénéfiques et durables</w:t>
      </w:r>
      <w:r w:rsidR="0004610A">
        <w:rPr>
          <w:rFonts w:asciiTheme="minorHAnsi" w:hAnsiTheme="minorHAnsi" w:cstheme="minorHAnsi"/>
        </w:rPr>
        <w:t xml:space="preserve"> sur le développement local.</w:t>
      </w:r>
    </w:p>
    <w:p w:rsidR="004914B7" w:rsidRPr="00DC1A12" w:rsidRDefault="004914B7" w:rsidP="001532F2">
      <w:pPr>
        <w:pStyle w:val="Paragraphedeliste"/>
        <w:numPr>
          <w:ilvl w:val="0"/>
          <w:numId w:val="7"/>
        </w:numPr>
        <w:spacing w:after="200" w:line="360" w:lineRule="auto"/>
        <w:jc w:val="both"/>
        <w:rPr>
          <w:rFonts w:asciiTheme="minorHAnsi" w:hAnsiTheme="minorHAnsi" w:cstheme="minorHAnsi"/>
        </w:rPr>
      </w:pPr>
      <w:r>
        <w:rPr>
          <w:rFonts w:asciiTheme="minorHAnsi" w:hAnsiTheme="minorHAnsi" w:cstheme="minorHAnsi"/>
        </w:rPr>
        <w:t>L</w:t>
      </w:r>
      <w:r w:rsidRPr="00DC1A12">
        <w:rPr>
          <w:rFonts w:asciiTheme="minorHAnsi" w:hAnsiTheme="minorHAnsi" w:cstheme="minorHAnsi"/>
        </w:rPr>
        <w:t xml:space="preserve">’impact </w:t>
      </w:r>
      <w:r w:rsidR="006C6B27">
        <w:rPr>
          <w:rFonts w:asciiTheme="minorHAnsi" w:hAnsiTheme="minorHAnsi" w:cstheme="minorHAnsi"/>
        </w:rPr>
        <w:t xml:space="preserve">effectif </w:t>
      </w:r>
      <w:r w:rsidRPr="00DC1A12">
        <w:rPr>
          <w:rFonts w:asciiTheme="minorHAnsi" w:hAnsiTheme="minorHAnsi" w:cstheme="minorHAnsi"/>
        </w:rPr>
        <w:t>des choix d’équipement sur les services de base aux usagers</w:t>
      </w:r>
      <w:r w:rsidR="00DB61BE">
        <w:rPr>
          <w:rFonts w:asciiTheme="minorHAnsi" w:hAnsiTheme="minorHAnsi" w:cstheme="minorHAnsi"/>
        </w:rPr>
        <w:t xml:space="preserve"> tout en respectant la souveraineté des communes en matière de stratégies d’investissement</w:t>
      </w:r>
      <w:r w:rsidR="0004610A">
        <w:rPr>
          <w:rFonts w:asciiTheme="minorHAnsi" w:hAnsiTheme="minorHAnsi" w:cstheme="minorHAnsi"/>
        </w:rPr>
        <w:t>.</w:t>
      </w:r>
    </w:p>
    <w:p w:rsidR="004914B7" w:rsidRPr="00DC1A12" w:rsidRDefault="004914B7" w:rsidP="001532F2">
      <w:pPr>
        <w:pStyle w:val="Paragraphedeliste"/>
        <w:numPr>
          <w:ilvl w:val="0"/>
          <w:numId w:val="7"/>
        </w:numPr>
        <w:spacing w:after="200" w:line="360" w:lineRule="auto"/>
        <w:jc w:val="both"/>
        <w:rPr>
          <w:rFonts w:asciiTheme="minorHAnsi" w:hAnsiTheme="minorHAnsi" w:cstheme="minorHAnsi"/>
        </w:rPr>
      </w:pPr>
      <w:r w:rsidRPr="00DC1A12">
        <w:rPr>
          <w:rFonts w:asciiTheme="minorHAnsi" w:hAnsiTheme="minorHAnsi" w:cstheme="minorHAnsi"/>
        </w:rPr>
        <w:t>Les données concernant la situation physique des projets sont incohérentes et inexploitables comme celles relatives à la situation financière, certaines communes présentant systématiquement une situation peu crédible toujours à 100% d’engagement et de paiement, donc un problème de suivi et de contrôle sans parler de la qu</w:t>
      </w:r>
      <w:r w:rsidR="00D86F1D">
        <w:rPr>
          <w:rFonts w:asciiTheme="minorHAnsi" w:hAnsiTheme="minorHAnsi" w:cstheme="minorHAnsi"/>
        </w:rPr>
        <w:t>alité des équipements réalisés.</w:t>
      </w:r>
    </w:p>
    <w:p w:rsidR="004914B7" w:rsidRPr="00DC1A12" w:rsidRDefault="004914B7" w:rsidP="001532F2">
      <w:pPr>
        <w:pStyle w:val="Paragraphedeliste"/>
        <w:numPr>
          <w:ilvl w:val="0"/>
          <w:numId w:val="7"/>
        </w:numPr>
        <w:spacing w:after="200" w:line="360" w:lineRule="auto"/>
        <w:jc w:val="both"/>
        <w:rPr>
          <w:rFonts w:asciiTheme="minorHAnsi" w:hAnsiTheme="minorHAnsi" w:cstheme="minorHAnsi"/>
        </w:rPr>
      </w:pPr>
      <w:r w:rsidRPr="00DC1A12">
        <w:rPr>
          <w:rFonts w:asciiTheme="minorHAnsi" w:hAnsiTheme="minorHAnsi" w:cstheme="minorHAnsi"/>
        </w:rPr>
        <w:lastRenderedPageBreak/>
        <w:t>Les insuffisances des communes en matière de maîtrise d’ouvrage et le manque de coordination avec les services techniques déconcentrés censés palli</w:t>
      </w:r>
      <w:r w:rsidR="0004610A">
        <w:rPr>
          <w:rFonts w:asciiTheme="minorHAnsi" w:hAnsiTheme="minorHAnsi" w:cstheme="minorHAnsi"/>
        </w:rPr>
        <w:t>er lesdites insuffisances.</w:t>
      </w:r>
    </w:p>
    <w:p w:rsidR="004914B7" w:rsidRDefault="004914B7" w:rsidP="001532F2">
      <w:pPr>
        <w:pStyle w:val="Paragraphedeliste"/>
        <w:numPr>
          <w:ilvl w:val="0"/>
          <w:numId w:val="7"/>
        </w:numPr>
        <w:spacing w:after="200" w:line="360" w:lineRule="auto"/>
        <w:jc w:val="both"/>
        <w:rPr>
          <w:rFonts w:asciiTheme="minorHAnsi" w:hAnsiTheme="minorHAnsi" w:cstheme="minorHAnsi"/>
        </w:rPr>
      </w:pPr>
      <w:r w:rsidRPr="00DC1A12">
        <w:rPr>
          <w:rFonts w:asciiTheme="minorHAnsi" w:hAnsiTheme="minorHAnsi" w:cstheme="minorHAnsi"/>
        </w:rPr>
        <w:t>Les abus constatés en matière de respect des règles budgétaires et comptables (affectation des dépenses de fonctionnement immobilisées en section d’investissement telles que les frais de location et autre</w:t>
      </w:r>
      <w:r>
        <w:rPr>
          <w:rFonts w:asciiTheme="minorHAnsi" w:hAnsiTheme="minorHAnsi" w:cstheme="minorHAnsi"/>
        </w:rPr>
        <w:t xml:space="preserve">s subventions de fonctionnement, à l’instar des 3,5 milliards du FRD inscrits en dépenses d’investissement au Budget de l’État alors que seulement 68% desdits crédits financent de l’investissement communal </w:t>
      </w:r>
      <w:r w:rsidRPr="00DC1A12">
        <w:rPr>
          <w:rFonts w:asciiTheme="minorHAnsi" w:hAnsiTheme="minorHAnsi" w:cstheme="minorHAnsi"/>
        </w:rPr>
        <w:t>…) ainsi que le manque d’informations fiables pour ce qui concerne les reliquats et l’origine des crédits.</w:t>
      </w:r>
    </w:p>
    <w:p w:rsidR="003E1E76" w:rsidRDefault="004914B7" w:rsidP="00166681">
      <w:pPr>
        <w:spacing w:line="360" w:lineRule="auto"/>
        <w:jc w:val="both"/>
        <w:rPr>
          <w:rFonts w:asciiTheme="minorHAnsi" w:hAnsiTheme="minorHAnsi" w:cstheme="minorHAnsi"/>
        </w:rPr>
      </w:pPr>
      <w:r w:rsidRPr="008C6560">
        <w:rPr>
          <w:rFonts w:asciiTheme="minorHAnsi" w:hAnsiTheme="minorHAnsi" w:cstheme="minorHAnsi"/>
        </w:rPr>
        <w:t>La démocratie locale suppose qu’on respecte les choix de l’assemblée délibérante, qui correspondent à des environnements pas toujours comparables (commune urbaine ou rurale</w:t>
      </w:r>
      <w:r w:rsidR="00D86F1D">
        <w:rPr>
          <w:rFonts w:asciiTheme="minorHAnsi" w:hAnsiTheme="minorHAnsi" w:cstheme="minorHAnsi"/>
        </w:rPr>
        <w:t>, écarts en matière de conditions minimales de fonctionnement</w:t>
      </w:r>
      <w:r w:rsidR="003E1E76">
        <w:rPr>
          <w:rFonts w:asciiTheme="minorHAnsi" w:hAnsiTheme="minorHAnsi" w:cstheme="minorHAnsi"/>
        </w:rPr>
        <w:t xml:space="preserve"> …).</w:t>
      </w:r>
    </w:p>
    <w:p w:rsidR="004914B7" w:rsidRPr="008C6560" w:rsidRDefault="004914B7" w:rsidP="00166681">
      <w:pPr>
        <w:spacing w:line="360" w:lineRule="auto"/>
        <w:jc w:val="both"/>
        <w:rPr>
          <w:rFonts w:asciiTheme="minorHAnsi" w:hAnsiTheme="minorHAnsi" w:cstheme="minorHAnsi"/>
        </w:rPr>
      </w:pPr>
      <w:r w:rsidRPr="008C6560">
        <w:rPr>
          <w:rFonts w:asciiTheme="minorHAnsi" w:hAnsiTheme="minorHAnsi" w:cstheme="minorHAnsi"/>
        </w:rPr>
        <w:t>Mais ces choix, notamment en matière de stra</w:t>
      </w:r>
      <w:r w:rsidR="00B82021">
        <w:rPr>
          <w:rFonts w:asciiTheme="minorHAnsi" w:hAnsiTheme="minorHAnsi" w:cstheme="minorHAnsi"/>
        </w:rPr>
        <w:t>tégies d’investissement, doivent</w:t>
      </w:r>
      <w:r w:rsidRPr="008C6560">
        <w:rPr>
          <w:rFonts w:asciiTheme="minorHAnsi" w:hAnsiTheme="minorHAnsi" w:cstheme="minorHAnsi"/>
        </w:rPr>
        <w:t xml:space="preserve"> être éclairés par un ensemble de dispositifs encadrant et guidant les communes dans leur apprentissage de la libre administration : renforcement de leurs capacités en maîtrise d’ouvrage et en gestion budgétaire, accès instantané à l’information et à des conseils relatifs à la gestion des collectivités territoriales, en conduite de projet, en matière de coûts …</w:t>
      </w:r>
    </w:p>
    <w:p w:rsidR="004914B7" w:rsidRPr="008C6560" w:rsidRDefault="004914B7" w:rsidP="00166681">
      <w:pPr>
        <w:spacing w:line="360" w:lineRule="auto"/>
        <w:jc w:val="both"/>
        <w:rPr>
          <w:rFonts w:asciiTheme="minorHAnsi" w:hAnsiTheme="minorHAnsi" w:cstheme="minorHAnsi"/>
        </w:rPr>
      </w:pPr>
      <w:r w:rsidRPr="008C6560">
        <w:rPr>
          <w:rFonts w:asciiTheme="minorHAnsi" w:hAnsiTheme="minorHAnsi" w:cstheme="minorHAnsi"/>
        </w:rPr>
        <w:t>Le rapprochement des communes et des services techniques déconcentrés est bien une des clés de la réussite d’une politique communale d’équipement de qualité.</w:t>
      </w:r>
    </w:p>
    <w:p w:rsidR="004914B7" w:rsidRPr="008C6560" w:rsidRDefault="004914B7" w:rsidP="00166681">
      <w:pPr>
        <w:spacing w:line="360" w:lineRule="auto"/>
        <w:jc w:val="both"/>
        <w:rPr>
          <w:rFonts w:asciiTheme="minorHAnsi" w:hAnsiTheme="minorHAnsi" w:cstheme="minorHAnsi"/>
          <w:b/>
        </w:rPr>
      </w:pPr>
    </w:p>
    <w:p w:rsidR="004914B7" w:rsidRPr="008C6560" w:rsidRDefault="004914B7" w:rsidP="00166681">
      <w:pPr>
        <w:spacing w:line="360" w:lineRule="auto"/>
        <w:jc w:val="both"/>
        <w:rPr>
          <w:rFonts w:asciiTheme="minorHAnsi" w:hAnsiTheme="minorHAnsi" w:cstheme="minorHAnsi"/>
          <w:b/>
        </w:rPr>
      </w:pPr>
      <w:r w:rsidRPr="008C6560">
        <w:rPr>
          <w:rFonts w:asciiTheme="minorHAnsi" w:hAnsiTheme="minorHAnsi" w:cstheme="minorHAnsi"/>
          <w:b/>
        </w:rPr>
        <w:t>La prise en compte du cycle de vie d’une opération d’investissement pour une meilleure gestion communale :</w:t>
      </w:r>
    </w:p>
    <w:p w:rsidR="004914B7" w:rsidRPr="008C6560" w:rsidRDefault="007D4457" w:rsidP="00166681">
      <w:pPr>
        <w:spacing w:line="360" w:lineRule="auto"/>
        <w:jc w:val="both"/>
        <w:rPr>
          <w:rFonts w:asciiTheme="minorHAnsi" w:hAnsiTheme="minorHAnsi" w:cstheme="minorHAnsi"/>
        </w:rPr>
      </w:pPr>
      <w:r>
        <w:rPr>
          <w:rFonts w:asciiTheme="minorHAnsi" w:hAnsiTheme="minorHAnsi" w:cstheme="minorHAnsi"/>
        </w:rPr>
        <w:t>Force est de constater que nombre d’</w:t>
      </w:r>
      <w:r w:rsidR="004914B7" w:rsidRPr="008C6560">
        <w:rPr>
          <w:rFonts w:asciiTheme="minorHAnsi" w:hAnsiTheme="minorHAnsi" w:cstheme="minorHAnsi"/>
        </w:rPr>
        <w:t>éléments concourent actuellement à donner aux opérations d’investissement un cadre de mise en œuvre peu approprié : il a été dit que, pour avoir un impact significatif sur le développement local et répondre aux besoins des administrés, il fallait des opérations d’envergure. Mais pour ce faire, des études techniques préalables sont également nécessaires pour définir notamment la faisabilité de l’opération ainsi que les coûts prévisionnels. La phase de réalisation peut requérir des mois, compte tenu des aléas à la fois socio-économiques, voire climatiques.</w:t>
      </w:r>
    </w:p>
    <w:p w:rsidR="004914B7" w:rsidRPr="008C6560" w:rsidRDefault="004914B7" w:rsidP="00166681">
      <w:pPr>
        <w:spacing w:line="360" w:lineRule="auto"/>
        <w:jc w:val="both"/>
        <w:rPr>
          <w:rFonts w:asciiTheme="minorHAnsi" w:hAnsiTheme="minorHAnsi" w:cstheme="minorHAnsi"/>
        </w:rPr>
      </w:pPr>
      <w:r w:rsidRPr="008C6560">
        <w:rPr>
          <w:rFonts w:asciiTheme="minorHAnsi" w:hAnsiTheme="minorHAnsi" w:cstheme="minorHAnsi"/>
        </w:rPr>
        <w:t>Par conséquent, le cycle de vie d’une opération d’investissement est pluriannuel, contrairement aux dispositifs actuels d’attribution du FRD, de gestion budgétaire et comptable, marqués</w:t>
      </w:r>
      <w:r w:rsidR="003E1E76">
        <w:rPr>
          <w:rFonts w:asciiTheme="minorHAnsi" w:hAnsiTheme="minorHAnsi" w:cstheme="minorHAnsi"/>
        </w:rPr>
        <w:t xml:space="preserve"> par le principe de l’annualité. </w:t>
      </w:r>
      <w:r w:rsidRPr="008C6560">
        <w:rPr>
          <w:rFonts w:asciiTheme="minorHAnsi" w:hAnsiTheme="minorHAnsi" w:cstheme="minorHAnsi"/>
        </w:rPr>
        <w:t>Les communes sont ainsi poussées, ne serait-ce qu’à la lecture du taux d’absorption, à consommer dans l’année les crédits octroyés au titre d’un exercice particulier.</w:t>
      </w:r>
    </w:p>
    <w:p w:rsidR="004914B7" w:rsidRPr="008C6560" w:rsidRDefault="004914B7" w:rsidP="00166681">
      <w:pPr>
        <w:spacing w:line="360" w:lineRule="auto"/>
        <w:jc w:val="both"/>
        <w:rPr>
          <w:rFonts w:asciiTheme="minorHAnsi" w:hAnsiTheme="minorHAnsi" w:cstheme="minorHAnsi"/>
        </w:rPr>
      </w:pPr>
    </w:p>
    <w:p w:rsidR="00132121" w:rsidRDefault="004914B7" w:rsidP="00166681">
      <w:pPr>
        <w:spacing w:line="360" w:lineRule="auto"/>
        <w:jc w:val="both"/>
        <w:rPr>
          <w:rFonts w:asciiTheme="minorHAnsi" w:hAnsiTheme="minorHAnsi" w:cstheme="minorHAnsi"/>
        </w:rPr>
      </w:pPr>
      <w:r w:rsidRPr="003E1E76">
        <w:rPr>
          <w:rFonts w:asciiTheme="minorHAnsi" w:hAnsiTheme="minorHAnsi" w:cstheme="minorHAnsi"/>
          <w:b/>
          <w:i/>
        </w:rPr>
        <w:t>La limitation de la parcellisation de l’investissement dépend pour partie de la capacité des communes à planifier leurs investissements</w:t>
      </w:r>
      <w:r w:rsidRPr="008C6560">
        <w:rPr>
          <w:rFonts w:asciiTheme="minorHAnsi" w:hAnsiTheme="minorHAnsi" w:cstheme="minorHAnsi"/>
        </w:rPr>
        <w:t xml:space="preserve"> : </w:t>
      </w:r>
    </w:p>
    <w:p w:rsidR="004914B7" w:rsidRPr="008C6560" w:rsidRDefault="004914B7" w:rsidP="00166681">
      <w:pPr>
        <w:spacing w:line="360" w:lineRule="auto"/>
        <w:jc w:val="both"/>
        <w:rPr>
          <w:rFonts w:asciiTheme="minorHAnsi" w:hAnsiTheme="minorHAnsi" w:cstheme="minorHAnsi"/>
        </w:rPr>
      </w:pPr>
      <w:r w:rsidRPr="008C6560">
        <w:rPr>
          <w:rFonts w:asciiTheme="minorHAnsi" w:hAnsiTheme="minorHAnsi" w:cstheme="minorHAnsi"/>
        </w:rPr>
        <w:t xml:space="preserve">Quelles sont dès lors les marges de manœuvre </w:t>
      </w:r>
      <w:r w:rsidR="00132121">
        <w:rPr>
          <w:rFonts w:asciiTheme="minorHAnsi" w:hAnsiTheme="minorHAnsi" w:cstheme="minorHAnsi"/>
        </w:rPr>
        <w:t xml:space="preserve">véritables </w:t>
      </w:r>
      <w:r w:rsidRPr="008C6560">
        <w:rPr>
          <w:rFonts w:asciiTheme="minorHAnsi" w:hAnsiTheme="minorHAnsi" w:cstheme="minorHAnsi"/>
        </w:rPr>
        <w:t>d’une commune qui souhaite entreprendre une opération dont l’enveloppe représente par exemple dix fois sa dotation annuelle de FRD ? Le recours à l’emprunt n’étant pas encore possible, l’accumulation des crédits au fil des exercices semble être la seule solution envisageable, au prix d’une stigmatisation par un taux d’absorption jugé comme non satisfaisant.</w:t>
      </w:r>
    </w:p>
    <w:p w:rsidR="004914B7" w:rsidRPr="008C6560" w:rsidRDefault="004914B7" w:rsidP="00166681">
      <w:pPr>
        <w:spacing w:line="360" w:lineRule="auto"/>
        <w:jc w:val="both"/>
        <w:rPr>
          <w:rFonts w:asciiTheme="minorHAnsi" w:hAnsiTheme="minorHAnsi" w:cstheme="minorHAnsi"/>
        </w:rPr>
      </w:pPr>
      <w:r w:rsidRPr="008C6560">
        <w:rPr>
          <w:rFonts w:asciiTheme="minorHAnsi" w:hAnsiTheme="minorHAnsi" w:cstheme="minorHAnsi"/>
        </w:rPr>
        <w:t>Une réflexion doit par conséquent être menée pour améliorer la gestion et le suivi de</w:t>
      </w:r>
      <w:r w:rsidR="003E1E76">
        <w:rPr>
          <w:rFonts w:asciiTheme="minorHAnsi" w:hAnsiTheme="minorHAnsi" w:cstheme="minorHAnsi"/>
        </w:rPr>
        <w:t xml:space="preserve">s opérations d’investissement et permettre la </w:t>
      </w:r>
      <w:r w:rsidR="00247991">
        <w:rPr>
          <w:rFonts w:asciiTheme="minorHAnsi" w:hAnsiTheme="minorHAnsi" w:cstheme="minorHAnsi"/>
        </w:rPr>
        <w:t xml:space="preserve">mise en place des Comités de Concertation Citoyenne (CCC) et </w:t>
      </w:r>
      <w:r w:rsidR="00B82021">
        <w:rPr>
          <w:rFonts w:asciiTheme="minorHAnsi" w:hAnsiTheme="minorHAnsi" w:cstheme="minorHAnsi"/>
        </w:rPr>
        <w:t>de</w:t>
      </w:r>
      <w:r w:rsidR="000953B3">
        <w:rPr>
          <w:rFonts w:asciiTheme="minorHAnsi" w:hAnsiTheme="minorHAnsi" w:cstheme="minorHAnsi"/>
        </w:rPr>
        <w:t>s Plans de D</w:t>
      </w:r>
      <w:r w:rsidR="00071467">
        <w:rPr>
          <w:rFonts w:asciiTheme="minorHAnsi" w:hAnsiTheme="minorHAnsi" w:cstheme="minorHAnsi"/>
        </w:rPr>
        <w:t>éveloppement Communal</w:t>
      </w:r>
      <w:r w:rsidR="00B82021">
        <w:rPr>
          <w:rFonts w:asciiTheme="minorHAnsi" w:hAnsiTheme="minorHAnsi" w:cstheme="minorHAnsi"/>
        </w:rPr>
        <w:t xml:space="preserve"> (</w:t>
      </w:r>
      <w:r w:rsidR="00247991">
        <w:rPr>
          <w:rFonts w:asciiTheme="minorHAnsi" w:hAnsiTheme="minorHAnsi" w:cstheme="minorHAnsi"/>
        </w:rPr>
        <w:t xml:space="preserve">PDC) </w:t>
      </w:r>
      <w:r w:rsidR="00B82021">
        <w:rPr>
          <w:rFonts w:asciiTheme="minorHAnsi" w:hAnsiTheme="minorHAnsi" w:cstheme="minorHAnsi"/>
        </w:rPr>
        <w:t>conformément aux prescriptions de l’a</w:t>
      </w:r>
      <w:r w:rsidR="00B82021" w:rsidRPr="008C6560">
        <w:rPr>
          <w:rFonts w:asciiTheme="minorHAnsi" w:hAnsiTheme="minorHAnsi" w:cstheme="minorHAnsi"/>
        </w:rPr>
        <w:t>rrêt</w:t>
      </w:r>
      <w:r w:rsidR="00EC5198">
        <w:rPr>
          <w:rFonts w:asciiTheme="minorHAnsi" w:hAnsiTheme="minorHAnsi" w:cstheme="minorHAnsi"/>
        </w:rPr>
        <w:t xml:space="preserve">é n° 680/MIDEC du 17 avril 2011, </w:t>
      </w:r>
      <w:r w:rsidR="003E1E76">
        <w:rPr>
          <w:rFonts w:asciiTheme="minorHAnsi" w:hAnsiTheme="minorHAnsi" w:cstheme="minorHAnsi"/>
        </w:rPr>
        <w:t xml:space="preserve">voire le </w:t>
      </w:r>
      <w:r w:rsidR="00B82021">
        <w:rPr>
          <w:rFonts w:asciiTheme="minorHAnsi" w:hAnsiTheme="minorHAnsi" w:cstheme="minorHAnsi"/>
        </w:rPr>
        <w:t>développement de l’</w:t>
      </w:r>
      <w:r w:rsidR="003E1E76">
        <w:rPr>
          <w:rFonts w:asciiTheme="minorHAnsi" w:hAnsiTheme="minorHAnsi" w:cstheme="minorHAnsi"/>
        </w:rPr>
        <w:t>intercommunalité</w:t>
      </w:r>
      <w:r w:rsidRPr="008C6560">
        <w:rPr>
          <w:rFonts w:asciiTheme="minorHAnsi" w:hAnsiTheme="minorHAnsi" w:cstheme="minorHAnsi"/>
        </w:rPr>
        <w:t>.</w:t>
      </w:r>
    </w:p>
    <w:p w:rsidR="00467905" w:rsidRDefault="00467905">
      <w:pPr>
        <w:spacing w:after="200" w:line="276" w:lineRule="auto"/>
        <w:rPr>
          <w:rFonts w:asciiTheme="minorHAnsi" w:hAnsiTheme="minorHAnsi" w:cstheme="minorHAnsi"/>
          <w:i/>
        </w:rPr>
      </w:pPr>
      <w:r>
        <w:rPr>
          <w:rFonts w:asciiTheme="minorHAnsi" w:hAnsiTheme="minorHAnsi" w:cstheme="minorHAnsi"/>
          <w:i/>
        </w:rPr>
        <w:br w:type="page"/>
      </w:r>
    </w:p>
    <w:p w:rsidR="004914B7" w:rsidRPr="0057137D" w:rsidRDefault="004914B7" w:rsidP="001532F2">
      <w:pPr>
        <w:pStyle w:val="Paragraphedeliste"/>
        <w:numPr>
          <w:ilvl w:val="0"/>
          <w:numId w:val="9"/>
        </w:numPr>
        <w:shd w:val="clear" w:color="auto" w:fill="92D050"/>
        <w:autoSpaceDE w:val="0"/>
        <w:autoSpaceDN w:val="0"/>
        <w:adjustRightInd w:val="0"/>
        <w:spacing w:line="360" w:lineRule="auto"/>
        <w:jc w:val="both"/>
        <w:rPr>
          <w:rFonts w:asciiTheme="minorHAnsi" w:hAnsiTheme="minorHAnsi" w:cstheme="minorHAnsi"/>
          <w:b/>
          <w:bCs/>
          <w:sz w:val="28"/>
          <w:szCs w:val="28"/>
        </w:rPr>
      </w:pPr>
      <w:r w:rsidRPr="00B26227">
        <w:rPr>
          <w:rFonts w:asciiTheme="minorHAnsi" w:hAnsiTheme="minorHAnsi" w:cstheme="minorHAnsi"/>
          <w:b/>
          <w:bCs/>
          <w:sz w:val="28"/>
          <w:szCs w:val="28"/>
        </w:rPr>
        <w:lastRenderedPageBreak/>
        <w:t>RECOMMANDATIONS</w:t>
      </w:r>
    </w:p>
    <w:p w:rsidR="005572FB" w:rsidRDefault="005572FB" w:rsidP="005572FB">
      <w:pPr>
        <w:spacing w:line="360" w:lineRule="auto"/>
        <w:jc w:val="both"/>
        <w:rPr>
          <w:rFonts w:asciiTheme="minorHAnsi" w:hAnsiTheme="minorHAnsi" w:cstheme="minorHAnsi"/>
          <w:b/>
          <w:bCs/>
          <w:sz w:val="28"/>
          <w:szCs w:val="28"/>
        </w:rPr>
      </w:pPr>
    </w:p>
    <w:p w:rsidR="005572FB" w:rsidRPr="005572FB" w:rsidRDefault="007A092E" w:rsidP="005572FB">
      <w:pPr>
        <w:spacing w:line="360" w:lineRule="auto"/>
        <w:jc w:val="both"/>
        <w:rPr>
          <w:rFonts w:asciiTheme="minorHAnsi" w:hAnsiTheme="minorHAnsi" w:cstheme="minorHAnsi"/>
          <w:b/>
        </w:rPr>
      </w:pPr>
      <w:r>
        <w:rPr>
          <w:rFonts w:asciiTheme="minorHAnsi" w:hAnsiTheme="minorHAnsi" w:cstheme="minorHAnsi"/>
          <w:b/>
        </w:rPr>
        <w:t>Le r</w:t>
      </w:r>
      <w:r w:rsidR="005572FB" w:rsidRPr="005572FB">
        <w:rPr>
          <w:rFonts w:asciiTheme="minorHAnsi" w:hAnsiTheme="minorHAnsi" w:cstheme="minorHAnsi"/>
          <w:b/>
        </w:rPr>
        <w:t>enforcement de la capacité financière des communes :</w:t>
      </w:r>
    </w:p>
    <w:p w:rsidR="005D4735" w:rsidRDefault="00F86040" w:rsidP="005D4735">
      <w:pPr>
        <w:autoSpaceDE w:val="0"/>
        <w:autoSpaceDN w:val="0"/>
        <w:adjustRightInd w:val="0"/>
        <w:spacing w:line="360" w:lineRule="auto"/>
        <w:jc w:val="both"/>
        <w:rPr>
          <w:rFonts w:asciiTheme="minorHAnsi" w:hAnsiTheme="minorHAnsi" w:cstheme="minorHAnsi"/>
        </w:rPr>
      </w:pPr>
      <w:r>
        <w:rPr>
          <w:rFonts w:asciiTheme="minorHAnsi" w:hAnsiTheme="minorHAnsi" w:cstheme="minorHAnsi"/>
        </w:rPr>
        <w:t>Pour ce faire</w:t>
      </w:r>
      <w:r w:rsidR="004618DB">
        <w:rPr>
          <w:rFonts w:asciiTheme="minorHAnsi" w:hAnsiTheme="minorHAnsi" w:cstheme="minorHAnsi"/>
        </w:rPr>
        <w:t xml:space="preserve">, il convient de reprendre </w:t>
      </w:r>
      <w:r>
        <w:rPr>
          <w:rFonts w:asciiTheme="minorHAnsi" w:hAnsiTheme="minorHAnsi" w:cstheme="minorHAnsi"/>
        </w:rPr>
        <w:t xml:space="preserve">succinctement </w:t>
      </w:r>
      <w:r w:rsidR="004618DB">
        <w:rPr>
          <w:rFonts w:asciiTheme="minorHAnsi" w:hAnsiTheme="minorHAnsi" w:cstheme="minorHAnsi"/>
        </w:rPr>
        <w:t>les éléments énumérés dans le cadre du précédent rapport</w:t>
      </w:r>
      <w:r w:rsidR="006345DE">
        <w:rPr>
          <w:rFonts w:asciiTheme="minorHAnsi" w:hAnsiTheme="minorHAnsi" w:cstheme="minorHAnsi"/>
        </w:rPr>
        <w:t>,</w:t>
      </w:r>
      <w:r w:rsidR="004618DB">
        <w:rPr>
          <w:rFonts w:asciiTheme="minorHAnsi" w:hAnsiTheme="minorHAnsi" w:cstheme="minorHAnsi"/>
        </w:rPr>
        <w:t xml:space="preserve"> qui restent toujours d’actualité</w:t>
      </w:r>
      <w:r w:rsidR="005D4735">
        <w:rPr>
          <w:rFonts w:asciiTheme="minorHAnsi" w:hAnsiTheme="minorHAnsi" w:cstheme="minorHAnsi"/>
        </w:rPr>
        <w:t xml:space="preserve">. </w:t>
      </w:r>
    </w:p>
    <w:p w:rsidR="00B74B0A" w:rsidRPr="005D4735" w:rsidRDefault="005D4735" w:rsidP="005D4735">
      <w:pPr>
        <w:autoSpaceDE w:val="0"/>
        <w:autoSpaceDN w:val="0"/>
        <w:adjustRightInd w:val="0"/>
        <w:spacing w:line="360" w:lineRule="auto"/>
        <w:jc w:val="both"/>
        <w:rPr>
          <w:rFonts w:asciiTheme="minorHAnsi" w:hAnsiTheme="minorHAnsi" w:cstheme="minorHAnsi"/>
        </w:rPr>
      </w:pPr>
      <w:r>
        <w:rPr>
          <w:rFonts w:asciiTheme="minorHAnsi" w:hAnsiTheme="minorHAnsi" w:cstheme="minorHAnsi"/>
        </w:rPr>
        <w:t xml:space="preserve">Ce renforcement devra donc passer par </w:t>
      </w:r>
      <w:r w:rsidR="00B74B0A" w:rsidRPr="005D4735">
        <w:rPr>
          <w:rFonts w:asciiTheme="minorHAnsi" w:hAnsiTheme="minorHAnsi" w:cstheme="minorHAnsi"/>
          <w:b/>
          <w:i/>
        </w:rPr>
        <w:t>une évaluation des forces et faiblesses du fonctionnement actuel</w:t>
      </w:r>
      <w:r w:rsidR="00B74B0A" w:rsidRPr="005D4735">
        <w:rPr>
          <w:rFonts w:asciiTheme="minorHAnsi" w:hAnsiTheme="minorHAnsi" w:cstheme="minorHAnsi"/>
        </w:rPr>
        <w:t xml:space="preserve"> du Fonds Régional de Développement en explicitant notamment :</w:t>
      </w:r>
    </w:p>
    <w:p w:rsidR="00B74B0A" w:rsidRPr="007E0531" w:rsidRDefault="00B74B0A" w:rsidP="001532F2">
      <w:pPr>
        <w:pStyle w:val="Paragraphedeliste"/>
        <w:numPr>
          <w:ilvl w:val="0"/>
          <w:numId w:val="8"/>
        </w:numPr>
        <w:autoSpaceDE w:val="0"/>
        <w:autoSpaceDN w:val="0"/>
        <w:adjustRightInd w:val="0"/>
        <w:spacing w:line="360" w:lineRule="auto"/>
        <w:ind w:left="1003" w:hanging="357"/>
        <w:jc w:val="both"/>
        <w:rPr>
          <w:rFonts w:asciiTheme="minorHAnsi" w:hAnsiTheme="minorHAnsi" w:cstheme="minorHAnsi"/>
          <w:u w:val="single"/>
        </w:rPr>
      </w:pPr>
      <w:r w:rsidRPr="00C6734C">
        <w:rPr>
          <w:rFonts w:asciiTheme="minorHAnsi" w:hAnsiTheme="minorHAnsi" w:cstheme="minorHAnsi"/>
          <w:b/>
          <w:i/>
        </w:rPr>
        <w:t>son volume</w:t>
      </w:r>
      <w:r w:rsidR="004618DB" w:rsidRPr="00C6734C">
        <w:rPr>
          <w:rFonts w:asciiTheme="minorHAnsi" w:hAnsiTheme="minorHAnsi" w:cstheme="minorHAnsi"/>
          <w:b/>
          <w:i/>
        </w:rPr>
        <w:t xml:space="preserve"> et son efficience</w:t>
      </w:r>
      <w:r w:rsidRPr="00DC1A12">
        <w:rPr>
          <w:rFonts w:asciiTheme="minorHAnsi" w:hAnsiTheme="minorHAnsi" w:cstheme="minorHAnsi"/>
        </w:rPr>
        <w:t>, eu égard</w:t>
      </w:r>
      <w:r w:rsidR="004618DB">
        <w:rPr>
          <w:rFonts w:asciiTheme="minorHAnsi" w:hAnsiTheme="minorHAnsi" w:cstheme="minorHAnsi"/>
        </w:rPr>
        <w:t xml:space="preserve"> </w:t>
      </w:r>
      <w:r w:rsidRPr="00DC1A12">
        <w:rPr>
          <w:rFonts w:asciiTheme="minorHAnsi" w:hAnsiTheme="minorHAnsi" w:cstheme="minorHAnsi"/>
        </w:rPr>
        <w:t>à la taille critique des équipements communaux et à leur impact</w:t>
      </w:r>
      <w:r w:rsidR="004618DB" w:rsidRPr="00DC1A12">
        <w:rPr>
          <w:rFonts w:asciiTheme="minorHAnsi" w:hAnsiTheme="minorHAnsi" w:cstheme="minorHAnsi"/>
        </w:rPr>
        <w:t xml:space="preserve">, </w:t>
      </w:r>
      <w:r w:rsidR="000F6206">
        <w:rPr>
          <w:rFonts w:asciiTheme="minorHAnsi" w:hAnsiTheme="minorHAnsi" w:cstheme="minorHAnsi"/>
        </w:rPr>
        <w:t xml:space="preserve">notamment </w:t>
      </w:r>
      <w:r w:rsidR="004618DB" w:rsidRPr="00DC1A12">
        <w:rPr>
          <w:rFonts w:asciiTheme="minorHAnsi" w:hAnsiTheme="minorHAnsi" w:cstheme="minorHAnsi"/>
        </w:rPr>
        <w:t>en matière de développement économique</w:t>
      </w:r>
      <w:r w:rsidR="000F6206">
        <w:rPr>
          <w:rFonts w:asciiTheme="minorHAnsi" w:hAnsiTheme="minorHAnsi" w:cstheme="minorHAnsi"/>
        </w:rPr>
        <w:t xml:space="preserve"> local et d’emploi</w:t>
      </w:r>
      <w:r w:rsidR="004618DB" w:rsidRPr="00DC1A12">
        <w:rPr>
          <w:rFonts w:asciiTheme="minorHAnsi" w:hAnsiTheme="minorHAnsi" w:cstheme="minorHAnsi"/>
        </w:rPr>
        <w:t xml:space="preserve">, </w:t>
      </w:r>
      <w:r w:rsidR="004618DB">
        <w:rPr>
          <w:rFonts w:asciiTheme="minorHAnsi" w:hAnsiTheme="minorHAnsi" w:cstheme="minorHAnsi"/>
        </w:rPr>
        <w:t>à l’aune</w:t>
      </w:r>
      <w:r w:rsidRPr="00DC1A12">
        <w:rPr>
          <w:rFonts w:asciiTheme="minorHAnsi" w:hAnsiTheme="minorHAnsi" w:cstheme="minorHAnsi"/>
        </w:rPr>
        <w:t xml:space="preserve"> des compétences dévolues aux communes ;</w:t>
      </w:r>
    </w:p>
    <w:p w:rsidR="007E0531" w:rsidRPr="007E0531" w:rsidRDefault="007E0531" w:rsidP="004C7226">
      <w:pPr>
        <w:pStyle w:val="Paragraphedeliste"/>
        <w:autoSpaceDE w:val="0"/>
        <w:autoSpaceDN w:val="0"/>
        <w:adjustRightInd w:val="0"/>
        <w:spacing w:line="360" w:lineRule="auto"/>
        <w:ind w:left="1003"/>
        <w:jc w:val="both"/>
        <w:rPr>
          <w:rFonts w:asciiTheme="minorHAnsi" w:hAnsiTheme="minorHAnsi" w:cstheme="minorHAnsi"/>
          <w:sz w:val="8"/>
          <w:szCs w:val="8"/>
          <w:u w:val="single"/>
        </w:rPr>
      </w:pPr>
    </w:p>
    <w:p w:rsidR="00B74B0A" w:rsidRPr="007E0531" w:rsidRDefault="00B74B0A" w:rsidP="001532F2">
      <w:pPr>
        <w:pStyle w:val="Paragraphedeliste"/>
        <w:numPr>
          <w:ilvl w:val="0"/>
          <w:numId w:val="8"/>
        </w:numPr>
        <w:autoSpaceDE w:val="0"/>
        <w:autoSpaceDN w:val="0"/>
        <w:adjustRightInd w:val="0"/>
        <w:spacing w:line="360" w:lineRule="auto"/>
        <w:ind w:left="1003" w:hanging="357"/>
        <w:jc w:val="both"/>
        <w:rPr>
          <w:rFonts w:asciiTheme="minorHAnsi" w:hAnsiTheme="minorHAnsi" w:cstheme="minorHAnsi"/>
          <w:u w:val="single"/>
        </w:rPr>
      </w:pPr>
      <w:r w:rsidRPr="00C6734C">
        <w:rPr>
          <w:rFonts w:asciiTheme="minorHAnsi" w:hAnsiTheme="minorHAnsi" w:cstheme="minorHAnsi"/>
          <w:b/>
          <w:i/>
        </w:rPr>
        <w:t>son rôle de péréquation</w:t>
      </w:r>
      <w:r w:rsidRPr="00DC1A12">
        <w:rPr>
          <w:rFonts w:asciiTheme="minorHAnsi" w:hAnsiTheme="minorHAnsi" w:cstheme="minorHAnsi"/>
        </w:rPr>
        <w:t xml:space="preserve"> </w:t>
      </w:r>
      <w:r w:rsidR="004618DB">
        <w:rPr>
          <w:rFonts w:asciiTheme="minorHAnsi" w:hAnsiTheme="minorHAnsi" w:cstheme="minorHAnsi"/>
        </w:rPr>
        <w:t>compte tenu d</w:t>
      </w:r>
      <w:r w:rsidRPr="00DC1A12">
        <w:rPr>
          <w:rFonts w:asciiTheme="minorHAnsi" w:hAnsiTheme="minorHAnsi" w:cstheme="minorHAnsi"/>
        </w:rPr>
        <w:t>es problématiques de décentralisation as</w:t>
      </w:r>
      <w:r w:rsidR="004618DB">
        <w:rPr>
          <w:rFonts w:asciiTheme="minorHAnsi" w:hAnsiTheme="minorHAnsi" w:cstheme="minorHAnsi"/>
        </w:rPr>
        <w:t xml:space="preserve">ymétrique et des inégalités </w:t>
      </w:r>
      <w:r w:rsidRPr="00DC1A12">
        <w:rPr>
          <w:rFonts w:asciiTheme="minorHAnsi" w:hAnsiTheme="minorHAnsi" w:cstheme="minorHAnsi"/>
        </w:rPr>
        <w:t>en</w:t>
      </w:r>
      <w:r w:rsidR="004618DB">
        <w:rPr>
          <w:rFonts w:asciiTheme="minorHAnsi" w:hAnsiTheme="minorHAnsi" w:cstheme="minorHAnsi"/>
        </w:rPr>
        <w:t>tre communes</w:t>
      </w:r>
      <w:r w:rsidR="008338A2">
        <w:rPr>
          <w:rFonts w:asciiTheme="minorHAnsi" w:hAnsiTheme="minorHAnsi" w:cstheme="minorHAnsi"/>
        </w:rPr>
        <w:t xml:space="preserve">, </w:t>
      </w:r>
      <w:r w:rsidR="004618DB">
        <w:rPr>
          <w:rFonts w:asciiTheme="minorHAnsi" w:hAnsiTheme="minorHAnsi" w:cstheme="minorHAnsi"/>
        </w:rPr>
        <w:t xml:space="preserve">de </w:t>
      </w:r>
      <w:r w:rsidRPr="004618DB">
        <w:rPr>
          <w:rFonts w:asciiTheme="minorHAnsi" w:hAnsiTheme="minorHAnsi" w:cstheme="minorHAnsi"/>
        </w:rPr>
        <w:t xml:space="preserve">la pertinence de son mode </w:t>
      </w:r>
      <w:r w:rsidR="004618DB">
        <w:rPr>
          <w:rFonts w:asciiTheme="minorHAnsi" w:hAnsiTheme="minorHAnsi" w:cstheme="minorHAnsi"/>
        </w:rPr>
        <w:t xml:space="preserve">actuel </w:t>
      </w:r>
      <w:r w:rsidRPr="004618DB">
        <w:rPr>
          <w:rFonts w:asciiTheme="minorHAnsi" w:hAnsiTheme="minorHAnsi" w:cstheme="minorHAnsi"/>
        </w:rPr>
        <w:t>de calcul (critères utilisés …) et de répartition</w:t>
      </w:r>
      <w:r w:rsidR="007A092E">
        <w:rPr>
          <w:rFonts w:asciiTheme="minorHAnsi" w:hAnsiTheme="minorHAnsi" w:cstheme="minorHAnsi"/>
        </w:rPr>
        <w:t xml:space="preserve"> passant par la définition d’une nouvelle typologie des communes au-delà de la dichotomie communes urbaines/rurales</w:t>
      </w:r>
      <w:r w:rsidRPr="004618DB">
        <w:rPr>
          <w:rFonts w:asciiTheme="minorHAnsi" w:hAnsiTheme="minorHAnsi" w:cstheme="minorHAnsi"/>
        </w:rPr>
        <w:t xml:space="preserve"> ; </w:t>
      </w:r>
    </w:p>
    <w:p w:rsidR="007E0531" w:rsidRPr="007E0531" w:rsidRDefault="007E0531" w:rsidP="004C7226">
      <w:pPr>
        <w:autoSpaceDE w:val="0"/>
        <w:autoSpaceDN w:val="0"/>
        <w:adjustRightInd w:val="0"/>
        <w:spacing w:line="360" w:lineRule="auto"/>
        <w:jc w:val="both"/>
        <w:rPr>
          <w:rFonts w:asciiTheme="minorHAnsi" w:hAnsiTheme="minorHAnsi" w:cstheme="minorHAnsi"/>
          <w:sz w:val="8"/>
          <w:szCs w:val="8"/>
          <w:u w:val="single"/>
        </w:rPr>
      </w:pPr>
    </w:p>
    <w:p w:rsidR="005072EF" w:rsidRPr="00BE5581" w:rsidRDefault="00C6734C" w:rsidP="001532F2">
      <w:pPr>
        <w:pStyle w:val="Paragraphedeliste"/>
        <w:numPr>
          <w:ilvl w:val="0"/>
          <w:numId w:val="8"/>
        </w:numPr>
        <w:autoSpaceDE w:val="0"/>
        <w:autoSpaceDN w:val="0"/>
        <w:adjustRightInd w:val="0"/>
        <w:spacing w:line="360" w:lineRule="auto"/>
        <w:ind w:left="1003" w:hanging="357"/>
        <w:jc w:val="both"/>
        <w:rPr>
          <w:rFonts w:asciiTheme="minorHAnsi" w:hAnsiTheme="minorHAnsi" w:cstheme="minorHAnsi"/>
          <w:u w:val="single"/>
        </w:rPr>
      </w:pPr>
      <w:r w:rsidRPr="00C6734C">
        <w:rPr>
          <w:rFonts w:asciiTheme="minorHAnsi" w:hAnsiTheme="minorHAnsi" w:cstheme="minorHAnsi"/>
          <w:b/>
          <w:i/>
        </w:rPr>
        <w:t>son mode de gestion</w:t>
      </w:r>
      <w:r>
        <w:rPr>
          <w:rFonts w:asciiTheme="minorHAnsi" w:hAnsiTheme="minorHAnsi" w:cstheme="minorHAnsi"/>
        </w:rPr>
        <w:t xml:space="preserve"> (</w:t>
      </w:r>
      <w:r w:rsidR="00BE5581">
        <w:rPr>
          <w:rFonts w:asciiTheme="minorHAnsi" w:hAnsiTheme="minorHAnsi" w:cstheme="minorHAnsi"/>
        </w:rPr>
        <w:t>notification</w:t>
      </w:r>
      <w:r>
        <w:rPr>
          <w:rFonts w:asciiTheme="minorHAnsi" w:hAnsiTheme="minorHAnsi" w:cstheme="minorHAnsi"/>
        </w:rPr>
        <w:t xml:space="preserve"> et délais d’</w:t>
      </w:r>
      <w:r w:rsidR="00B74B0A" w:rsidRPr="00DC1A12">
        <w:rPr>
          <w:rFonts w:asciiTheme="minorHAnsi" w:hAnsiTheme="minorHAnsi" w:cstheme="minorHAnsi"/>
        </w:rPr>
        <w:t>attribution aux commune</w:t>
      </w:r>
      <w:r w:rsidR="00BE5581">
        <w:rPr>
          <w:rFonts w:asciiTheme="minorHAnsi" w:hAnsiTheme="minorHAnsi" w:cstheme="minorHAnsi"/>
        </w:rPr>
        <w:t xml:space="preserve">s, </w:t>
      </w:r>
      <w:r w:rsidR="00B74B0A" w:rsidRPr="00BE5581">
        <w:rPr>
          <w:rFonts w:asciiTheme="minorHAnsi" w:hAnsiTheme="minorHAnsi" w:cstheme="minorHAnsi"/>
        </w:rPr>
        <w:t>absorption</w:t>
      </w:r>
      <w:r>
        <w:rPr>
          <w:rFonts w:asciiTheme="minorHAnsi" w:hAnsiTheme="minorHAnsi" w:cstheme="minorHAnsi"/>
        </w:rPr>
        <w:t xml:space="preserve"> et </w:t>
      </w:r>
      <w:r w:rsidR="00BE5581">
        <w:rPr>
          <w:rFonts w:asciiTheme="minorHAnsi" w:hAnsiTheme="minorHAnsi" w:cstheme="minorHAnsi"/>
        </w:rPr>
        <w:t>gestion des reliquats, suivi financier</w:t>
      </w:r>
      <w:r>
        <w:rPr>
          <w:rFonts w:asciiTheme="minorHAnsi" w:hAnsiTheme="minorHAnsi" w:cstheme="minorHAnsi"/>
        </w:rPr>
        <w:t xml:space="preserve">, </w:t>
      </w:r>
      <w:r w:rsidR="00B74B0A" w:rsidRPr="00BE5581">
        <w:rPr>
          <w:rFonts w:asciiTheme="minorHAnsi" w:hAnsiTheme="minorHAnsi" w:cstheme="minorHAnsi"/>
        </w:rPr>
        <w:t>suivi-évaluation</w:t>
      </w:r>
      <w:r>
        <w:rPr>
          <w:rFonts w:asciiTheme="minorHAnsi" w:hAnsiTheme="minorHAnsi" w:cstheme="minorHAnsi"/>
        </w:rPr>
        <w:t xml:space="preserve"> ..</w:t>
      </w:r>
      <w:r w:rsidR="005072EF" w:rsidRPr="00BE5581">
        <w:rPr>
          <w:rFonts w:asciiTheme="minorHAnsi" w:hAnsiTheme="minorHAnsi" w:cstheme="minorHAnsi"/>
        </w:rPr>
        <w:t>.</w:t>
      </w:r>
      <w:r>
        <w:rPr>
          <w:rFonts w:asciiTheme="minorHAnsi" w:hAnsiTheme="minorHAnsi" w:cstheme="minorHAnsi"/>
        </w:rPr>
        <w:t>).</w:t>
      </w:r>
    </w:p>
    <w:p w:rsidR="00B74B0A" w:rsidRPr="007E0531" w:rsidRDefault="005D4735" w:rsidP="004C7226">
      <w:pPr>
        <w:autoSpaceDE w:val="0"/>
        <w:autoSpaceDN w:val="0"/>
        <w:adjustRightInd w:val="0"/>
        <w:spacing w:line="360" w:lineRule="auto"/>
        <w:jc w:val="both"/>
        <w:rPr>
          <w:rFonts w:asciiTheme="minorHAnsi" w:hAnsiTheme="minorHAnsi" w:cstheme="minorHAnsi"/>
        </w:rPr>
      </w:pPr>
      <w:r w:rsidRPr="007E0531">
        <w:rPr>
          <w:rFonts w:asciiTheme="minorHAnsi" w:hAnsiTheme="minorHAnsi" w:cstheme="minorHAnsi"/>
        </w:rPr>
        <w:t>L</w:t>
      </w:r>
      <w:r w:rsidR="007E0531">
        <w:rPr>
          <w:rFonts w:asciiTheme="minorHAnsi" w:hAnsiTheme="minorHAnsi" w:cstheme="minorHAnsi"/>
        </w:rPr>
        <w:t xml:space="preserve">es pistes de solution, </w:t>
      </w:r>
      <w:r w:rsidRPr="007E0531">
        <w:rPr>
          <w:rFonts w:asciiTheme="minorHAnsi" w:hAnsiTheme="minorHAnsi" w:cstheme="minorHAnsi"/>
        </w:rPr>
        <w:t xml:space="preserve">préconisées </w:t>
      </w:r>
      <w:r w:rsidR="007E0531" w:rsidRPr="007E0531">
        <w:rPr>
          <w:rFonts w:asciiTheme="minorHAnsi" w:hAnsiTheme="minorHAnsi" w:cstheme="minorHAnsi"/>
        </w:rPr>
        <w:t>dans un cadre logique d’intervention et une programmation progressive</w:t>
      </w:r>
      <w:r w:rsidR="007E0531">
        <w:rPr>
          <w:rFonts w:asciiTheme="minorHAnsi" w:hAnsiTheme="minorHAnsi" w:cstheme="minorHAnsi"/>
        </w:rPr>
        <w:t xml:space="preserve"> qu’il restera à déterminer</w:t>
      </w:r>
      <w:r w:rsidR="007E0531" w:rsidRPr="007E0531">
        <w:rPr>
          <w:rFonts w:asciiTheme="minorHAnsi" w:hAnsiTheme="minorHAnsi" w:cstheme="minorHAnsi"/>
        </w:rPr>
        <w:t xml:space="preserve">, </w:t>
      </w:r>
      <w:r w:rsidRPr="007E0531">
        <w:rPr>
          <w:rFonts w:asciiTheme="minorHAnsi" w:hAnsiTheme="minorHAnsi" w:cstheme="minorHAnsi"/>
        </w:rPr>
        <w:t>sont les suivantes :</w:t>
      </w:r>
    </w:p>
    <w:p w:rsidR="00B74B0A" w:rsidRDefault="00B74B0A" w:rsidP="001532F2">
      <w:pPr>
        <w:pStyle w:val="Paragraphedeliste"/>
        <w:numPr>
          <w:ilvl w:val="0"/>
          <w:numId w:val="8"/>
        </w:numPr>
        <w:autoSpaceDE w:val="0"/>
        <w:autoSpaceDN w:val="0"/>
        <w:adjustRightInd w:val="0"/>
        <w:spacing w:line="360" w:lineRule="auto"/>
        <w:ind w:left="1003" w:hanging="357"/>
        <w:jc w:val="both"/>
        <w:rPr>
          <w:rFonts w:asciiTheme="minorHAnsi" w:hAnsiTheme="minorHAnsi" w:cstheme="minorHAnsi"/>
        </w:rPr>
      </w:pPr>
      <w:r w:rsidRPr="00DC1A12">
        <w:rPr>
          <w:rFonts w:asciiTheme="minorHAnsi" w:hAnsiTheme="minorHAnsi" w:cstheme="minorHAnsi"/>
          <w:b/>
          <w:i/>
        </w:rPr>
        <w:t>Une mise à jour des modalités de répartition</w:t>
      </w:r>
      <w:r w:rsidRPr="00DC1A12">
        <w:rPr>
          <w:rFonts w:asciiTheme="minorHAnsi" w:hAnsiTheme="minorHAnsi" w:cstheme="minorHAnsi"/>
        </w:rPr>
        <w:t xml:space="preserve"> </w:t>
      </w:r>
      <w:r w:rsidR="00BE6F1E" w:rsidRPr="00BE6F1E">
        <w:rPr>
          <w:rFonts w:asciiTheme="minorHAnsi" w:hAnsiTheme="minorHAnsi" w:cstheme="minorHAnsi"/>
          <w:b/>
          <w:i/>
        </w:rPr>
        <w:t>et d’utilisation du FRD</w:t>
      </w:r>
      <w:r w:rsidR="00BE6F1E">
        <w:rPr>
          <w:rFonts w:asciiTheme="minorHAnsi" w:hAnsiTheme="minorHAnsi" w:cstheme="minorHAnsi"/>
        </w:rPr>
        <w:t xml:space="preserve"> </w:t>
      </w:r>
      <w:r w:rsidRPr="00DC1A12">
        <w:rPr>
          <w:rFonts w:asciiTheme="minorHAnsi" w:hAnsiTheme="minorHAnsi" w:cstheme="minorHAnsi"/>
        </w:rPr>
        <w:t>en y incorporant de nouveaux éléments multidimensi</w:t>
      </w:r>
      <w:r>
        <w:rPr>
          <w:rFonts w:asciiTheme="minorHAnsi" w:hAnsiTheme="minorHAnsi" w:cstheme="minorHAnsi"/>
        </w:rPr>
        <w:t>onnels, sectoriels, spatiaux</w:t>
      </w:r>
      <w:r w:rsidR="003178EE">
        <w:rPr>
          <w:rFonts w:asciiTheme="minorHAnsi" w:hAnsiTheme="minorHAnsi" w:cstheme="minorHAnsi"/>
        </w:rPr>
        <w:t>, socio-économiques</w:t>
      </w:r>
      <w:r w:rsidR="00BE6F1E">
        <w:rPr>
          <w:rFonts w:asciiTheme="minorHAnsi" w:hAnsiTheme="minorHAnsi" w:cstheme="minorHAnsi"/>
        </w:rPr>
        <w:t>, des critères d’éligibilité</w:t>
      </w:r>
      <w:r w:rsidR="00CA28A4">
        <w:rPr>
          <w:rFonts w:asciiTheme="minorHAnsi" w:hAnsiTheme="minorHAnsi" w:cstheme="minorHAnsi"/>
        </w:rPr>
        <w:t xml:space="preserve"> et des obligations en contrepartie des dotations</w:t>
      </w:r>
      <w:r w:rsidRPr="00DC1A12">
        <w:rPr>
          <w:rFonts w:asciiTheme="minorHAnsi" w:hAnsiTheme="minorHAnsi" w:cstheme="minorHAnsi"/>
        </w:rPr>
        <w:t> ;</w:t>
      </w:r>
    </w:p>
    <w:p w:rsidR="007E0531" w:rsidRPr="007E0531" w:rsidRDefault="007E0531" w:rsidP="004C7226">
      <w:pPr>
        <w:pStyle w:val="Paragraphedeliste"/>
        <w:autoSpaceDE w:val="0"/>
        <w:autoSpaceDN w:val="0"/>
        <w:adjustRightInd w:val="0"/>
        <w:spacing w:line="360" w:lineRule="auto"/>
        <w:ind w:left="1003"/>
        <w:jc w:val="both"/>
        <w:rPr>
          <w:rFonts w:asciiTheme="minorHAnsi" w:hAnsiTheme="minorHAnsi" w:cstheme="minorHAnsi"/>
          <w:sz w:val="8"/>
          <w:szCs w:val="8"/>
        </w:rPr>
      </w:pPr>
    </w:p>
    <w:p w:rsidR="00B74B0A" w:rsidRDefault="00B74B0A" w:rsidP="001532F2">
      <w:pPr>
        <w:pStyle w:val="Paragraphedeliste"/>
        <w:numPr>
          <w:ilvl w:val="0"/>
          <w:numId w:val="8"/>
        </w:numPr>
        <w:autoSpaceDE w:val="0"/>
        <w:autoSpaceDN w:val="0"/>
        <w:adjustRightInd w:val="0"/>
        <w:spacing w:line="360" w:lineRule="auto"/>
        <w:ind w:left="1003" w:hanging="357"/>
        <w:jc w:val="both"/>
        <w:rPr>
          <w:rFonts w:asciiTheme="minorHAnsi" w:hAnsiTheme="minorHAnsi" w:cstheme="minorHAnsi"/>
        </w:rPr>
      </w:pPr>
      <w:r w:rsidRPr="00DC1A12">
        <w:rPr>
          <w:rFonts w:asciiTheme="minorHAnsi" w:hAnsiTheme="minorHAnsi" w:cstheme="minorHAnsi"/>
          <w:b/>
          <w:i/>
        </w:rPr>
        <w:t>Un mode de financement plus adapt</w:t>
      </w:r>
      <w:r w:rsidR="003178EE">
        <w:rPr>
          <w:rFonts w:asciiTheme="minorHAnsi" w:hAnsiTheme="minorHAnsi" w:cstheme="minorHAnsi"/>
          <w:b/>
          <w:i/>
        </w:rPr>
        <w:t xml:space="preserve">é à des équipements </w:t>
      </w:r>
      <w:r w:rsidRPr="00DC1A12">
        <w:rPr>
          <w:rFonts w:asciiTheme="minorHAnsi" w:hAnsiTheme="minorHAnsi" w:cstheme="minorHAnsi"/>
          <w:b/>
          <w:i/>
        </w:rPr>
        <w:t>ayant un véritable impact sur le développement local</w:t>
      </w:r>
      <w:r w:rsidRPr="00DC1A12">
        <w:rPr>
          <w:rFonts w:asciiTheme="minorHAnsi" w:hAnsiTheme="minorHAnsi" w:cstheme="minorHAnsi"/>
        </w:rPr>
        <w:t xml:space="preserve"> </w:t>
      </w:r>
      <w:r w:rsidR="00A0387D">
        <w:rPr>
          <w:rFonts w:asciiTheme="minorHAnsi" w:hAnsiTheme="minorHAnsi" w:cstheme="minorHAnsi"/>
        </w:rPr>
        <w:t xml:space="preserve">et </w:t>
      </w:r>
      <w:r w:rsidRPr="00DC1A12">
        <w:rPr>
          <w:rFonts w:asciiTheme="minorHAnsi" w:hAnsiTheme="minorHAnsi" w:cstheme="minorHAnsi"/>
        </w:rPr>
        <w:t>prenant en compte le dynamisme en matière de mobil</w:t>
      </w:r>
      <w:r>
        <w:rPr>
          <w:rFonts w:asciiTheme="minorHAnsi" w:hAnsiTheme="minorHAnsi" w:cstheme="minorHAnsi"/>
        </w:rPr>
        <w:t>isation des ressources propres</w:t>
      </w:r>
      <w:r w:rsidR="003178EE">
        <w:rPr>
          <w:rFonts w:asciiTheme="minorHAnsi" w:hAnsiTheme="minorHAnsi" w:cstheme="minorHAnsi"/>
        </w:rPr>
        <w:t xml:space="preserve"> </w:t>
      </w:r>
      <w:r w:rsidRPr="00DC1A12">
        <w:rPr>
          <w:rFonts w:asciiTheme="minorHAnsi" w:hAnsiTheme="minorHAnsi" w:cstheme="minorHAnsi"/>
        </w:rPr>
        <w:t>ainsi que les cr</w:t>
      </w:r>
      <w:r w:rsidR="003178EE">
        <w:rPr>
          <w:rFonts w:asciiTheme="minorHAnsi" w:hAnsiTheme="minorHAnsi" w:cstheme="minorHAnsi"/>
        </w:rPr>
        <w:t>itères de performance communale</w:t>
      </w:r>
      <w:r w:rsidRPr="00DC1A12">
        <w:rPr>
          <w:rFonts w:asciiTheme="minorHAnsi" w:hAnsiTheme="minorHAnsi" w:cstheme="minorHAnsi"/>
        </w:rPr>
        <w:t> ;</w:t>
      </w:r>
    </w:p>
    <w:p w:rsidR="007E0531" w:rsidRPr="007E0531" w:rsidRDefault="007E0531" w:rsidP="004C7226">
      <w:pPr>
        <w:autoSpaceDE w:val="0"/>
        <w:autoSpaceDN w:val="0"/>
        <w:adjustRightInd w:val="0"/>
        <w:spacing w:line="360" w:lineRule="auto"/>
        <w:jc w:val="both"/>
        <w:rPr>
          <w:rFonts w:asciiTheme="minorHAnsi" w:hAnsiTheme="minorHAnsi" w:cstheme="minorHAnsi"/>
          <w:sz w:val="8"/>
          <w:szCs w:val="8"/>
        </w:rPr>
      </w:pPr>
    </w:p>
    <w:p w:rsidR="00B74B0A" w:rsidRDefault="00B74B0A" w:rsidP="001532F2">
      <w:pPr>
        <w:pStyle w:val="Paragraphedeliste"/>
        <w:numPr>
          <w:ilvl w:val="0"/>
          <w:numId w:val="8"/>
        </w:numPr>
        <w:autoSpaceDE w:val="0"/>
        <w:autoSpaceDN w:val="0"/>
        <w:adjustRightInd w:val="0"/>
        <w:spacing w:line="360" w:lineRule="auto"/>
        <w:ind w:left="1003" w:hanging="357"/>
        <w:jc w:val="both"/>
        <w:rPr>
          <w:rFonts w:asciiTheme="minorHAnsi" w:hAnsiTheme="minorHAnsi" w:cstheme="minorHAnsi"/>
        </w:rPr>
      </w:pPr>
      <w:r w:rsidRPr="00DC1A12">
        <w:rPr>
          <w:rFonts w:asciiTheme="minorHAnsi" w:hAnsiTheme="minorHAnsi" w:cstheme="minorHAnsi"/>
          <w:b/>
          <w:i/>
        </w:rPr>
        <w:t>Un état des lieux en matière de financement des poli</w:t>
      </w:r>
      <w:r w:rsidR="00113854">
        <w:rPr>
          <w:rFonts w:asciiTheme="minorHAnsi" w:hAnsiTheme="minorHAnsi" w:cstheme="minorHAnsi"/>
          <w:b/>
          <w:i/>
        </w:rPr>
        <w:t>tiques sectorielles/équipements</w:t>
      </w:r>
      <w:r w:rsidR="00A0387D">
        <w:rPr>
          <w:rFonts w:asciiTheme="minorHAnsi" w:hAnsiTheme="minorHAnsi" w:cstheme="minorHAnsi"/>
          <w:b/>
          <w:i/>
        </w:rPr>
        <w:t> </w:t>
      </w:r>
      <w:r w:rsidR="00A0387D">
        <w:rPr>
          <w:rFonts w:asciiTheme="minorHAnsi" w:hAnsiTheme="minorHAnsi" w:cstheme="minorHAnsi"/>
        </w:rPr>
        <w:t>;</w:t>
      </w:r>
    </w:p>
    <w:p w:rsidR="007E0531" w:rsidRPr="007E0531" w:rsidRDefault="007E0531" w:rsidP="004C7226">
      <w:pPr>
        <w:autoSpaceDE w:val="0"/>
        <w:autoSpaceDN w:val="0"/>
        <w:adjustRightInd w:val="0"/>
        <w:spacing w:line="360" w:lineRule="auto"/>
        <w:jc w:val="both"/>
        <w:rPr>
          <w:rFonts w:asciiTheme="minorHAnsi" w:hAnsiTheme="minorHAnsi" w:cstheme="minorHAnsi"/>
          <w:sz w:val="8"/>
          <w:szCs w:val="8"/>
        </w:rPr>
      </w:pPr>
    </w:p>
    <w:p w:rsidR="005D4735" w:rsidRDefault="00B74B0A" w:rsidP="001532F2">
      <w:pPr>
        <w:pStyle w:val="Paragraphedeliste"/>
        <w:numPr>
          <w:ilvl w:val="0"/>
          <w:numId w:val="8"/>
        </w:numPr>
        <w:autoSpaceDE w:val="0"/>
        <w:autoSpaceDN w:val="0"/>
        <w:adjustRightInd w:val="0"/>
        <w:spacing w:line="360" w:lineRule="auto"/>
        <w:ind w:left="1003" w:hanging="357"/>
        <w:jc w:val="both"/>
        <w:rPr>
          <w:rFonts w:asciiTheme="minorHAnsi" w:hAnsiTheme="minorHAnsi" w:cstheme="minorHAnsi"/>
        </w:rPr>
      </w:pPr>
      <w:r w:rsidRPr="00B26227">
        <w:rPr>
          <w:rFonts w:asciiTheme="minorHAnsi" w:hAnsiTheme="minorHAnsi" w:cstheme="minorHAnsi"/>
          <w:b/>
          <w:i/>
        </w:rPr>
        <w:t>Une définition des stratégies de contrôle qualité des projets et des réalisations</w:t>
      </w:r>
      <w:r w:rsidRPr="00B26227">
        <w:rPr>
          <w:rFonts w:asciiTheme="minorHAnsi" w:hAnsiTheme="minorHAnsi" w:cstheme="minorHAnsi"/>
        </w:rPr>
        <w:t xml:space="preserve"> en optimisa</w:t>
      </w:r>
      <w:r w:rsidR="000B0B46">
        <w:rPr>
          <w:rFonts w:asciiTheme="minorHAnsi" w:hAnsiTheme="minorHAnsi" w:cstheme="minorHAnsi"/>
        </w:rPr>
        <w:t xml:space="preserve">nt les synergies avec les </w:t>
      </w:r>
      <w:r w:rsidRPr="00B26227">
        <w:rPr>
          <w:rFonts w:asciiTheme="minorHAnsi" w:hAnsiTheme="minorHAnsi" w:cstheme="minorHAnsi"/>
        </w:rPr>
        <w:t>services techniques</w:t>
      </w:r>
      <w:r w:rsidR="000B0B46">
        <w:rPr>
          <w:rFonts w:asciiTheme="minorHAnsi" w:hAnsiTheme="minorHAnsi" w:cstheme="minorHAnsi"/>
        </w:rPr>
        <w:t xml:space="preserve"> déconcentrés</w:t>
      </w:r>
      <w:r w:rsidR="005D4735">
        <w:rPr>
          <w:rFonts w:asciiTheme="minorHAnsi" w:hAnsiTheme="minorHAnsi" w:cstheme="minorHAnsi"/>
        </w:rPr>
        <w:t> ;</w:t>
      </w:r>
    </w:p>
    <w:p w:rsidR="007E0531" w:rsidRPr="007E0531" w:rsidRDefault="007E0531" w:rsidP="004C7226">
      <w:pPr>
        <w:autoSpaceDE w:val="0"/>
        <w:autoSpaceDN w:val="0"/>
        <w:adjustRightInd w:val="0"/>
        <w:spacing w:line="360" w:lineRule="auto"/>
        <w:jc w:val="both"/>
        <w:rPr>
          <w:rFonts w:asciiTheme="minorHAnsi" w:hAnsiTheme="minorHAnsi" w:cstheme="minorHAnsi"/>
          <w:sz w:val="8"/>
          <w:szCs w:val="8"/>
        </w:rPr>
      </w:pPr>
    </w:p>
    <w:p w:rsidR="00BE6F1E" w:rsidRDefault="005D4735" w:rsidP="001532F2">
      <w:pPr>
        <w:pStyle w:val="Paragraphedeliste"/>
        <w:numPr>
          <w:ilvl w:val="0"/>
          <w:numId w:val="8"/>
        </w:numPr>
        <w:autoSpaceDE w:val="0"/>
        <w:autoSpaceDN w:val="0"/>
        <w:adjustRightInd w:val="0"/>
        <w:spacing w:line="360" w:lineRule="auto"/>
        <w:ind w:left="1003" w:hanging="357"/>
        <w:jc w:val="both"/>
        <w:rPr>
          <w:rFonts w:asciiTheme="minorHAnsi" w:hAnsiTheme="minorHAnsi" w:cstheme="minorHAnsi"/>
        </w:rPr>
      </w:pPr>
      <w:r>
        <w:rPr>
          <w:rFonts w:asciiTheme="minorHAnsi" w:hAnsiTheme="minorHAnsi" w:cstheme="minorHAnsi"/>
          <w:b/>
          <w:i/>
        </w:rPr>
        <w:t xml:space="preserve">Une </w:t>
      </w:r>
      <w:r w:rsidR="00D75F1E">
        <w:rPr>
          <w:rFonts w:asciiTheme="minorHAnsi" w:hAnsiTheme="minorHAnsi" w:cstheme="minorHAnsi"/>
          <w:b/>
          <w:i/>
        </w:rPr>
        <w:t xml:space="preserve">estimation des besoins et </w:t>
      </w:r>
      <w:r w:rsidR="00B74B0A" w:rsidRPr="00BE6F1E">
        <w:rPr>
          <w:rFonts w:asciiTheme="minorHAnsi" w:hAnsiTheme="minorHAnsi" w:cstheme="minorHAnsi"/>
          <w:b/>
          <w:i/>
        </w:rPr>
        <w:t>une évaluation des niveaux de dotation</w:t>
      </w:r>
      <w:r w:rsidR="00B74B0A" w:rsidRPr="005D4735">
        <w:rPr>
          <w:rFonts w:asciiTheme="minorHAnsi" w:hAnsiTheme="minorHAnsi" w:cstheme="minorHAnsi"/>
          <w:i/>
        </w:rPr>
        <w:t xml:space="preserve"> souhaitables</w:t>
      </w:r>
      <w:r w:rsidR="003A7070">
        <w:rPr>
          <w:rFonts w:asciiTheme="minorHAnsi" w:hAnsiTheme="minorHAnsi" w:cstheme="minorHAnsi"/>
          <w:i/>
        </w:rPr>
        <w:t xml:space="preserve"> </w:t>
      </w:r>
      <w:r w:rsidR="003A7070" w:rsidRPr="005D4735">
        <w:rPr>
          <w:rFonts w:asciiTheme="minorHAnsi" w:hAnsiTheme="minorHAnsi" w:cstheme="minorHAnsi"/>
          <w:i/>
        </w:rPr>
        <w:t>en fonctionnement et en investissement</w:t>
      </w:r>
      <w:r w:rsidR="00B74B0A" w:rsidRPr="005D4735">
        <w:rPr>
          <w:rFonts w:asciiTheme="minorHAnsi" w:hAnsiTheme="minorHAnsi" w:cstheme="minorHAnsi"/>
        </w:rPr>
        <w:t xml:space="preserve">, </w:t>
      </w:r>
      <w:r w:rsidR="008353B8" w:rsidRPr="005D4735">
        <w:rPr>
          <w:rFonts w:asciiTheme="minorHAnsi" w:hAnsiTheme="minorHAnsi" w:cstheme="minorHAnsi"/>
        </w:rPr>
        <w:t xml:space="preserve">compte tenu de la satisfaction </w:t>
      </w:r>
      <w:r w:rsidRPr="005D4735">
        <w:rPr>
          <w:rFonts w:asciiTheme="minorHAnsi" w:hAnsiTheme="minorHAnsi" w:cstheme="minorHAnsi"/>
        </w:rPr>
        <w:t xml:space="preserve">aux conditions minimales de fonctionnement </w:t>
      </w:r>
      <w:r w:rsidR="00D75F1E">
        <w:rPr>
          <w:rFonts w:asciiTheme="minorHAnsi" w:hAnsiTheme="minorHAnsi" w:cstheme="minorHAnsi"/>
        </w:rPr>
        <w:t>pour l’ensemble des</w:t>
      </w:r>
      <w:r w:rsidRPr="005D4735">
        <w:rPr>
          <w:rFonts w:asciiTheme="minorHAnsi" w:hAnsiTheme="minorHAnsi" w:cstheme="minorHAnsi"/>
        </w:rPr>
        <w:t xml:space="preserve"> commune</w:t>
      </w:r>
      <w:r w:rsidR="00D75F1E">
        <w:rPr>
          <w:rFonts w:asciiTheme="minorHAnsi" w:hAnsiTheme="minorHAnsi" w:cstheme="minorHAnsi"/>
        </w:rPr>
        <w:t>s</w:t>
      </w:r>
      <w:r w:rsidR="00BE6F1E">
        <w:rPr>
          <w:rFonts w:asciiTheme="minorHAnsi" w:hAnsiTheme="minorHAnsi" w:cstheme="minorHAnsi"/>
        </w:rPr>
        <w:t>. Ladite estimation devra déboucher</w:t>
      </w:r>
      <w:r w:rsidRPr="005D4735">
        <w:rPr>
          <w:rFonts w:asciiTheme="minorHAnsi" w:hAnsiTheme="minorHAnsi" w:cstheme="minorHAnsi"/>
        </w:rPr>
        <w:t xml:space="preserve"> sur des </w:t>
      </w:r>
      <w:r w:rsidRPr="00BE6F1E">
        <w:rPr>
          <w:rFonts w:asciiTheme="minorHAnsi" w:hAnsiTheme="minorHAnsi" w:cstheme="minorHAnsi"/>
          <w:b/>
          <w:i/>
        </w:rPr>
        <w:t>scénarios chiffrant les</w:t>
      </w:r>
      <w:r w:rsidR="00B74B0A" w:rsidRPr="00BE6F1E">
        <w:rPr>
          <w:rFonts w:asciiTheme="minorHAnsi" w:hAnsiTheme="minorHAnsi" w:cstheme="minorHAnsi"/>
          <w:b/>
          <w:i/>
        </w:rPr>
        <w:t xml:space="preserve"> transferts progressifs des compétences</w:t>
      </w:r>
      <w:r w:rsidR="00B74B0A" w:rsidRPr="005D4735">
        <w:rPr>
          <w:rFonts w:asciiTheme="minorHAnsi" w:hAnsiTheme="minorHAnsi" w:cstheme="minorHAnsi"/>
        </w:rPr>
        <w:t xml:space="preserve"> et </w:t>
      </w:r>
      <w:r w:rsidR="00B74B0A" w:rsidRPr="005D4735">
        <w:rPr>
          <w:rFonts w:asciiTheme="minorHAnsi" w:hAnsiTheme="minorHAnsi" w:cstheme="minorHAnsi"/>
        </w:rPr>
        <w:lastRenderedPageBreak/>
        <w:t xml:space="preserve">selon le niveau d’équipement souhaité, en accordant une attention particulière aux coûts de fonctionnement générés par la mise en service et </w:t>
      </w:r>
      <w:r w:rsidR="007E0531">
        <w:rPr>
          <w:rFonts w:asciiTheme="minorHAnsi" w:hAnsiTheme="minorHAnsi" w:cstheme="minorHAnsi"/>
        </w:rPr>
        <w:t>l’amortissement des équipements ;</w:t>
      </w:r>
    </w:p>
    <w:p w:rsidR="007E0531" w:rsidRPr="007E0531" w:rsidRDefault="007E0531" w:rsidP="004C7226">
      <w:pPr>
        <w:autoSpaceDE w:val="0"/>
        <w:autoSpaceDN w:val="0"/>
        <w:adjustRightInd w:val="0"/>
        <w:spacing w:line="360" w:lineRule="auto"/>
        <w:jc w:val="both"/>
        <w:rPr>
          <w:rFonts w:asciiTheme="minorHAnsi" w:hAnsiTheme="minorHAnsi" w:cstheme="minorHAnsi"/>
          <w:sz w:val="8"/>
          <w:szCs w:val="8"/>
        </w:rPr>
      </w:pPr>
    </w:p>
    <w:p w:rsidR="00B74B0A" w:rsidRPr="00BE6F1E" w:rsidRDefault="00BE6F1E" w:rsidP="001532F2">
      <w:pPr>
        <w:pStyle w:val="Paragraphedeliste"/>
        <w:numPr>
          <w:ilvl w:val="0"/>
          <w:numId w:val="8"/>
        </w:numPr>
        <w:autoSpaceDE w:val="0"/>
        <w:autoSpaceDN w:val="0"/>
        <w:adjustRightInd w:val="0"/>
        <w:spacing w:line="360" w:lineRule="auto"/>
        <w:ind w:left="1003" w:hanging="357"/>
        <w:jc w:val="both"/>
        <w:rPr>
          <w:rFonts w:asciiTheme="minorHAnsi" w:hAnsiTheme="minorHAnsi" w:cstheme="minorHAnsi"/>
        </w:rPr>
      </w:pPr>
      <w:r w:rsidRPr="00BE6F1E">
        <w:rPr>
          <w:rFonts w:asciiTheme="minorHAnsi" w:hAnsiTheme="minorHAnsi" w:cstheme="minorHAnsi"/>
          <w:b/>
          <w:i/>
        </w:rPr>
        <w:t>U</w:t>
      </w:r>
      <w:r w:rsidR="00B74B0A" w:rsidRPr="00BE6F1E">
        <w:rPr>
          <w:rFonts w:asciiTheme="minorHAnsi" w:hAnsiTheme="minorHAnsi" w:cstheme="minorHAnsi"/>
          <w:b/>
          <w:i/>
        </w:rPr>
        <w:t xml:space="preserve">n système </w:t>
      </w:r>
      <w:r>
        <w:rPr>
          <w:rFonts w:asciiTheme="minorHAnsi" w:hAnsiTheme="minorHAnsi" w:cstheme="minorHAnsi"/>
          <w:b/>
          <w:i/>
        </w:rPr>
        <w:t xml:space="preserve">indexé </w:t>
      </w:r>
      <w:r w:rsidR="007E0531">
        <w:rPr>
          <w:rFonts w:asciiTheme="minorHAnsi" w:hAnsiTheme="minorHAnsi" w:cstheme="minorHAnsi"/>
          <w:b/>
          <w:i/>
        </w:rPr>
        <w:t xml:space="preserve">sur </w:t>
      </w:r>
      <w:r w:rsidR="00C57BF7">
        <w:rPr>
          <w:rFonts w:asciiTheme="minorHAnsi" w:hAnsiTheme="minorHAnsi" w:cstheme="minorHAnsi"/>
          <w:b/>
          <w:i/>
        </w:rPr>
        <w:t xml:space="preserve">des indicateurs économiques </w:t>
      </w:r>
      <w:r w:rsidR="00C57BF7" w:rsidRPr="00C57BF7">
        <w:rPr>
          <w:rFonts w:asciiTheme="minorHAnsi" w:hAnsiTheme="minorHAnsi" w:cstheme="minorHAnsi"/>
          <w:i/>
        </w:rPr>
        <w:t>(pourcentage du PIB, croissance</w:t>
      </w:r>
      <w:r w:rsidR="00402D7C" w:rsidRPr="00C57BF7">
        <w:rPr>
          <w:rFonts w:asciiTheme="minorHAnsi" w:hAnsiTheme="minorHAnsi" w:cstheme="minorHAnsi"/>
          <w:i/>
        </w:rPr>
        <w:t xml:space="preserve"> </w:t>
      </w:r>
      <w:r w:rsidR="00C57BF7" w:rsidRPr="00C57BF7">
        <w:rPr>
          <w:rFonts w:asciiTheme="minorHAnsi" w:hAnsiTheme="minorHAnsi" w:cstheme="minorHAnsi"/>
          <w:i/>
        </w:rPr>
        <w:t>…)</w:t>
      </w:r>
      <w:r w:rsidR="00C57BF7">
        <w:rPr>
          <w:rFonts w:asciiTheme="minorHAnsi" w:hAnsiTheme="minorHAnsi" w:cstheme="minorHAnsi"/>
          <w:b/>
          <w:i/>
        </w:rPr>
        <w:t xml:space="preserve"> </w:t>
      </w:r>
      <w:r w:rsidR="00402D7C">
        <w:rPr>
          <w:rFonts w:asciiTheme="minorHAnsi" w:hAnsiTheme="minorHAnsi" w:cstheme="minorHAnsi"/>
          <w:b/>
          <w:i/>
        </w:rPr>
        <w:t>et le Budget de l’État mauritanien</w:t>
      </w:r>
      <w:r w:rsidR="007E0531">
        <w:rPr>
          <w:rFonts w:asciiTheme="minorHAnsi" w:hAnsiTheme="minorHAnsi" w:cstheme="minorHAnsi"/>
          <w:b/>
          <w:i/>
        </w:rPr>
        <w:t xml:space="preserve">, </w:t>
      </w:r>
      <w:r w:rsidR="00B74B0A" w:rsidRPr="00BE6F1E">
        <w:rPr>
          <w:rFonts w:asciiTheme="minorHAnsi" w:hAnsiTheme="minorHAnsi" w:cstheme="minorHAnsi"/>
          <w:b/>
          <w:i/>
        </w:rPr>
        <w:t xml:space="preserve">intégré </w:t>
      </w:r>
      <w:r>
        <w:rPr>
          <w:rFonts w:asciiTheme="minorHAnsi" w:hAnsiTheme="minorHAnsi" w:cstheme="minorHAnsi"/>
          <w:b/>
          <w:i/>
        </w:rPr>
        <w:t xml:space="preserve">et pérenne </w:t>
      </w:r>
      <w:r w:rsidR="00B74B0A" w:rsidRPr="00BE6F1E">
        <w:rPr>
          <w:rFonts w:asciiTheme="minorHAnsi" w:hAnsiTheme="minorHAnsi" w:cstheme="minorHAnsi"/>
          <w:b/>
          <w:i/>
        </w:rPr>
        <w:t xml:space="preserve">optimisant les ressources actuelles et promouvant des sources </w:t>
      </w:r>
      <w:r w:rsidR="007E0531">
        <w:rPr>
          <w:rFonts w:asciiTheme="minorHAnsi" w:hAnsiTheme="minorHAnsi" w:cstheme="minorHAnsi"/>
          <w:b/>
          <w:i/>
        </w:rPr>
        <w:t xml:space="preserve">dynamiques, </w:t>
      </w:r>
      <w:r w:rsidR="00B74B0A" w:rsidRPr="00BE6F1E">
        <w:rPr>
          <w:rFonts w:asciiTheme="minorHAnsi" w:hAnsiTheme="minorHAnsi" w:cstheme="minorHAnsi"/>
          <w:b/>
          <w:i/>
        </w:rPr>
        <w:t>innovantes de financement</w:t>
      </w:r>
      <w:r w:rsidR="00B74B0A" w:rsidRPr="00BE6F1E">
        <w:rPr>
          <w:rFonts w:asciiTheme="minorHAnsi" w:hAnsiTheme="minorHAnsi" w:cstheme="minorHAnsi"/>
          <w:i/>
        </w:rPr>
        <w:t xml:space="preserve"> (création d’un pacte État-collectivités d’autonomie financière et de garantie des ressources, d’une taxe de développement local, mise à contribu</w:t>
      </w:r>
      <w:r w:rsidR="00402D7C">
        <w:rPr>
          <w:rFonts w:asciiTheme="minorHAnsi" w:hAnsiTheme="minorHAnsi" w:cstheme="minorHAnsi"/>
          <w:i/>
        </w:rPr>
        <w:t xml:space="preserve">tion des industries extractives, </w:t>
      </w:r>
      <w:r w:rsidR="007E0531">
        <w:rPr>
          <w:rFonts w:asciiTheme="minorHAnsi" w:hAnsiTheme="minorHAnsi" w:cstheme="minorHAnsi"/>
          <w:i/>
        </w:rPr>
        <w:t>des opérateurs économiques et usagers bénéficiant des équipements communaux</w:t>
      </w:r>
      <w:r w:rsidR="004723AE">
        <w:rPr>
          <w:rFonts w:asciiTheme="minorHAnsi" w:hAnsiTheme="minorHAnsi" w:cstheme="minorHAnsi"/>
          <w:i/>
        </w:rPr>
        <w:t xml:space="preserve"> …).</w:t>
      </w:r>
    </w:p>
    <w:p w:rsidR="007E0531" w:rsidRPr="007E0531" w:rsidRDefault="007E0531" w:rsidP="007E0531">
      <w:pPr>
        <w:spacing w:line="360" w:lineRule="auto"/>
        <w:jc w:val="both"/>
        <w:rPr>
          <w:rFonts w:asciiTheme="minorHAnsi" w:hAnsiTheme="minorHAnsi" w:cstheme="minorHAnsi"/>
        </w:rPr>
      </w:pPr>
      <w:r w:rsidRPr="007E0531">
        <w:rPr>
          <w:rFonts w:asciiTheme="minorHAnsi" w:hAnsiTheme="minorHAnsi" w:cstheme="minorHAnsi"/>
        </w:rPr>
        <w:t>La mise en place d’un Comité des Finances Locales permettra en dernier lieu d’embrasser ces problématiques cruciales et imbriquées pour élaborer des stratégies claires et argumentées, partant d’une définition précise des objectifs à atteindre et des ressources nécessaires pour ce faire.</w:t>
      </w:r>
    </w:p>
    <w:p w:rsidR="00971D05" w:rsidRDefault="005572FB" w:rsidP="00350FA1">
      <w:pPr>
        <w:pBdr>
          <w:top w:val="single" w:sz="4" w:space="1" w:color="auto"/>
          <w:left w:val="single" w:sz="4" w:space="4" w:color="auto"/>
          <w:bottom w:val="single" w:sz="4" w:space="1" w:color="auto"/>
          <w:right w:val="single" w:sz="4" w:space="4" w:color="auto"/>
        </w:pBdr>
        <w:shd w:val="clear" w:color="auto" w:fill="92D050"/>
        <w:jc w:val="both"/>
        <w:rPr>
          <w:rFonts w:asciiTheme="minorHAnsi" w:hAnsiTheme="minorHAnsi" w:cstheme="minorHAnsi"/>
        </w:rPr>
      </w:pPr>
      <w:r w:rsidRPr="004445C3">
        <w:rPr>
          <w:rFonts w:asciiTheme="minorHAnsi" w:hAnsiTheme="minorHAnsi" w:cstheme="minorHAnsi"/>
          <w:b/>
          <w:i/>
        </w:rPr>
        <w:t>Pour lutter efficacement contre la dispersion de l’investissement</w:t>
      </w:r>
      <w:r w:rsidRPr="005572FB">
        <w:rPr>
          <w:rFonts w:asciiTheme="minorHAnsi" w:hAnsiTheme="minorHAnsi" w:cstheme="minorHAnsi"/>
        </w:rPr>
        <w:t>,</w:t>
      </w:r>
      <w:r w:rsidR="00971D05">
        <w:rPr>
          <w:rFonts w:asciiTheme="minorHAnsi" w:hAnsiTheme="minorHAnsi" w:cstheme="minorHAnsi"/>
        </w:rPr>
        <w:t xml:space="preserve"> comme préconisé dans un rapport précédent,</w:t>
      </w:r>
      <w:r w:rsidRPr="005572FB">
        <w:rPr>
          <w:rFonts w:asciiTheme="minorHAnsi" w:hAnsiTheme="minorHAnsi" w:cstheme="minorHAnsi"/>
        </w:rPr>
        <w:t xml:space="preserve"> il fa</w:t>
      </w:r>
      <w:r w:rsidR="00971D05">
        <w:rPr>
          <w:rFonts w:asciiTheme="minorHAnsi" w:hAnsiTheme="minorHAnsi" w:cstheme="minorHAnsi"/>
        </w:rPr>
        <w:t xml:space="preserve">udrait pouvoir mettre sur pied </w:t>
      </w:r>
      <w:r w:rsidRPr="005572FB">
        <w:rPr>
          <w:rFonts w:asciiTheme="minorHAnsi" w:hAnsiTheme="minorHAnsi" w:cstheme="minorHAnsi"/>
        </w:rPr>
        <w:t>un mécanisme de financement « pro-actif » permettant aux communes qui le souhaitent d’entreprendre des opérations d’investissement de grande ampleur sans avoir à accumuler sur plusieurs ex</w:t>
      </w:r>
      <w:r w:rsidR="00971D05">
        <w:rPr>
          <w:rFonts w:asciiTheme="minorHAnsi" w:hAnsiTheme="minorHAnsi" w:cstheme="minorHAnsi"/>
        </w:rPr>
        <w:t>ercices les crédits suffisants.</w:t>
      </w:r>
    </w:p>
    <w:p w:rsidR="005572FB" w:rsidRPr="005572FB" w:rsidRDefault="005572FB" w:rsidP="00350FA1">
      <w:pPr>
        <w:pBdr>
          <w:top w:val="single" w:sz="4" w:space="1" w:color="auto"/>
          <w:left w:val="single" w:sz="4" w:space="4" w:color="auto"/>
          <w:bottom w:val="single" w:sz="4" w:space="1" w:color="auto"/>
          <w:right w:val="single" w:sz="4" w:space="4" w:color="auto"/>
        </w:pBdr>
        <w:shd w:val="clear" w:color="auto" w:fill="92D050"/>
        <w:jc w:val="both"/>
        <w:rPr>
          <w:rFonts w:asciiTheme="minorHAnsi" w:hAnsiTheme="minorHAnsi" w:cstheme="minorHAnsi"/>
        </w:rPr>
      </w:pPr>
      <w:r w:rsidRPr="005572FB">
        <w:rPr>
          <w:rFonts w:asciiTheme="minorHAnsi" w:hAnsiTheme="minorHAnsi" w:cstheme="minorHAnsi"/>
        </w:rPr>
        <w:t>Au-delà des critères actuels, le système doit également pouvoir prendre en compte le projet, ses caractéristiques opérationnelles et son impact sur le développement local, compte tenu de son degré d’intégration dans les politiques sectorielles.</w:t>
      </w:r>
    </w:p>
    <w:p w:rsidR="005572FB" w:rsidRPr="005572FB" w:rsidRDefault="005572FB" w:rsidP="00350FA1">
      <w:pPr>
        <w:pBdr>
          <w:top w:val="single" w:sz="4" w:space="1" w:color="auto"/>
          <w:left w:val="single" w:sz="4" w:space="4" w:color="auto"/>
          <w:bottom w:val="single" w:sz="4" w:space="1" w:color="auto"/>
          <w:right w:val="single" w:sz="4" w:space="4" w:color="auto"/>
        </w:pBdr>
        <w:shd w:val="clear" w:color="auto" w:fill="92D050"/>
        <w:jc w:val="both"/>
        <w:rPr>
          <w:rFonts w:asciiTheme="minorHAnsi" w:hAnsiTheme="minorHAnsi" w:cstheme="minorHAnsi"/>
        </w:rPr>
      </w:pPr>
    </w:p>
    <w:p w:rsidR="005572FB" w:rsidRPr="005572FB" w:rsidRDefault="005572FB" w:rsidP="00350FA1">
      <w:pPr>
        <w:pBdr>
          <w:top w:val="single" w:sz="4" w:space="1" w:color="auto"/>
          <w:left w:val="single" w:sz="4" w:space="4" w:color="auto"/>
          <w:bottom w:val="single" w:sz="4" w:space="1" w:color="auto"/>
          <w:right w:val="single" w:sz="4" w:space="4" w:color="auto"/>
        </w:pBdr>
        <w:shd w:val="clear" w:color="auto" w:fill="92D050"/>
        <w:jc w:val="both"/>
        <w:rPr>
          <w:rFonts w:asciiTheme="minorHAnsi" w:hAnsiTheme="minorHAnsi" w:cstheme="minorHAnsi"/>
        </w:rPr>
      </w:pPr>
      <w:r w:rsidRPr="005572FB">
        <w:rPr>
          <w:rFonts w:asciiTheme="minorHAnsi" w:hAnsiTheme="minorHAnsi" w:cstheme="minorHAnsi"/>
        </w:rPr>
        <w:t>Pour ce faire, plusieurs pistes peuvent être envisagées :</w:t>
      </w:r>
    </w:p>
    <w:p w:rsidR="005572FB" w:rsidRPr="00971D05" w:rsidRDefault="00971D05" w:rsidP="00350FA1">
      <w:pPr>
        <w:pBdr>
          <w:top w:val="single" w:sz="4" w:space="1" w:color="auto"/>
          <w:left w:val="single" w:sz="4" w:space="4" w:color="auto"/>
          <w:bottom w:val="single" w:sz="4" w:space="1" w:color="auto"/>
          <w:right w:val="single" w:sz="4" w:space="4" w:color="auto"/>
        </w:pBdr>
        <w:shd w:val="clear" w:color="auto" w:fill="92D050"/>
        <w:jc w:val="both"/>
        <w:rPr>
          <w:rFonts w:asciiTheme="minorHAnsi" w:hAnsiTheme="minorHAnsi" w:cstheme="minorHAnsi"/>
        </w:rPr>
      </w:pPr>
      <w:r>
        <w:rPr>
          <w:rFonts w:asciiTheme="minorHAnsi" w:hAnsiTheme="minorHAnsi" w:cstheme="minorHAnsi"/>
        </w:rPr>
        <w:t xml:space="preserve">1/ </w:t>
      </w:r>
      <w:r w:rsidR="005572FB" w:rsidRPr="00971D05">
        <w:rPr>
          <w:rFonts w:asciiTheme="minorHAnsi" w:hAnsiTheme="minorHAnsi" w:cstheme="minorHAnsi"/>
        </w:rPr>
        <w:t>Nouvelle composante du FRD qui, après sélection des dossiers suite à un appel à projets, permet une avance des fonds correspondant à plusieurs dotations annuelles. Le montant avancé sera défalqué année après année au minimum de la dotation annuelle, ainsi que de toute autre forme de « remboursement » issu par exemple de l’autofinancement.</w:t>
      </w:r>
    </w:p>
    <w:p w:rsidR="00971D05" w:rsidRPr="00971D05" w:rsidRDefault="00971D05" w:rsidP="00350FA1">
      <w:pPr>
        <w:pBdr>
          <w:top w:val="single" w:sz="4" w:space="1" w:color="auto"/>
          <w:left w:val="single" w:sz="4" w:space="4" w:color="auto"/>
          <w:bottom w:val="single" w:sz="4" w:space="1" w:color="auto"/>
          <w:right w:val="single" w:sz="4" w:space="4" w:color="auto"/>
        </w:pBdr>
        <w:shd w:val="clear" w:color="auto" w:fill="92D050"/>
        <w:jc w:val="both"/>
        <w:rPr>
          <w:rFonts w:asciiTheme="minorHAnsi" w:hAnsiTheme="minorHAnsi" w:cstheme="minorHAnsi"/>
          <w:sz w:val="8"/>
          <w:szCs w:val="8"/>
        </w:rPr>
      </w:pPr>
    </w:p>
    <w:p w:rsidR="005572FB" w:rsidRPr="00971D05" w:rsidRDefault="00971D05" w:rsidP="00350FA1">
      <w:pPr>
        <w:pBdr>
          <w:top w:val="single" w:sz="4" w:space="1" w:color="auto"/>
          <w:left w:val="single" w:sz="4" w:space="4" w:color="auto"/>
          <w:bottom w:val="single" w:sz="4" w:space="1" w:color="auto"/>
          <w:right w:val="single" w:sz="4" w:space="4" w:color="auto"/>
        </w:pBdr>
        <w:shd w:val="clear" w:color="auto" w:fill="92D050"/>
        <w:jc w:val="both"/>
        <w:rPr>
          <w:rFonts w:asciiTheme="minorHAnsi" w:hAnsiTheme="minorHAnsi" w:cstheme="minorHAnsi"/>
        </w:rPr>
      </w:pPr>
      <w:r>
        <w:rPr>
          <w:rFonts w:asciiTheme="minorHAnsi" w:hAnsiTheme="minorHAnsi" w:cstheme="minorHAnsi"/>
        </w:rPr>
        <w:t xml:space="preserve">2/ </w:t>
      </w:r>
      <w:r w:rsidR="005572FB" w:rsidRPr="00971D05">
        <w:rPr>
          <w:rFonts w:asciiTheme="minorHAnsi" w:hAnsiTheme="minorHAnsi" w:cstheme="minorHAnsi"/>
        </w:rPr>
        <w:t xml:space="preserve">Une mutualisation du FRD au profit de plusieurs communes désirant s’associer pour la mise en œuvre d’un projet commun d’investissement, avec abondement du Fonds par des partenaires techniques et financiers désireux de promouvoir l’intercommunalité en Mauritanie. </w:t>
      </w:r>
    </w:p>
    <w:p w:rsidR="00971D05" w:rsidRPr="00971D05" w:rsidRDefault="00971D05" w:rsidP="00350FA1">
      <w:pPr>
        <w:pBdr>
          <w:top w:val="single" w:sz="4" w:space="1" w:color="auto"/>
          <w:left w:val="single" w:sz="4" w:space="4" w:color="auto"/>
          <w:bottom w:val="single" w:sz="4" w:space="1" w:color="auto"/>
          <w:right w:val="single" w:sz="4" w:space="4" w:color="auto"/>
        </w:pBdr>
        <w:shd w:val="clear" w:color="auto" w:fill="92D050"/>
        <w:jc w:val="both"/>
        <w:rPr>
          <w:rFonts w:asciiTheme="minorHAnsi" w:hAnsiTheme="minorHAnsi" w:cstheme="minorHAnsi"/>
          <w:sz w:val="8"/>
          <w:szCs w:val="8"/>
        </w:rPr>
      </w:pPr>
    </w:p>
    <w:p w:rsidR="005572FB" w:rsidRPr="00971D05" w:rsidRDefault="00971D05" w:rsidP="00350FA1">
      <w:pPr>
        <w:pBdr>
          <w:top w:val="single" w:sz="4" w:space="1" w:color="auto"/>
          <w:left w:val="single" w:sz="4" w:space="4" w:color="auto"/>
          <w:bottom w:val="single" w:sz="4" w:space="1" w:color="auto"/>
          <w:right w:val="single" w:sz="4" w:space="4" w:color="auto"/>
        </w:pBdr>
        <w:shd w:val="clear" w:color="auto" w:fill="92D050"/>
        <w:jc w:val="both"/>
        <w:rPr>
          <w:rFonts w:asciiTheme="minorHAnsi" w:hAnsiTheme="minorHAnsi" w:cstheme="minorHAnsi"/>
        </w:rPr>
      </w:pPr>
      <w:r>
        <w:rPr>
          <w:rFonts w:asciiTheme="minorHAnsi" w:hAnsiTheme="minorHAnsi" w:cstheme="minorHAnsi"/>
        </w:rPr>
        <w:t xml:space="preserve">3/ </w:t>
      </w:r>
      <w:r w:rsidR="005572FB" w:rsidRPr="00971D05">
        <w:rPr>
          <w:rFonts w:asciiTheme="minorHAnsi" w:hAnsiTheme="minorHAnsi" w:cstheme="minorHAnsi"/>
        </w:rPr>
        <w:t>Un système de subventions d’équipement avec des taux modulables selon des critères précis (type d’équipement, existence de cofinancement, secteur d’intervention</w:t>
      </w:r>
      <w:r w:rsidR="002D1703">
        <w:rPr>
          <w:rFonts w:asciiTheme="minorHAnsi" w:hAnsiTheme="minorHAnsi" w:cstheme="minorHAnsi"/>
        </w:rPr>
        <w:t>,</w:t>
      </w:r>
      <w:r w:rsidR="005572FB" w:rsidRPr="00971D05">
        <w:rPr>
          <w:rFonts w:asciiTheme="minorHAnsi" w:hAnsiTheme="minorHAnsi" w:cstheme="minorHAnsi"/>
        </w:rPr>
        <w:t xml:space="preserve"> impact attendu sur le développement local …), avec un versement des fonds sur justificatifs et selon les phases contractuelles d’avancement des travaux.</w:t>
      </w:r>
      <w:r w:rsidRPr="00971D05">
        <w:rPr>
          <w:rFonts w:asciiTheme="minorHAnsi" w:hAnsiTheme="minorHAnsi" w:cstheme="minorHAnsi"/>
        </w:rPr>
        <w:t xml:space="preserve"> </w:t>
      </w:r>
      <w:r w:rsidR="005572FB" w:rsidRPr="00971D05">
        <w:rPr>
          <w:rFonts w:asciiTheme="minorHAnsi" w:hAnsiTheme="minorHAnsi" w:cstheme="minorHAnsi"/>
        </w:rPr>
        <w:t xml:space="preserve">En somme, un fonds complémentaire en faveur des communes les plus volontaristes qui privilégierait les orientations sectorielles prioritaires en matière de développement local, en synergie avec les actions des services déconcentrés de l’État et leurs ministères de tutelle. </w:t>
      </w:r>
    </w:p>
    <w:p w:rsidR="00467905" w:rsidRDefault="00467905" w:rsidP="004445C3">
      <w:pPr>
        <w:spacing w:line="360" w:lineRule="auto"/>
        <w:jc w:val="both"/>
        <w:rPr>
          <w:rFonts w:asciiTheme="minorHAnsi" w:hAnsiTheme="minorHAnsi" w:cstheme="minorHAnsi"/>
          <w:b/>
        </w:rPr>
      </w:pPr>
    </w:p>
    <w:p w:rsidR="005572FB" w:rsidRPr="004445C3" w:rsidRDefault="003117D5" w:rsidP="004445C3">
      <w:pPr>
        <w:spacing w:line="360" w:lineRule="auto"/>
        <w:jc w:val="both"/>
        <w:rPr>
          <w:rFonts w:asciiTheme="minorHAnsi" w:hAnsiTheme="minorHAnsi" w:cstheme="minorHAnsi"/>
          <w:b/>
        </w:rPr>
      </w:pPr>
      <w:r>
        <w:rPr>
          <w:rFonts w:asciiTheme="minorHAnsi" w:hAnsiTheme="minorHAnsi" w:cstheme="minorHAnsi"/>
          <w:b/>
        </w:rPr>
        <w:t>Fiabilisation et amélioration qualitative des données fournies par les communes</w:t>
      </w:r>
      <w:r w:rsidR="005572FB" w:rsidRPr="004445C3">
        <w:rPr>
          <w:rFonts w:asciiTheme="minorHAnsi" w:hAnsiTheme="minorHAnsi" w:cstheme="minorHAnsi"/>
          <w:b/>
        </w:rPr>
        <w:t> :</w:t>
      </w:r>
    </w:p>
    <w:p w:rsidR="005572FB" w:rsidRPr="005572FB" w:rsidRDefault="005572FB" w:rsidP="005572FB">
      <w:pPr>
        <w:spacing w:line="360" w:lineRule="auto"/>
        <w:jc w:val="both"/>
        <w:rPr>
          <w:rFonts w:asciiTheme="minorHAnsi" w:hAnsiTheme="minorHAnsi" w:cstheme="minorHAnsi"/>
        </w:rPr>
      </w:pPr>
      <w:r w:rsidRPr="005572FB">
        <w:rPr>
          <w:rFonts w:asciiTheme="minorHAnsi" w:hAnsiTheme="minorHAnsi" w:cstheme="minorHAnsi"/>
        </w:rPr>
        <w:t xml:space="preserve">Accompagner et échanger avec les communes </w:t>
      </w:r>
      <w:r w:rsidR="003117D5">
        <w:rPr>
          <w:rFonts w:asciiTheme="minorHAnsi" w:hAnsiTheme="minorHAnsi" w:cstheme="minorHAnsi"/>
        </w:rPr>
        <w:t xml:space="preserve">sur l’élaboration </w:t>
      </w:r>
      <w:r w:rsidRPr="005572FB">
        <w:rPr>
          <w:rFonts w:asciiTheme="minorHAnsi" w:hAnsiTheme="minorHAnsi" w:cstheme="minorHAnsi"/>
        </w:rPr>
        <w:t>et la mise en œuvre des stratégies d’investissement</w:t>
      </w:r>
      <w:r w:rsidR="00C57BF7">
        <w:rPr>
          <w:rFonts w:asciiTheme="minorHAnsi" w:hAnsiTheme="minorHAnsi" w:cstheme="minorHAnsi"/>
        </w:rPr>
        <w:t xml:space="preserve"> pour </w:t>
      </w:r>
      <w:r w:rsidRPr="005572FB">
        <w:rPr>
          <w:rFonts w:asciiTheme="minorHAnsi" w:hAnsiTheme="minorHAnsi" w:cstheme="minorHAnsi"/>
        </w:rPr>
        <w:t>affiner les stratégies d’optimisation du FRD.</w:t>
      </w:r>
    </w:p>
    <w:p w:rsidR="005572FB" w:rsidRPr="005572FB" w:rsidRDefault="005572FB" w:rsidP="005572FB">
      <w:pPr>
        <w:spacing w:line="360" w:lineRule="auto"/>
        <w:jc w:val="both"/>
        <w:rPr>
          <w:rFonts w:asciiTheme="minorHAnsi" w:hAnsiTheme="minorHAnsi" w:cstheme="minorHAnsi"/>
        </w:rPr>
      </w:pPr>
      <w:r w:rsidRPr="005572FB">
        <w:rPr>
          <w:rFonts w:asciiTheme="minorHAnsi" w:hAnsiTheme="minorHAnsi" w:cstheme="minorHAnsi"/>
        </w:rPr>
        <w:lastRenderedPageBreak/>
        <w:t>Il faud</w:t>
      </w:r>
      <w:r w:rsidR="003117D5">
        <w:rPr>
          <w:rFonts w:asciiTheme="minorHAnsi" w:hAnsiTheme="minorHAnsi" w:cstheme="minorHAnsi"/>
        </w:rPr>
        <w:t xml:space="preserve">ra ainsi, au sein de la DGCT, </w:t>
      </w:r>
      <w:r w:rsidRPr="005572FB">
        <w:rPr>
          <w:rFonts w:asciiTheme="minorHAnsi" w:hAnsiTheme="minorHAnsi" w:cstheme="minorHAnsi"/>
        </w:rPr>
        <w:t xml:space="preserve">en liaison avec </w:t>
      </w:r>
      <w:r w:rsidR="003117D5">
        <w:rPr>
          <w:rFonts w:asciiTheme="minorHAnsi" w:hAnsiTheme="minorHAnsi" w:cstheme="minorHAnsi"/>
        </w:rPr>
        <w:t xml:space="preserve">les Délégués Régionaux à la Décentralisation et au Développement Local (DRDDL) </w:t>
      </w:r>
      <w:r w:rsidR="00F73C82">
        <w:rPr>
          <w:rFonts w:asciiTheme="minorHAnsi" w:hAnsiTheme="minorHAnsi" w:cstheme="minorHAnsi"/>
        </w:rPr>
        <w:t xml:space="preserve">et </w:t>
      </w:r>
      <w:r w:rsidRPr="005572FB">
        <w:rPr>
          <w:rFonts w:asciiTheme="minorHAnsi" w:hAnsiTheme="minorHAnsi" w:cstheme="minorHAnsi"/>
        </w:rPr>
        <w:t>les différents services déconcentrés, mettre en place une cellule char</w:t>
      </w:r>
      <w:r w:rsidR="003117D5">
        <w:rPr>
          <w:rFonts w:asciiTheme="minorHAnsi" w:hAnsiTheme="minorHAnsi" w:cstheme="minorHAnsi"/>
        </w:rPr>
        <w:t xml:space="preserve">gée du suivi du FRD </w:t>
      </w:r>
      <w:r w:rsidR="00B04104">
        <w:rPr>
          <w:rFonts w:asciiTheme="minorHAnsi" w:hAnsiTheme="minorHAnsi" w:cstheme="minorHAnsi"/>
        </w:rPr>
        <w:t>pour assurer</w:t>
      </w:r>
      <w:r w:rsidR="00B04104" w:rsidRPr="005572FB">
        <w:rPr>
          <w:rFonts w:asciiTheme="minorHAnsi" w:hAnsiTheme="minorHAnsi" w:cstheme="minorHAnsi"/>
        </w:rPr>
        <w:t xml:space="preserve"> un minimum de </w:t>
      </w:r>
      <w:r w:rsidR="00B04104">
        <w:rPr>
          <w:rFonts w:asciiTheme="minorHAnsi" w:hAnsiTheme="minorHAnsi" w:cstheme="minorHAnsi"/>
        </w:rPr>
        <w:t xml:space="preserve">continuité et de </w:t>
      </w:r>
      <w:r w:rsidR="00B04104" w:rsidRPr="005572FB">
        <w:rPr>
          <w:rFonts w:asciiTheme="minorHAnsi" w:hAnsiTheme="minorHAnsi" w:cstheme="minorHAnsi"/>
        </w:rPr>
        <w:t>fluidité dans les échanges</w:t>
      </w:r>
      <w:r w:rsidR="00B04104">
        <w:rPr>
          <w:rFonts w:asciiTheme="minorHAnsi" w:hAnsiTheme="minorHAnsi" w:cstheme="minorHAnsi"/>
        </w:rPr>
        <w:t xml:space="preserve"> avec les communes, sous réserve que </w:t>
      </w:r>
      <w:r w:rsidRPr="005572FB">
        <w:rPr>
          <w:rFonts w:asciiTheme="minorHAnsi" w:hAnsiTheme="minorHAnsi" w:cstheme="minorHAnsi"/>
        </w:rPr>
        <w:t>la totalité des communes dispose de moyens performants de communication et de transmission des données pa</w:t>
      </w:r>
      <w:r w:rsidR="00B04104">
        <w:rPr>
          <w:rFonts w:asciiTheme="minorHAnsi" w:hAnsiTheme="minorHAnsi" w:cstheme="minorHAnsi"/>
        </w:rPr>
        <w:t>r voie électronique</w:t>
      </w:r>
      <w:r w:rsidRPr="005572FB">
        <w:rPr>
          <w:rFonts w:asciiTheme="minorHAnsi" w:hAnsiTheme="minorHAnsi" w:cstheme="minorHAnsi"/>
        </w:rPr>
        <w:t>. Il y a</w:t>
      </w:r>
      <w:r w:rsidRPr="005572FB">
        <w:rPr>
          <w:rFonts w:asciiTheme="minorHAnsi" w:hAnsiTheme="minorHAnsi" w:cstheme="minorHAnsi"/>
          <w:b/>
        </w:rPr>
        <w:t xml:space="preserve"> </w:t>
      </w:r>
      <w:r w:rsidRPr="005572FB">
        <w:rPr>
          <w:rFonts w:asciiTheme="minorHAnsi" w:hAnsiTheme="minorHAnsi" w:cstheme="minorHAnsi"/>
        </w:rPr>
        <w:t>un certain nombre de sujets (terminologie employée, compréhension des canevas, comptabilisation des projets, éligibilité des dépenses au FRD …) nécessitant immanquablement interactivité, partage des interprétations et des choix opérés.</w:t>
      </w:r>
    </w:p>
    <w:p w:rsidR="005572FB" w:rsidRPr="005572FB" w:rsidRDefault="005572FB" w:rsidP="005572FB">
      <w:pPr>
        <w:spacing w:line="360" w:lineRule="auto"/>
        <w:jc w:val="both"/>
        <w:rPr>
          <w:rFonts w:asciiTheme="minorHAnsi" w:hAnsiTheme="minorHAnsi" w:cstheme="minorHAnsi"/>
        </w:rPr>
      </w:pPr>
      <w:r w:rsidRPr="005572FB">
        <w:rPr>
          <w:rFonts w:asciiTheme="minorHAnsi" w:hAnsiTheme="minorHAnsi" w:cstheme="minorHAnsi"/>
        </w:rPr>
        <w:t xml:space="preserve">Pour y faire face, il sera par exemple demandé aux communes : </w:t>
      </w:r>
    </w:p>
    <w:p w:rsidR="005572FB" w:rsidRPr="005572FB" w:rsidRDefault="005572FB" w:rsidP="001532F2">
      <w:pPr>
        <w:pStyle w:val="Paragraphedeliste"/>
        <w:numPr>
          <w:ilvl w:val="0"/>
          <w:numId w:val="2"/>
        </w:numPr>
        <w:spacing w:line="360" w:lineRule="auto"/>
        <w:ind w:left="714" w:hanging="357"/>
        <w:jc w:val="both"/>
        <w:rPr>
          <w:rFonts w:asciiTheme="minorHAnsi" w:hAnsiTheme="minorHAnsi" w:cstheme="minorHAnsi"/>
        </w:rPr>
      </w:pPr>
      <w:r w:rsidRPr="005572FB">
        <w:rPr>
          <w:rFonts w:asciiTheme="minorHAnsi" w:hAnsiTheme="minorHAnsi" w:cstheme="minorHAnsi"/>
        </w:rPr>
        <w:t>D’attribuer un numéro d’opération millésimé pour permettre un meilleur suivi des opérations d’investissement au cours de leur cycle de vie, au-delà de l’exercice budgétaire au cours duquel a démarré l’opération. Il sera également plus aisé d’effectuer la vérification de la réalisation effective de l’équipement au moyen de ce numéro d’identification.</w:t>
      </w:r>
    </w:p>
    <w:p w:rsidR="005572FB" w:rsidRPr="005572FB" w:rsidRDefault="005572FB" w:rsidP="001532F2">
      <w:pPr>
        <w:pStyle w:val="Paragraphedeliste"/>
        <w:numPr>
          <w:ilvl w:val="0"/>
          <w:numId w:val="2"/>
        </w:numPr>
        <w:spacing w:line="360" w:lineRule="auto"/>
        <w:ind w:left="714" w:hanging="357"/>
        <w:jc w:val="both"/>
        <w:rPr>
          <w:rFonts w:asciiTheme="minorHAnsi" w:hAnsiTheme="minorHAnsi" w:cstheme="minorHAnsi"/>
        </w:rPr>
      </w:pPr>
      <w:r w:rsidRPr="005572FB">
        <w:rPr>
          <w:rFonts w:asciiTheme="minorHAnsi" w:hAnsiTheme="minorHAnsi" w:cstheme="minorHAnsi"/>
        </w:rPr>
        <w:t>De faire préciser par chaque commune le volume des reliquats de crédits dont elle pense disposer, et son calcul le cas échéant.</w:t>
      </w:r>
    </w:p>
    <w:p w:rsidR="005572FB" w:rsidRPr="005572FB" w:rsidRDefault="005572FB" w:rsidP="001532F2">
      <w:pPr>
        <w:pStyle w:val="Paragraphedeliste"/>
        <w:numPr>
          <w:ilvl w:val="0"/>
          <w:numId w:val="2"/>
        </w:numPr>
        <w:spacing w:line="360" w:lineRule="auto"/>
        <w:ind w:left="714" w:hanging="357"/>
        <w:jc w:val="both"/>
        <w:rPr>
          <w:rFonts w:asciiTheme="minorHAnsi" w:hAnsiTheme="minorHAnsi" w:cstheme="minorHAnsi"/>
        </w:rPr>
      </w:pPr>
      <w:r w:rsidRPr="005572FB">
        <w:rPr>
          <w:rFonts w:asciiTheme="minorHAnsi" w:hAnsiTheme="minorHAnsi" w:cstheme="minorHAnsi"/>
        </w:rPr>
        <w:t>D’indiquer les autres sources de financement de ses opérations d’investissement en cours ou à venir (montant, origine, équipement financé, caractéristiques du projet et des bailleurs, conditions d’octroi …).</w:t>
      </w:r>
    </w:p>
    <w:p w:rsidR="005572FB" w:rsidRPr="005572FB" w:rsidRDefault="005572FB" w:rsidP="001532F2">
      <w:pPr>
        <w:pStyle w:val="Paragraphedeliste"/>
        <w:numPr>
          <w:ilvl w:val="0"/>
          <w:numId w:val="2"/>
        </w:numPr>
        <w:spacing w:line="360" w:lineRule="auto"/>
        <w:ind w:left="714" w:hanging="357"/>
        <w:jc w:val="both"/>
        <w:rPr>
          <w:rFonts w:asciiTheme="minorHAnsi" w:hAnsiTheme="minorHAnsi" w:cstheme="minorHAnsi"/>
        </w:rPr>
      </w:pPr>
      <w:r w:rsidRPr="005572FB">
        <w:rPr>
          <w:rFonts w:asciiTheme="minorHAnsi" w:hAnsiTheme="minorHAnsi" w:cstheme="minorHAnsi"/>
        </w:rPr>
        <w:t>La programmation des investissements, de leurs coûts prévisionnels, du plan de trésorerie le cas échéant.</w:t>
      </w:r>
    </w:p>
    <w:p w:rsidR="005572FB" w:rsidRPr="005572FB" w:rsidRDefault="005572FB" w:rsidP="005572FB">
      <w:pPr>
        <w:spacing w:line="360" w:lineRule="auto"/>
        <w:jc w:val="both"/>
        <w:rPr>
          <w:rFonts w:asciiTheme="minorHAnsi" w:hAnsiTheme="minorHAnsi" w:cstheme="minorHAnsi"/>
        </w:rPr>
      </w:pPr>
      <w:r w:rsidRPr="005572FB">
        <w:rPr>
          <w:rFonts w:asciiTheme="minorHAnsi" w:hAnsiTheme="minorHAnsi" w:cstheme="minorHAnsi"/>
        </w:rPr>
        <w:t xml:space="preserve">Ces échanges permettront en outre d’améliorer la qualité des données récoltées puisque les liens qui auront été noués avec les communes permettront de procéder à la récolte d’informations manquantes et à la vérification quasi instantanée des données sur lesquelles des doutes existent. </w:t>
      </w:r>
    </w:p>
    <w:p w:rsidR="005572FB" w:rsidRPr="00C85953" w:rsidRDefault="005572FB" w:rsidP="005572FB">
      <w:pPr>
        <w:spacing w:line="360" w:lineRule="auto"/>
        <w:jc w:val="both"/>
        <w:rPr>
          <w:rFonts w:asciiTheme="minorHAnsi" w:hAnsiTheme="minorHAnsi" w:cstheme="minorHAnsi"/>
          <w:sz w:val="18"/>
          <w:szCs w:val="18"/>
        </w:rPr>
      </w:pPr>
    </w:p>
    <w:p w:rsidR="005572FB" w:rsidRPr="005572FB" w:rsidRDefault="005572FB" w:rsidP="005572FB">
      <w:pPr>
        <w:spacing w:line="360" w:lineRule="auto"/>
        <w:jc w:val="both"/>
        <w:rPr>
          <w:rFonts w:asciiTheme="minorHAnsi" w:hAnsiTheme="minorHAnsi" w:cstheme="minorHAnsi"/>
        </w:rPr>
      </w:pPr>
      <w:r w:rsidRPr="005572FB">
        <w:rPr>
          <w:rFonts w:asciiTheme="minorHAnsi" w:hAnsiTheme="minorHAnsi" w:cstheme="minorHAnsi"/>
        </w:rPr>
        <w:t>Les liens devront également être resserrés avec les receveurs municipaux en charge de l’élaboration des comptes de gestion et de la régularité des opérations comptables (enregistrement des dépense</w:t>
      </w:r>
      <w:r w:rsidR="00FE3754">
        <w:rPr>
          <w:rFonts w:asciiTheme="minorHAnsi" w:hAnsiTheme="minorHAnsi" w:cstheme="minorHAnsi"/>
        </w:rPr>
        <w:t>s dans la bonne section, report</w:t>
      </w:r>
      <w:r w:rsidRPr="005572FB">
        <w:rPr>
          <w:rFonts w:asciiTheme="minorHAnsi" w:hAnsiTheme="minorHAnsi" w:cstheme="minorHAnsi"/>
        </w:rPr>
        <w:t xml:space="preserve"> des excédents ou déficits des exercices antérieurs essentiels à l’appréciation des reliquats, identification des autres sources de financement de la section d’investissement ...) qui sont une pièce maîtresse dans le processus de fiabilisation des données.</w:t>
      </w:r>
    </w:p>
    <w:p w:rsidR="00692DCD" w:rsidRPr="00692DCD" w:rsidRDefault="00692DCD" w:rsidP="007E0531">
      <w:pPr>
        <w:spacing w:line="360" w:lineRule="auto"/>
        <w:jc w:val="both"/>
        <w:rPr>
          <w:rFonts w:asciiTheme="minorHAnsi" w:hAnsiTheme="minorHAnsi" w:cstheme="minorHAnsi"/>
          <w:b/>
          <w:sz w:val="8"/>
          <w:szCs w:val="8"/>
        </w:rPr>
      </w:pPr>
    </w:p>
    <w:p w:rsidR="007E0531" w:rsidRPr="005572FB" w:rsidRDefault="007E0531" w:rsidP="007E0531">
      <w:pPr>
        <w:spacing w:line="360" w:lineRule="auto"/>
        <w:jc w:val="both"/>
        <w:rPr>
          <w:rFonts w:asciiTheme="minorHAnsi" w:hAnsiTheme="minorHAnsi" w:cstheme="minorHAnsi"/>
          <w:b/>
        </w:rPr>
      </w:pPr>
      <w:r w:rsidRPr="005572FB">
        <w:rPr>
          <w:rFonts w:asciiTheme="minorHAnsi" w:hAnsiTheme="minorHAnsi" w:cstheme="minorHAnsi"/>
          <w:b/>
        </w:rPr>
        <w:t>L’évaluation de l’impact du dispositif actuel sur le développement local :</w:t>
      </w:r>
    </w:p>
    <w:p w:rsidR="007E0531" w:rsidRPr="005572FB" w:rsidRDefault="007E0531" w:rsidP="007E0531">
      <w:pPr>
        <w:spacing w:line="360" w:lineRule="auto"/>
        <w:jc w:val="both"/>
        <w:rPr>
          <w:rFonts w:asciiTheme="minorHAnsi" w:hAnsiTheme="minorHAnsi" w:cstheme="minorHAnsi"/>
        </w:rPr>
      </w:pPr>
      <w:r>
        <w:rPr>
          <w:rFonts w:asciiTheme="minorHAnsi" w:hAnsiTheme="minorHAnsi" w:cstheme="minorHAnsi"/>
        </w:rPr>
        <w:t xml:space="preserve">Bien qu’il soit communément admis </w:t>
      </w:r>
      <w:r w:rsidRPr="005572FB">
        <w:rPr>
          <w:rFonts w:asciiTheme="minorHAnsi" w:hAnsiTheme="minorHAnsi" w:cstheme="minorHAnsi"/>
        </w:rPr>
        <w:t>que les programmes sectoriels gérés par les ministères réalisent la majeu</w:t>
      </w:r>
      <w:r>
        <w:rPr>
          <w:rFonts w:asciiTheme="minorHAnsi" w:hAnsiTheme="minorHAnsi" w:cstheme="minorHAnsi"/>
        </w:rPr>
        <w:t>re partie des investissements et que les projets communaux se limite</w:t>
      </w:r>
      <w:r w:rsidRPr="005572FB">
        <w:rPr>
          <w:rFonts w:asciiTheme="minorHAnsi" w:hAnsiTheme="minorHAnsi" w:cstheme="minorHAnsi"/>
        </w:rPr>
        <w:t xml:space="preserve">nt le plus </w:t>
      </w:r>
      <w:r w:rsidRPr="005572FB">
        <w:rPr>
          <w:rFonts w:asciiTheme="minorHAnsi" w:hAnsiTheme="minorHAnsi" w:cstheme="minorHAnsi"/>
        </w:rPr>
        <w:lastRenderedPageBreak/>
        <w:t xml:space="preserve">souvent à de la réfection, </w:t>
      </w:r>
      <w:r w:rsidR="009645B4">
        <w:rPr>
          <w:rFonts w:asciiTheme="minorHAnsi" w:hAnsiTheme="minorHAnsi" w:cstheme="minorHAnsi"/>
        </w:rPr>
        <w:t>ou encore à</w:t>
      </w:r>
      <w:r w:rsidRPr="005572FB">
        <w:rPr>
          <w:rFonts w:asciiTheme="minorHAnsi" w:hAnsiTheme="minorHAnsi" w:cstheme="minorHAnsi"/>
        </w:rPr>
        <w:t xml:space="preserve"> de la constru</w:t>
      </w:r>
      <w:r>
        <w:rPr>
          <w:rFonts w:asciiTheme="minorHAnsi" w:hAnsiTheme="minorHAnsi" w:cstheme="minorHAnsi"/>
        </w:rPr>
        <w:t>ction de micro-infrastructures, il n’en demeure pas moins que le Fonds Régional de Développement constitue l’épine dorsale des stratégies de décentralisation et de développement local, de catalyseur de la démocratie locale et d’outil incontournable en matière d’aménagement du territoire et de correction des inégalités.</w:t>
      </w:r>
    </w:p>
    <w:p w:rsidR="007E0531" w:rsidRDefault="007E0531" w:rsidP="007E0531">
      <w:pPr>
        <w:spacing w:line="360" w:lineRule="auto"/>
        <w:jc w:val="both"/>
        <w:rPr>
          <w:rFonts w:asciiTheme="minorHAnsi" w:hAnsiTheme="minorHAnsi" w:cstheme="minorHAnsi"/>
        </w:rPr>
      </w:pPr>
      <w:r w:rsidRPr="005572FB">
        <w:rPr>
          <w:rFonts w:asciiTheme="minorHAnsi" w:hAnsiTheme="minorHAnsi" w:cstheme="minorHAnsi"/>
        </w:rPr>
        <w:t xml:space="preserve">Une évaluation de l’impact du FRD, financée par sa part « suivi-évaluation » dotée </w:t>
      </w:r>
      <w:r w:rsidR="009645B4">
        <w:rPr>
          <w:rFonts w:asciiTheme="minorHAnsi" w:hAnsiTheme="minorHAnsi" w:cstheme="minorHAnsi"/>
        </w:rPr>
        <w:t xml:space="preserve">au titre de 2014 </w:t>
      </w:r>
      <w:r w:rsidRPr="005572FB">
        <w:rPr>
          <w:rFonts w:asciiTheme="minorHAnsi" w:hAnsiTheme="minorHAnsi" w:cstheme="minorHAnsi"/>
        </w:rPr>
        <w:t xml:space="preserve">de 70 millions d’ouguiya, sur le développement local, à travers notamment l’atteinte </w:t>
      </w:r>
      <w:r w:rsidR="00350FA1">
        <w:rPr>
          <w:rFonts w:asciiTheme="minorHAnsi" w:hAnsiTheme="minorHAnsi" w:cstheme="minorHAnsi"/>
        </w:rPr>
        <w:t xml:space="preserve">des conditions minimales de fonctionnement, </w:t>
      </w:r>
      <w:r w:rsidRPr="005572FB">
        <w:rPr>
          <w:rFonts w:asciiTheme="minorHAnsi" w:hAnsiTheme="minorHAnsi" w:cstheme="minorHAnsi"/>
        </w:rPr>
        <w:t>des o</w:t>
      </w:r>
      <w:r w:rsidR="009645B4">
        <w:rPr>
          <w:rFonts w:asciiTheme="minorHAnsi" w:hAnsiTheme="minorHAnsi" w:cstheme="minorHAnsi"/>
        </w:rPr>
        <w:t>bjectifs du Millénaire pour le D</w:t>
      </w:r>
      <w:r w:rsidRPr="005572FB">
        <w:rPr>
          <w:rFonts w:asciiTheme="minorHAnsi" w:hAnsiTheme="minorHAnsi" w:cstheme="minorHAnsi"/>
        </w:rPr>
        <w:t>éveloppement</w:t>
      </w:r>
      <w:r>
        <w:rPr>
          <w:rFonts w:asciiTheme="minorHAnsi" w:hAnsiTheme="minorHAnsi" w:cstheme="minorHAnsi"/>
        </w:rPr>
        <w:t xml:space="preserve"> </w:t>
      </w:r>
      <w:r w:rsidR="009645B4">
        <w:rPr>
          <w:rFonts w:asciiTheme="minorHAnsi" w:hAnsiTheme="minorHAnsi" w:cstheme="minorHAnsi"/>
        </w:rPr>
        <w:t xml:space="preserve">(OMD) </w:t>
      </w:r>
      <w:r>
        <w:rPr>
          <w:rFonts w:asciiTheme="minorHAnsi" w:hAnsiTheme="minorHAnsi" w:cstheme="minorHAnsi"/>
        </w:rPr>
        <w:t xml:space="preserve">et à l’aune des Objectifs Durable de Développement </w:t>
      </w:r>
      <w:r w:rsidR="009645B4">
        <w:rPr>
          <w:rFonts w:asciiTheme="minorHAnsi" w:hAnsiTheme="minorHAnsi" w:cstheme="minorHAnsi"/>
        </w:rPr>
        <w:t xml:space="preserve">(ODD) </w:t>
      </w:r>
      <w:r>
        <w:rPr>
          <w:rFonts w:asciiTheme="minorHAnsi" w:hAnsiTheme="minorHAnsi" w:cstheme="minorHAnsi"/>
        </w:rPr>
        <w:t>nouvellement définis en 2015</w:t>
      </w:r>
      <w:r w:rsidRPr="005572FB">
        <w:rPr>
          <w:rFonts w:asciiTheme="minorHAnsi" w:hAnsiTheme="minorHAnsi" w:cstheme="minorHAnsi"/>
        </w:rPr>
        <w:t xml:space="preserve">, pourra ainsi nous éclairer sur les actions à mener pour augmenter et vérifier l’efficacité de l’instrument ainsi que la qualité, </w:t>
      </w:r>
      <w:r w:rsidRPr="004F1829">
        <w:rPr>
          <w:rFonts w:asciiTheme="minorHAnsi" w:hAnsiTheme="minorHAnsi" w:cstheme="minorHAnsi"/>
          <w:i/>
        </w:rPr>
        <w:t>voire l’existence</w:t>
      </w:r>
      <w:r w:rsidRPr="005572FB">
        <w:rPr>
          <w:rFonts w:asciiTheme="minorHAnsi" w:hAnsiTheme="minorHAnsi" w:cstheme="minorHAnsi"/>
        </w:rPr>
        <w:t>, des équipements construits ou acquis à titre onéreux</w:t>
      </w:r>
      <w:r>
        <w:rPr>
          <w:rFonts w:asciiTheme="minorHAnsi" w:hAnsiTheme="minorHAnsi" w:cstheme="minorHAnsi"/>
        </w:rPr>
        <w:t>.</w:t>
      </w:r>
    </w:p>
    <w:p w:rsidR="007E0531" w:rsidRDefault="007E0531" w:rsidP="007E0531">
      <w:pPr>
        <w:spacing w:line="360" w:lineRule="auto"/>
        <w:jc w:val="both"/>
        <w:rPr>
          <w:rFonts w:asciiTheme="minorHAnsi" w:hAnsiTheme="minorHAnsi" w:cstheme="minorHAnsi"/>
        </w:rPr>
      </w:pPr>
      <w:r>
        <w:rPr>
          <w:rFonts w:asciiTheme="minorHAnsi" w:hAnsiTheme="minorHAnsi" w:cstheme="minorHAnsi"/>
        </w:rPr>
        <w:t>Les différentes missions d’évaluation devront porter sur :</w:t>
      </w:r>
    </w:p>
    <w:p w:rsidR="007E0531" w:rsidRDefault="007E0531" w:rsidP="001532F2">
      <w:pPr>
        <w:pStyle w:val="Paragraphedeliste"/>
        <w:numPr>
          <w:ilvl w:val="0"/>
          <w:numId w:val="2"/>
        </w:numPr>
        <w:spacing w:line="360" w:lineRule="auto"/>
        <w:jc w:val="both"/>
        <w:rPr>
          <w:rFonts w:asciiTheme="minorHAnsi" w:hAnsiTheme="minorHAnsi" w:cstheme="minorHAnsi"/>
        </w:rPr>
      </w:pPr>
      <w:r>
        <w:rPr>
          <w:rFonts w:asciiTheme="minorHAnsi" w:hAnsiTheme="minorHAnsi" w:cstheme="minorHAnsi"/>
        </w:rPr>
        <w:t xml:space="preserve">Le contrôle </w:t>
      </w:r>
      <w:r w:rsidRPr="005072EF">
        <w:rPr>
          <w:rFonts w:asciiTheme="minorHAnsi" w:hAnsiTheme="minorHAnsi" w:cstheme="minorHAnsi"/>
        </w:rPr>
        <w:t>des procédures de mise en concurrence, d</w:t>
      </w:r>
      <w:r>
        <w:rPr>
          <w:rFonts w:asciiTheme="minorHAnsi" w:hAnsiTheme="minorHAnsi" w:cstheme="minorHAnsi"/>
        </w:rPr>
        <w:t xml:space="preserve">e la qualité de la conception, </w:t>
      </w:r>
      <w:r w:rsidRPr="005072EF">
        <w:rPr>
          <w:rFonts w:asciiTheme="minorHAnsi" w:hAnsiTheme="minorHAnsi" w:cstheme="minorHAnsi"/>
        </w:rPr>
        <w:t xml:space="preserve">du suivi des </w:t>
      </w:r>
      <w:r>
        <w:rPr>
          <w:rFonts w:asciiTheme="minorHAnsi" w:hAnsiTheme="minorHAnsi" w:cstheme="minorHAnsi"/>
        </w:rPr>
        <w:t>travaux ;</w:t>
      </w:r>
    </w:p>
    <w:p w:rsidR="007E0531" w:rsidRDefault="007E0531" w:rsidP="001532F2">
      <w:pPr>
        <w:pStyle w:val="Paragraphedeliste"/>
        <w:numPr>
          <w:ilvl w:val="0"/>
          <w:numId w:val="2"/>
        </w:numPr>
        <w:spacing w:line="360" w:lineRule="auto"/>
        <w:jc w:val="both"/>
        <w:rPr>
          <w:rFonts w:asciiTheme="minorHAnsi" w:hAnsiTheme="minorHAnsi" w:cstheme="minorHAnsi"/>
        </w:rPr>
      </w:pPr>
      <w:r>
        <w:rPr>
          <w:rFonts w:asciiTheme="minorHAnsi" w:hAnsiTheme="minorHAnsi" w:cstheme="minorHAnsi"/>
        </w:rPr>
        <w:t xml:space="preserve">L’optimisation des </w:t>
      </w:r>
      <w:r w:rsidRPr="005072EF">
        <w:rPr>
          <w:rFonts w:asciiTheme="minorHAnsi" w:hAnsiTheme="minorHAnsi" w:cstheme="minorHAnsi"/>
        </w:rPr>
        <w:t>moyens dont disposent les communes en matière de maîtrise d’ouvrage, de contrôle technique et de réception des équipements</w:t>
      </w:r>
      <w:r>
        <w:rPr>
          <w:rFonts w:asciiTheme="minorHAnsi" w:hAnsiTheme="minorHAnsi" w:cstheme="minorHAnsi"/>
        </w:rPr>
        <w:t> ;</w:t>
      </w:r>
    </w:p>
    <w:p w:rsidR="007E0531" w:rsidRDefault="007E0531" w:rsidP="001532F2">
      <w:pPr>
        <w:pStyle w:val="Paragraphedeliste"/>
        <w:numPr>
          <w:ilvl w:val="0"/>
          <w:numId w:val="2"/>
        </w:numPr>
        <w:spacing w:line="360" w:lineRule="auto"/>
        <w:jc w:val="both"/>
        <w:rPr>
          <w:rFonts w:asciiTheme="minorHAnsi" w:hAnsiTheme="minorHAnsi" w:cstheme="minorHAnsi"/>
        </w:rPr>
      </w:pPr>
      <w:r>
        <w:rPr>
          <w:rFonts w:asciiTheme="minorHAnsi" w:hAnsiTheme="minorHAnsi" w:cstheme="minorHAnsi"/>
        </w:rPr>
        <w:t>L</w:t>
      </w:r>
      <w:r w:rsidRPr="005072EF">
        <w:rPr>
          <w:rFonts w:asciiTheme="minorHAnsi" w:hAnsiTheme="minorHAnsi" w:cstheme="minorHAnsi"/>
        </w:rPr>
        <w:t xml:space="preserve">a coordination entre </w:t>
      </w:r>
      <w:r w:rsidR="00667CD7" w:rsidRPr="005072EF">
        <w:rPr>
          <w:rFonts w:asciiTheme="minorHAnsi" w:hAnsiTheme="minorHAnsi" w:cstheme="minorHAnsi"/>
        </w:rPr>
        <w:t>les collectivités territoriales</w:t>
      </w:r>
      <w:r w:rsidR="00667CD7">
        <w:rPr>
          <w:rFonts w:asciiTheme="minorHAnsi" w:hAnsiTheme="minorHAnsi" w:cstheme="minorHAnsi"/>
        </w:rPr>
        <w:t>,</w:t>
      </w:r>
      <w:r w:rsidR="00667CD7" w:rsidRPr="005072EF">
        <w:rPr>
          <w:rFonts w:asciiTheme="minorHAnsi" w:hAnsiTheme="minorHAnsi" w:cstheme="minorHAnsi"/>
        </w:rPr>
        <w:t xml:space="preserve"> </w:t>
      </w:r>
      <w:r w:rsidRPr="005072EF">
        <w:rPr>
          <w:rFonts w:asciiTheme="minorHAnsi" w:hAnsiTheme="minorHAnsi" w:cstheme="minorHAnsi"/>
        </w:rPr>
        <w:t>les services de l’État</w:t>
      </w:r>
      <w:r w:rsidR="00667CD7">
        <w:rPr>
          <w:rFonts w:asciiTheme="minorHAnsi" w:hAnsiTheme="minorHAnsi" w:cstheme="minorHAnsi"/>
        </w:rPr>
        <w:t xml:space="preserve"> et les parties prenantes</w:t>
      </w:r>
      <w:r>
        <w:rPr>
          <w:rFonts w:asciiTheme="minorHAnsi" w:hAnsiTheme="minorHAnsi" w:cstheme="minorHAnsi"/>
        </w:rPr>
        <w:t xml:space="preserve"> </w:t>
      </w:r>
      <w:r w:rsidR="00667CD7">
        <w:rPr>
          <w:rFonts w:asciiTheme="minorHAnsi" w:hAnsiTheme="minorHAnsi" w:cstheme="minorHAnsi"/>
        </w:rPr>
        <w:t xml:space="preserve">aux </w:t>
      </w:r>
      <w:r>
        <w:rPr>
          <w:rFonts w:asciiTheme="minorHAnsi" w:hAnsiTheme="minorHAnsi" w:cstheme="minorHAnsi"/>
        </w:rPr>
        <w:t>Programmes d’appui à la décentralisation et au développement local</w:t>
      </w:r>
      <w:r w:rsidR="00667CD7">
        <w:rPr>
          <w:rFonts w:asciiTheme="minorHAnsi" w:hAnsiTheme="minorHAnsi" w:cstheme="minorHAnsi"/>
        </w:rPr>
        <w:t xml:space="preserve"> en matière de</w:t>
      </w:r>
      <w:r w:rsidRPr="005072EF">
        <w:rPr>
          <w:rFonts w:asciiTheme="minorHAnsi" w:hAnsiTheme="minorHAnsi" w:cstheme="minorHAnsi"/>
        </w:rPr>
        <w:t xml:space="preserve"> politiques sectorielles</w:t>
      </w:r>
      <w:r w:rsidR="00667CD7">
        <w:rPr>
          <w:rFonts w:asciiTheme="minorHAnsi" w:hAnsiTheme="minorHAnsi" w:cstheme="minorHAnsi"/>
        </w:rPr>
        <w:t xml:space="preserve">, de </w:t>
      </w:r>
      <w:r w:rsidRPr="005072EF">
        <w:rPr>
          <w:rFonts w:asciiTheme="minorHAnsi" w:hAnsiTheme="minorHAnsi" w:cstheme="minorHAnsi"/>
        </w:rPr>
        <w:t>programmation concertée des équipements y afférents, d’utilisation optimale des services techniques déconce</w:t>
      </w:r>
      <w:r w:rsidR="00667CD7">
        <w:rPr>
          <w:rFonts w:asciiTheme="minorHAnsi" w:hAnsiTheme="minorHAnsi" w:cstheme="minorHAnsi"/>
        </w:rPr>
        <w:t>ntrés à défaut de</w:t>
      </w:r>
      <w:r w:rsidRPr="005072EF">
        <w:rPr>
          <w:rFonts w:asciiTheme="minorHAnsi" w:hAnsiTheme="minorHAnsi" w:cstheme="minorHAnsi"/>
        </w:rPr>
        <w:t xml:space="preserve"> services </w:t>
      </w:r>
      <w:r w:rsidR="00667CD7">
        <w:rPr>
          <w:rFonts w:asciiTheme="minorHAnsi" w:hAnsiTheme="minorHAnsi" w:cstheme="minorHAnsi"/>
        </w:rPr>
        <w:t xml:space="preserve">techniques </w:t>
      </w:r>
      <w:r w:rsidR="003B483C">
        <w:rPr>
          <w:rFonts w:asciiTheme="minorHAnsi" w:hAnsiTheme="minorHAnsi" w:cstheme="minorHAnsi"/>
        </w:rPr>
        <w:t>municipaux</w:t>
      </w:r>
      <w:r>
        <w:rPr>
          <w:rFonts w:asciiTheme="minorHAnsi" w:hAnsiTheme="minorHAnsi" w:cstheme="minorHAnsi"/>
        </w:rPr>
        <w:t>, d’optimisation des ressourc</w:t>
      </w:r>
      <w:r w:rsidR="00667CD7">
        <w:rPr>
          <w:rFonts w:asciiTheme="minorHAnsi" w:hAnsiTheme="minorHAnsi" w:cstheme="minorHAnsi"/>
        </w:rPr>
        <w:t>es et des stratégies</w:t>
      </w:r>
      <w:r w:rsidRPr="005072EF">
        <w:rPr>
          <w:rFonts w:asciiTheme="minorHAnsi" w:hAnsiTheme="minorHAnsi" w:cstheme="minorHAnsi"/>
        </w:rPr>
        <w:t> ;</w:t>
      </w:r>
    </w:p>
    <w:p w:rsidR="007E0531" w:rsidRPr="005072EF" w:rsidRDefault="007E0531" w:rsidP="001532F2">
      <w:pPr>
        <w:pStyle w:val="Paragraphedeliste"/>
        <w:numPr>
          <w:ilvl w:val="0"/>
          <w:numId w:val="2"/>
        </w:numPr>
        <w:spacing w:line="360" w:lineRule="auto"/>
        <w:jc w:val="both"/>
        <w:rPr>
          <w:rFonts w:asciiTheme="minorHAnsi" w:hAnsiTheme="minorHAnsi" w:cstheme="minorHAnsi"/>
        </w:rPr>
      </w:pPr>
      <w:r>
        <w:rPr>
          <w:rFonts w:asciiTheme="minorHAnsi" w:hAnsiTheme="minorHAnsi" w:cstheme="minorHAnsi"/>
        </w:rPr>
        <w:t>L’application effective des dispositions réglementaires existantes.</w:t>
      </w:r>
    </w:p>
    <w:p w:rsidR="005B2112" w:rsidRDefault="005572FB" w:rsidP="00186C02">
      <w:pPr>
        <w:spacing w:after="200" w:line="360" w:lineRule="auto"/>
        <w:jc w:val="both"/>
        <w:rPr>
          <w:rFonts w:asciiTheme="minorHAnsi" w:hAnsiTheme="minorHAnsi" w:cstheme="minorHAnsi"/>
        </w:rPr>
      </w:pPr>
      <w:r w:rsidRPr="00E9099E">
        <w:rPr>
          <w:rFonts w:asciiTheme="minorHAnsi" w:hAnsiTheme="minorHAnsi" w:cstheme="minorHAnsi"/>
        </w:rPr>
        <w:t>De ma</w:t>
      </w:r>
      <w:r w:rsidR="008743EE">
        <w:rPr>
          <w:rFonts w:asciiTheme="minorHAnsi" w:hAnsiTheme="minorHAnsi" w:cstheme="minorHAnsi"/>
        </w:rPr>
        <w:t xml:space="preserve">nière générale, la DGCT </w:t>
      </w:r>
      <w:r w:rsidR="00401064">
        <w:rPr>
          <w:rFonts w:asciiTheme="minorHAnsi" w:hAnsiTheme="minorHAnsi" w:cstheme="minorHAnsi"/>
        </w:rPr>
        <w:t>mettra en oeuvre</w:t>
      </w:r>
      <w:r w:rsidR="00FB5DC6">
        <w:rPr>
          <w:rFonts w:asciiTheme="minorHAnsi" w:hAnsiTheme="minorHAnsi" w:cstheme="minorHAnsi"/>
        </w:rPr>
        <w:t>, en particulier</w:t>
      </w:r>
      <w:r w:rsidRPr="00E9099E">
        <w:rPr>
          <w:rFonts w:asciiTheme="minorHAnsi" w:hAnsiTheme="minorHAnsi" w:cstheme="minorHAnsi"/>
        </w:rPr>
        <w:t xml:space="preserve"> </w:t>
      </w:r>
      <w:r w:rsidR="008743EE">
        <w:rPr>
          <w:rFonts w:asciiTheme="minorHAnsi" w:hAnsiTheme="minorHAnsi" w:cstheme="minorHAnsi"/>
        </w:rPr>
        <w:t>avec</w:t>
      </w:r>
      <w:r w:rsidR="007425D3">
        <w:rPr>
          <w:rFonts w:asciiTheme="minorHAnsi" w:hAnsiTheme="minorHAnsi" w:cstheme="minorHAnsi"/>
        </w:rPr>
        <w:t xml:space="preserve"> </w:t>
      </w:r>
      <w:r w:rsidR="008743EE">
        <w:rPr>
          <w:rFonts w:asciiTheme="minorHAnsi" w:hAnsiTheme="minorHAnsi" w:cstheme="minorHAnsi"/>
        </w:rPr>
        <w:t>l’</w:t>
      </w:r>
      <w:r w:rsidR="00401064">
        <w:rPr>
          <w:rFonts w:asciiTheme="minorHAnsi" w:hAnsiTheme="minorHAnsi" w:cstheme="minorHAnsi"/>
        </w:rPr>
        <w:t>appui de l’</w:t>
      </w:r>
      <w:r w:rsidR="008743EE">
        <w:rPr>
          <w:rFonts w:asciiTheme="minorHAnsi" w:hAnsiTheme="minorHAnsi" w:cstheme="minorHAnsi"/>
        </w:rPr>
        <w:t>équipe des DRDDL au se</w:t>
      </w:r>
      <w:r w:rsidR="005B2112">
        <w:rPr>
          <w:rFonts w:asciiTheme="minorHAnsi" w:hAnsiTheme="minorHAnsi" w:cstheme="minorHAnsi"/>
        </w:rPr>
        <w:t>in de chaque wilaya,</w:t>
      </w:r>
      <w:r w:rsidR="00186C02">
        <w:rPr>
          <w:rFonts w:asciiTheme="minorHAnsi" w:hAnsiTheme="minorHAnsi" w:cstheme="minorHAnsi"/>
        </w:rPr>
        <w:t xml:space="preserve"> les initiatives et instruments </w:t>
      </w:r>
      <w:r w:rsidRPr="00E9099E">
        <w:rPr>
          <w:rFonts w:asciiTheme="minorHAnsi" w:hAnsiTheme="minorHAnsi" w:cstheme="minorHAnsi"/>
        </w:rPr>
        <w:t>facilitant la gestion et le suivi des investissements, le contrôle des réalis</w:t>
      </w:r>
      <w:r w:rsidR="00186C02">
        <w:rPr>
          <w:rFonts w:asciiTheme="minorHAnsi" w:hAnsiTheme="minorHAnsi" w:cstheme="minorHAnsi"/>
        </w:rPr>
        <w:t>ations</w:t>
      </w:r>
      <w:r w:rsidR="005B2112">
        <w:rPr>
          <w:rFonts w:asciiTheme="minorHAnsi" w:hAnsiTheme="minorHAnsi" w:cstheme="minorHAnsi"/>
        </w:rPr>
        <w:t>, la gestion des équipements</w:t>
      </w:r>
      <w:r w:rsidR="00186C02">
        <w:rPr>
          <w:rFonts w:asciiTheme="minorHAnsi" w:hAnsiTheme="minorHAnsi" w:cstheme="minorHAnsi"/>
        </w:rPr>
        <w:t xml:space="preserve"> et plaide </w:t>
      </w:r>
      <w:r w:rsidR="005B2112">
        <w:rPr>
          <w:rFonts w:asciiTheme="minorHAnsi" w:hAnsiTheme="minorHAnsi" w:cstheme="minorHAnsi"/>
        </w:rPr>
        <w:t>en dernier lieu</w:t>
      </w:r>
      <w:r w:rsidR="00186C02">
        <w:rPr>
          <w:rFonts w:asciiTheme="minorHAnsi" w:hAnsiTheme="minorHAnsi" w:cstheme="minorHAnsi"/>
        </w:rPr>
        <w:t xml:space="preserve"> pour toutes les politiques </w:t>
      </w:r>
      <w:r w:rsidR="005B2112">
        <w:rPr>
          <w:rFonts w:asciiTheme="minorHAnsi" w:hAnsiTheme="minorHAnsi" w:cstheme="minorHAnsi"/>
        </w:rPr>
        <w:t xml:space="preserve">de renforcement des capacités, de formation et </w:t>
      </w:r>
      <w:r w:rsidR="00186C02">
        <w:rPr>
          <w:rFonts w:asciiTheme="minorHAnsi" w:hAnsiTheme="minorHAnsi" w:cstheme="minorHAnsi"/>
        </w:rPr>
        <w:t>de motivation des acteurs</w:t>
      </w:r>
      <w:r w:rsidR="005B2112">
        <w:rPr>
          <w:rFonts w:asciiTheme="minorHAnsi" w:hAnsiTheme="minorHAnsi" w:cstheme="minorHAnsi"/>
        </w:rPr>
        <w:t xml:space="preserve"> au-delà des questions financières </w:t>
      </w:r>
      <w:r w:rsidR="00B10A59">
        <w:rPr>
          <w:rFonts w:asciiTheme="minorHAnsi" w:hAnsiTheme="minorHAnsi" w:cstheme="minorHAnsi"/>
        </w:rPr>
        <w:t>pour revisiter les</w:t>
      </w:r>
      <w:r w:rsidR="005B2112">
        <w:rPr>
          <w:rFonts w:asciiTheme="minorHAnsi" w:hAnsiTheme="minorHAnsi" w:cstheme="minorHAnsi"/>
        </w:rPr>
        <w:t xml:space="preserve"> pratiques ancrées au sein de l’Administration mauritanienne (incitations/sanctions pour lutter contre l’absentéisme, engagements de servir après avoir bénéficié de formations de longue durée, tests et évaluation des connaissances et des compétences avant l’entrée en fonction</w:t>
      </w:r>
      <w:r w:rsidR="00AC085E">
        <w:rPr>
          <w:rFonts w:asciiTheme="minorHAnsi" w:hAnsiTheme="minorHAnsi" w:cstheme="minorHAnsi"/>
        </w:rPr>
        <w:t>s</w:t>
      </w:r>
      <w:r w:rsidR="005B2112">
        <w:rPr>
          <w:rFonts w:asciiTheme="minorHAnsi" w:hAnsiTheme="minorHAnsi" w:cstheme="minorHAnsi"/>
        </w:rPr>
        <w:t xml:space="preserve"> ..</w:t>
      </w:r>
      <w:r w:rsidRPr="00E9099E">
        <w:rPr>
          <w:rFonts w:asciiTheme="minorHAnsi" w:hAnsiTheme="minorHAnsi" w:cstheme="minorHAnsi"/>
        </w:rPr>
        <w:t>.</w:t>
      </w:r>
      <w:r w:rsidR="005B2112">
        <w:rPr>
          <w:rFonts w:asciiTheme="minorHAnsi" w:hAnsiTheme="minorHAnsi" w:cstheme="minorHAnsi"/>
        </w:rPr>
        <w:t>).</w:t>
      </w:r>
    </w:p>
    <w:p w:rsidR="004914B7" w:rsidRDefault="004914B7" w:rsidP="004914B7">
      <w:pPr>
        <w:spacing w:after="200" w:line="276" w:lineRule="auto"/>
        <w:rPr>
          <w:rFonts w:asciiTheme="minorHAnsi" w:hAnsiTheme="minorHAnsi" w:cstheme="minorHAnsi"/>
        </w:rPr>
      </w:pPr>
      <w:r>
        <w:rPr>
          <w:rFonts w:asciiTheme="minorHAnsi" w:hAnsiTheme="minorHAnsi" w:cstheme="minorHAnsi"/>
          <w:i/>
          <w:u w:val="single"/>
        </w:rPr>
        <w:br w:type="page"/>
      </w:r>
    </w:p>
    <w:p w:rsidR="004914B7" w:rsidRDefault="00D52CDA" w:rsidP="004914B7">
      <w:pPr>
        <w:jc w:val="center"/>
        <w:rPr>
          <w:rFonts w:asciiTheme="minorHAnsi" w:hAnsiTheme="minorHAnsi" w:cstheme="minorHAnsi"/>
          <w:b/>
          <w:smallCaps/>
          <w:sz w:val="44"/>
          <w:szCs w:val="44"/>
        </w:rPr>
      </w:pPr>
      <w:r w:rsidRPr="001F24EF">
        <w:rPr>
          <w:rFonts w:asciiTheme="minorHAnsi" w:hAnsiTheme="minorHAnsi" w:cstheme="minorHAnsi"/>
          <w:b/>
          <w:smallCaps/>
          <w:sz w:val="52"/>
          <w:szCs w:val="52"/>
        </w:rPr>
        <w:lastRenderedPageBreak/>
        <w:t>BILAN COMMUNAL</w:t>
      </w:r>
      <w:r w:rsidR="004914B7">
        <w:rPr>
          <w:rFonts w:asciiTheme="minorHAnsi" w:hAnsiTheme="minorHAnsi" w:cstheme="minorHAnsi"/>
          <w:b/>
          <w:smallCaps/>
          <w:sz w:val="52"/>
          <w:szCs w:val="52"/>
        </w:rPr>
        <w:t xml:space="preserve"> - </w:t>
      </w:r>
      <w:r w:rsidR="004914B7" w:rsidRPr="004914B7">
        <w:rPr>
          <w:rFonts w:asciiTheme="minorHAnsi" w:hAnsiTheme="minorHAnsi" w:cstheme="minorHAnsi"/>
          <w:b/>
          <w:smallCaps/>
          <w:sz w:val="44"/>
          <w:szCs w:val="44"/>
        </w:rPr>
        <w:t>Tableaux de synth</w:t>
      </w:r>
      <w:r w:rsidR="004914B7" w:rsidRPr="004914B7">
        <w:rPr>
          <w:rFonts w:asciiTheme="minorHAnsi" w:hAnsiTheme="minorHAnsi" w:cstheme="minorHAnsi"/>
          <w:b/>
          <w:smallCaps/>
          <w:sz w:val="36"/>
          <w:szCs w:val="36"/>
        </w:rPr>
        <w:t>È</w:t>
      </w:r>
      <w:r w:rsidR="004914B7" w:rsidRPr="004914B7">
        <w:rPr>
          <w:rFonts w:asciiTheme="minorHAnsi" w:hAnsiTheme="minorHAnsi" w:cstheme="minorHAnsi"/>
          <w:b/>
          <w:smallCaps/>
          <w:sz w:val="44"/>
          <w:szCs w:val="44"/>
        </w:rPr>
        <w:t>se</w:t>
      </w:r>
    </w:p>
    <w:p w:rsidR="00C36E87" w:rsidRDefault="00C36E87" w:rsidP="004914B7">
      <w:pPr>
        <w:jc w:val="center"/>
        <w:rPr>
          <w:rFonts w:asciiTheme="minorHAnsi" w:hAnsiTheme="minorHAnsi" w:cstheme="minorHAnsi"/>
          <w:b/>
          <w:smallCaps/>
          <w:sz w:val="44"/>
          <w:szCs w:val="44"/>
        </w:rPr>
      </w:pPr>
    </w:p>
    <w:p w:rsidR="00C36E87" w:rsidRDefault="00C36E87" w:rsidP="004914B7">
      <w:pPr>
        <w:jc w:val="center"/>
        <w:rPr>
          <w:rFonts w:asciiTheme="minorHAnsi" w:hAnsiTheme="minorHAnsi" w:cstheme="minorHAnsi"/>
          <w:b/>
          <w:smallCaps/>
          <w:sz w:val="44"/>
          <w:szCs w:val="44"/>
        </w:rPr>
      </w:pPr>
    </w:p>
    <w:p w:rsidR="00C36E87" w:rsidRPr="004914B7" w:rsidRDefault="00C36E87" w:rsidP="004914B7">
      <w:pPr>
        <w:jc w:val="center"/>
        <w:rPr>
          <w:rFonts w:asciiTheme="minorHAnsi" w:hAnsiTheme="minorHAnsi" w:cstheme="minorHAnsi"/>
          <w:b/>
          <w:smallCaps/>
          <w:sz w:val="44"/>
          <w:szCs w:val="44"/>
        </w:rPr>
      </w:pPr>
    </w:p>
    <w:p w:rsidR="004914B7" w:rsidRPr="004914B7" w:rsidRDefault="004914B7" w:rsidP="004914B7">
      <w:pPr>
        <w:jc w:val="center"/>
        <w:rPr>
          <w:rFonts w:asciiTheme="minorHAnsi" w:hAnsiTheme="minorHAnsi" w:cstheme="minorHAnsi"/>
          <w:b/>
          <w:smallCaps/>
          <w:sz w:val="8"/>
          <w:szCs w:val="8"/>
        </w:rPr>
      </w:pPr>
    </w:p>
    <w:p w:rsidR="00D52CDA" w:rsidRPr="00A95AF9" w:rsidRDefault="00D52CDA" w:rsidP="00DD68B1">
      <w:pPr>
        <w:shd w:val="clear" w:color="auto" w:fill="92D050"/>
        <w:autoSpaceDE w:val="0"/>
        <w:autoSpaceDN w:val="0"/>
        <w:adjustRightInd w:val="0"/>
        <w:jc w:val="center"/>
        <w:rPr>
          <w:rFonts w:asciiTheme="minorHAnsi" w:hAnsiTheme="minorHAnsi" w:cstheme="minorHAnsi"/>
          <w:b/>
          <w:i/>
          <w:sz w:val="36"/>
          <w:szCs w:val="36"/>
        </w:rPr>
      </w:pPr>
      <w:r w:rsidRPr="00A95AF9">
        <w:rPr>
          <w:rFonts w:asciiTheme="minorHAnsi" w:hAnsiTheme="minorHAnsi" w:cstheme="minorHAnsi"/>
          <w:b/>
          <w:i/>
          <w:sz w:val="36"/>
          <w:szCs w:val="36"/>
        </w:rPr>
        <w:t>Répartition du Fonds Régional de Développement 2</w:t>
      </w:r>
      <w:r>
        <w:rPr>
          <w:rFonts w:asciiTheme="minorHAnsi" w:hAnsiTheme="minorHAnsi" w:cstheme="minorHAnsi"/>
          <w:b/>
          <w:i/>
          <w:sz w:val="36"/>
          <w:szCs w:val="36"/>
        </w:rPr>
        <w:t>014</w:t>
      </w:r>
      <w:r w:rsidRPr="00A95AF9">
        <w:rPr>
          <w:rFonts w:asciiTheme="minorHAnsi" w:hAnsiTheme="minorHAnsi" w:cstheme="minorHAnsi"/>
          <w:b/>
          <w:i/>
          <w:sz w:val="36"/>
          <w:szCs w:val="36"/>
        </w:rPr>
        <w:t xml:space="preserve"> </w:t>
      </w:r>
      <w:r>
        <w:rPr>
          <w:rFonts w:asciiTheme="minorHAnsi" w:hAnsiTheme="minorHAnsi" w:cstheme="minorHAnsi"/>
          <w:b/>
          <w:i/>
          <w:sz w:val="36"/>
          <w:szCs w:val="36"/>
        </w:rPr>
        <w:t xml:space="preserve">en dotations de fonctionnement et d’équipement </w:t>
      </w:r>
      <w:r w:rsidRPr="00A95AF9">
        <w:rPr>
          <w:rFonts w:asciiTheme="minorHAnsi" w:hAnsiTheme="minorHAnsi" w:cstheme="minorHAnsi"/>
          <w:b/>
          <w:i/>
          <w:sz w:val="36"/>
          <w:szCs w:val="36"/>
        </w:rPr>
        <w:t>par commune</w:t>
      </w:r>
    </w:p>
    <w:p w:rsidR="00D52CDA" w:rsidRPr="004914B7" w:rsidRDefault="00D52CDA" w:rsidP="00D52CDA">
      <w:pPr>
        <w:autoSpaceDE w:val="0"/>
        <w:autoSpaceDN w:val="0"/>
        <w:adjustRightInd w:val="0"/>
        <w:spacing w:line="276" w:lineRule="auto"/>
        <w:jc w:val="both"/>
        <w:rPr>
          <w:rFonts w:asciiTheme="minorHAnsi" w:hAnsiTheme="minorHAnsi" w:cstheme="minorHAnsi"/>
          <w:sz w:val="8"/>
          <w:szCs w:val="8"/>
        </w:rPr>
      </w:pPr>
    </w:p>
    <w:p w:rsidR="00EB093B" w:rsidRDefault="00EB093B" w:rsidP="00D52CDA">
      <w:pPr>
        <w:autoSpaceDE w:val="0"/>
        <w:autoSpaceDN w:val="0"/>
        <w:adjustRightInd w:val="0"/>
        <w:spacing w:line="276" w:lineRule="auto"/>
        <w:jc w:val="both"/>
        <w:rPr>
          <w:rFonts w:asciiTheme="minorHAnsi" w:hAnsiTheme="minorHAnsi" w:cstheme="minorHAnsi"/>
        </w:rPr>
      </w:pPr>
    </w:p>
    <w:p w:rsidR="00D52CDA" w:rsidRDefault="00D52CDA" w:rsidP="00D52CDA">
      <w:pPr>
        <w:autoSpaceDE w:val="0"/>
        <w:autoSpaceDN w:val="0"/>
        <w:adjustRightInd w:val="0"/>
        <w:spacing w:line="276" w:lineRule="auto"/>
        <w:jc w:val="both"/>
        <w:rPr>
          <w:rFonts w:asciiTheme="minorHAnsi" w:hAnsiTheme="minorHAnsi" w:cstheme="minorHAnsi"/>
        </w:rPr>
      </w:pPr>
      <w:r>
        <w:rPr>
          <w:rFonts w:asciiTheme="minorHAnsi" w:hAnsiTheme="minorHAnsi" w:cstheme="minorHAnsi"/>
        </w:rPr>
        <w:t>Le Fonds Régional de Développement devenant au fil du temps un fonds dédié uniquement aux communes, il convient, suite aux analyses faites au niveau national, de regrouper en un ensemble de tableaux synthétiques les données les plus pert</w:t>
      </w:r>
      <w:r w:rsidR="00906BA2">
        <w:rPr>
          <w:rFonts w:asciiTheme="minorHAnsi" w:hAnsiTheme="minorHAnsi" w:cstheme="minorHAnsi"/>
        </w:rPr>
        <w:t>inentes relatives aux 218</w:t>
      </w:r>
      <w:r>
        <w:rPr>
          <w:rFonts w:asciiTheme="minorHAnsi" w:hAnsiTheme="minorHAnsi" w:cstheme="minorHAnsi"/>
        </w:rPr>
        <w:t xml:space="preserve"> communes mauritaniennes, à ce jour les seules structures administratives décentralisées en République Islamique de Mauritanie.</w:t>
      </w:r>
    </w:p>
    <w:p w:rsidR="00D52CDA" w:rsidRDefault="00D52CDA" w:rsidP="00D52CDA">
      <w:pPr>
        <w:autoSpaceDE w:val="0"/>
        <w:autoSpaceDN w:val="0"/>
        <w:adjustRightInd w:val="0"/>
        <w:spacing w:line="276" w:lineRule="auto"/>
        <w:jc w:val="both"/>
        <w:rPr>
          <w:rFonts w:asciiTheme="minorHAnsi" w:hAnsiTheme="minorHAnsi" w:cstheme="minorHAnsi"/>
        </w:rPr>
      </w:pPr>
      <w:r>
        <w:rPr>
          <w:rFonts w:asciiTheme="minorHAnsi" w:hAnsiTheme="minorHAnsi" w:cstheme="minorHAnsi"/>
        </w:rPr>
        <w:t>Le premier tableau ci-dessous présente la répartition du FRD 2014 par commune en distinguant les dotations de fonctionnement et d’équipement :</w:t>
      </w:r>
    </w:p>
    <w:p w:rsidR="00C36E87" w:rsidRDefault="00C36E87" w:rsidP="00D52CDA">
      <w:pPr>
        <w:autoSpaceDE w:val="0"/>
        <w:autoSpaceDN w:val="0"/>
        <w:adjustRightInd w:val="0"/>
        <w:spacing w:line="276" w:lineRule="auto"/>
        <w:jc w:val="both"/>
        <w:rPr>
          <w:rFonts w:asciiTheme="minorHAnsi" w:hAnsiTheme="minorHAnsi" w:cstheme="minorHAnsi"/>
        </w:rPr>
      </w:pPr>
    </w:p>
    <w:p w:rsidR="00C36E87" w:rsidRDefault="00C36E87" w:rsidP="00C36E87">
      <w:pPr>
        <w:autoSpaceDE w:val="0"/>
        <w:autoSpaceDN w:val="0"/>
        <w:adjustRightInd w:val="0"/>
        <w:spacing w:line="276" w:lineRule="auto"/>
        <w:jc w:val="both"/>
        <w:rPr>
          <w:rFonts w:asciiTheme="minorHAnsi" w:hAnsiTheme="minorHAnsi" w:cstheme="minorHAnsi"/>
        </w:rPr>
      </w:pPr>
    </w:p>
    <w:p w:rsidR="00C36E87" w:rsidRDefault="00C36E87" w:rsidP="00C36E87">
      <w:pPr>
        <w:bidi/>
        <w:rPr>
          <w:sz w:val="28"/>
          <w:szCs w:val="28"/>
          <w:rtl/>
        </w:rPr>
      </w:pPr>
    </w:p>
    <w:p w:rsidR="00C36E87" w:rsidRPr="00AC4ECB" w:rsidRDefault="00C36E87" w:rsidP="00C36E87">
      <w:pPr>
        <w:bidi/>
        <w:jc w:val="center"/>
        <w:rPr>
          <w:rFonts w:asciiTheme="minorHAnsi" w:hAnsiTheme="minorHAnsi"/>
          <w:b/>
          <w:smallCaps/>
          <w:sz w:val="44"/>
          <w:szCs w:val="44"/>
        </w:rPr>
      </w:pPr>
      <w:r>
        <w:rPr>
          <w:rFonts w:asciiTheme="minorHAnsi" w:hAnsiTheme="minorHAnsi" w:hint="cs"/>
          <w:bCs/>
          <w:smallCaps/>
          <w:sz w:val="52"/>
          <w:szCs w:val="52"/>
          <w:rtl/>
        </w:rPr>
        <w:t>الحيصيلة البلدية</w:t>
      </w:r>
      <w:r>
        <w:rPr>
          <w:rFonts w:asciiTheme="minorHAnsi" w:hAnsiTheme="minorHAnsi" w:cstheme="minorHAnsi"/>
          <w:b/>
          <w:smallCaps/>
          <w:sz w:val="52"/>
          <w:szCs w:val="52"/>
        </w:rPr>
        <w:t xml:space="preserve"> – </w:t>
      </w:r>
      <w:r>
        <w:rPr>
          <w:rFonts w:asciiTheme="minorHAnsi" w:hAnsiTheme="minorHAnsi" w:hint="cs"/>
          <w:b/>
          <w:smallCaps/>
          <w:sz w:val="44"/>
          <w:szCs w:val="44"/>
          <w:rtl/>
        </w:rPr>
        <w:t>جداول تركيبية</w:t>
      </w:r>
    </w:p>
    <w:p w:rsidR="00C36E87" w:rsidRPr="004914B7" w:rsidRDefault="00C36E87" w:rsidP="00C36E87">
      <w:pPr>
        <w:jc w:val="center"/>
        <w:rPr>
          <w:rFonts w:asciiTheme="minorHAnsi" w:hAnsiTheme="minorHAnsi" w:cstheme="minorHAnsi"/>
          <w:b/>
          <w:smallCaps/>
          <w:sz w:val="8"/>
          <w:szCs w:val="8"/>
        </w:rPr>
      </w:pPr>
    </w:p>
    <w:p w:rsidR="00C36E87" w:rsidRPr="00A95AF9" w:rsidRDefault="00C36E87" w:rsidP="00C36E87">
      <w:pPr>
        <w:shd w:val="clear" w:color="auto" w:fill="92D050"/>
        <w:autoSpaceDE w:val="0"/>
        <w:autoSpaceDN w:val="0"/>
        <w:bidi/>
        <w:adjustRightInd w:val="0"/>
        <w:rPr>
          <w:rFonts w:asciiTheme="minorHAnsi" w:hAnsiTheme="minorHAnsi" w:cstheme="minorHAnsi"/>
          <w:b/>
          <w:i/>
          <w:sz w:val="36"/>
          <w:szCs w:val="36"/>
        </w:rPr>
      </w:pPr>
      <w:r>
        <w:rPr>
          <w:rFonts w:asciiTheme="minorHAnsi" w:hAnsiTheme="minorHAnsi" w:hint="cs"/>
          <w:bCs/>
          <w:i/>
          <w:sz w:val="36"/>
          <w:szCs w:val="36"/>
          <w:rtl/>
        </w:rPr>
        <w:t>توزيــــــع الصنــــــدوق الجهـــــــوي للتنميــــــة</w:t>
      </w:r>
      <w:r>
        <w:rPr>
          <w:rFonts w:asciiTheme="minorHAnsi" w:hAnsiTheme="minorHAnsi" w:cstheme="minorHAnsi" w:hint="cs"/>
          <w:b/>
          <w:i/>
          <w:sz w:val="36"/>
          <w:szCs w:val="36"/>
          <w:rtl/>
        </w:rPr>
        <w:t xml:space="preserve">  </w:t>
      </w:r>
      <w:r w:rsidRPr="00A95AF9">
        <w:rPr>
          <w:rFonts w:asciiTheme="minorHAnsi" w:hAnsiTheme="minorHAnsi" w:cstheme="minorHAnsi"/>
          <w:b/>
          <w:i/>
          <w:sz w:val="36"/>
          <w:szCs w:val="36"/>
        </w:rPr>
        <w:t xml:space="preserve"> 2</w:t>
      </w:r>
      <w:r>
        <w:rPr>
          <w:rFonts w:asciiTheme="minorHAnsi" w:hAnsiTheme="minorHAnsi" w:cstheme="minorHAnsi"/>
          <w:b/>
          <w:i/>
          <w:sz w:val="36"/>
          <w:szCs w:val="36"/>
        </w:rPr>
        <w:t>014</w:t>
      </w:r>
      <w:r>
        <w:rPr>
          <w:rFonts w:asciiTheme="minorHAnsi" w:hAnsiTheme="minorHAnsi" w:hint="cs"/>
          <w:bCs/>
          <w:i/>
          <w:sz w:val="36"/>
          <w:szCs w:val="36"/>
          <w:rtl/>
        </w:rPr>
        <w:t>في مخصصـــات التسييــــر والتجهيـــــــز حســـــــــب البلديــــــة</w:t>
      </w:r>
      <w:r>
        <w:rPr>
          <w:rFonts w:asciiTheme="minorHAnsi" w:hAnsiTheme="minorHAnsi" w:cstheme="minorHAnsi" w:hint="cs"/>
          <w:b/>
          <w:i/>
          <w:sz w:val="36"/>
          <w:szCs w:val="36"/>
          <w:rtl/>
        </w:rPr>
        <w:t xml:space="preserve"> </w:t>
      </w:r>
    </w:p>
    <w:p w:rsidR="00C36E87" w:rsidRDefault="00C36E87" w:rsidP="00C36E87">
      <w:pPr>
        <w:autoSpaceDE w:val="0"/>
        <w:autoSpaceDN w:val="0"/>
        <w:adjustRightInd w:val="0"/>
        <w:jc w:val="both"/>
        <w:rPr>
          <w:rFonts w:asciiTheme="minorHAnsi" w:hAnsiTheme="minorHAnsi" w:cstheme="minorHAnsi"/>
          <w:sz w:val="8"/>
          <w:szCs w:val="8"/>
        </w:rPr>
      </w:pPr>
    </w:p>
    <w:p w:rsidR="00EB093B" w:rsidRDefault="00EB093B" w:rsidP="00C36E87">
      <w:pPr>
        <w:autoSpaceDE w:val="0"/>
        <w:autoSpaceDN w:val="0"/>
        <w:adjustRightInd w:val="0"/>
        <w:jc w:val="both"/>
        <w:rPr>
          <w:rFonts w:asciiTheme="minorHAnsi" w:hAnsiTheme="minorHAnsi" w:cstheme="minorHAnsi"/>
          <w:sz w:val="8"/>
          <w:szCs w:val="8"/>
        </w:rPr>
      </w:pPr>
    </w:p>
    <w:p w:rsidR="00EB093B" w:rsidRDefault="00EB093B" w:rsidP="00C36E87">
      <w:pPr>
        <w:autoSpaceDE w:val="0"/>
        <w:autoSpaceDN w:val="0"/>
        <w:adjustRightInd w:val="0"/>
        <w:jc w:val="both"/>
        <w:rPr>
          <w:rFonts w:asciiTheme="minorHAnsi" w:hAnsiTheme="minorHAnsi" w:cstheme="minorHAnsi"/>
          <w:sz w:val="8"/>
          <w:szCs w:val="8"/>
          <w:rtl/>
        </w:rPr>
      </w:pPr>
    </w:p>
    <w:p w:rsidR="00C36E87" w:rsidRDefault="00C36E87" w:rsidP="00C36E87">
      <w:pPr>
        <w:autoSpaceDE w:val="0"/>
        <w:autoSpaceDN w:val="0"/>
        <w:bidi/>
        <w:adjustRightInd w:val="0"/>
        <w:jc w:val="both"/>
        <w:rPr>
          <w:rFonts w:asciiTheme="minorHAnsi" w:hAnsiTheme="minorHAnsi"/>
          <w:sz w:val="28"/>
          <w:szCs w:val="28"/>
          <w:rtl/>
        </w:rPr>
      </w:pPr>
      <w:r>
        <w:rPr>
          <w:rFonts w:asciiTheme="minorHAnsi" w:hAnsiTheme="minorHAnsi" w:hint="cs"/>
          <w:sz w:val="28"/>
          <w:szCs w:val="28"/>
          <w:rtl/>
        </w:rPr>
        <w:t>الصندوق الجهوي للتنمية أصبح بمرور الزمن، صندوقا يوجه خصيصا للبلديات، ويتعين علي خلفية التحليلات التي أجريت علي المستوي الوطني، تجميعها في مجموعة جداول تركيبية للبيانات الأكثر صدقية المتعلقة ب 218 بلدية موريتانية، التي هي إلي يومنا هذا، الهيئات اللامركزية الوحيدة في الجمهورية الإسلامية الموريتانية.</w:t>
      </w:r>
    </w:p>
    <w:p w:rsidR="00C36E87" w:rsidRPr="00781A99" w:rsidRDefault="00C36E87" w:rsidP="00C36E87">
      <w:pPr>
        <w:autoSpaceDE w:val="0"/>
        <w:autoSpaceDN w:val="0"/>
        <w:bidi/>
        <w:adjustRightInd w:val="0"/>
        <w:jc w:val="both"/>
        <w:rPr>
          <w:rFonts w:asciiTheme="minorHAnsi" w:hAnsiTheme="minorHAnsi"/>
          <w:sz w:val="28"/>
          <w:szCs w:val="28"/>
        </w:rPr>
      </w:pPr>
      <w:r>
        <w:rPr>
          <w:rFonts w:asciiTheme="minorHAnsi" w:hAnsiTheme="minorHAnsi" w:hint="cs"/>
          <w:sz w:val="28"/>
          <w:szCs w:val="28"/>
          <w:rtl/>
        </w:rPr>
        <w:t xml:space="preserve">يمثل الجول الأول أدناه توزيع ص.ج.ت 2014 حسب البلدية مفرقا بين مخصصات التسيير والتجهيز:   </w:t>
      </w:r>
    </w:p>
    <w:p w:rsidR="00C36E87" w:rsidRPr="007439F3" w:rsidRDefault="00C36E87" w:rsidP="00C36E87">
      <w:pPr>
        <w:autoSpaceDE w:val="0"/>
        <w:autoSpaceDN w:val="0"/>
        <w:adjustRightInd w:val="0"/>
        <w:jc w:val="both"/>
        <w:rPr>
          <w:rFonts w:asciiTheme="minorHAnsi" w:hAnsiTheme="minorHAnsi" w:cstheme="minorBidi"/>
          <w:rtl/>
        </w:rPr>
      </w:pPr>
    </w:p>
    <w:p w:rsidR="00C36E87" w:rsidRDefault="00C36E87" w:rsidP="00C36E87">
      <w:pPr>
        <w:autoSpaceDE w:val="0"/>
        <w:autoSpaceDN w:val="0"/>
        <w:adjustRightInd w:val="0"/>
        <w:spacing w:line="276" w:lineRule="auto"/>
        <w:jc w:val="both"/>
        <w:rPr>
          <w:rFonts w:asciiTheme="minorHAnsi" w:hAnsiTheme="minorHAnsi" w:cstheme="minorHAnsi"/>
        </w:rPr>
      </w:pPr>
    </w:p>
    <w:p w:rsidR="00C36E87" w:rsidRDefault="00C36E87" w:rsidP="00D52CDA">
      <w:pPr>
        <w:autoSpaceDE w:val="0"/>
        <w:autoSpaceDN w:val="0"/>
        <w:adjustRightInd w:val="0"/>
        <w:spacing w:line="276" w:lineRule="auto"/>
        <w:jc w:val="both"/>
        <w:rPr>
          <w:rFonts w:asciiTheme="minorHAnsi" w:hAnsiTheme="minorHAnsi" w:cstheme="minorHAnsi"/>
        </w:rPr>
      </w:pPr>
    </w:p>
    <w:p w:rsidR="00C36E87" w:rsidRDefault="00C36E87" w:rsidP="00D52CDA">
      <w:pPr>
        <w:autoSpaceDE w:val="0"/>
        <w:autoSpaceDN w:val="0"/>
        <w:adjustRightInd w:val="0"/>
        <w:spacing w:line="276" w:lineRule="auto"/>
        <w:jc w:val="both"/>
        <w:rPr>
          <w:rFonts w:asciiTheme="minorHAnsi" w:hAnsiTheme="minorHAnsi" w:cstheme="minorHAnsi"/>
        </w:rPr>
      </w:pPr>
    </w:p>
    <w:p w:rsidR="00C36E87" w:rsidRDefault="00C36E87" w:rsidP="00D52CDA">
      <w:pPr>
        <w:autoSpaceDE w:val="0"/>
        <w:autoSpaceDN w:val="0"/>
        <w:adjustRightInd w:val="0"/>
        <w:spacing w:line="276" w:lineRule="auto"/>
        <w:jc w:val="both"/>
        <w:rPr>
          <w:rFonts w:asciiTheme="minorHAnsi" w:hAnsiTheme="minorHAnsi" w:cstheme="minorHAnsi"/>
        </w:rPr>
      </w:pPr>
    </w:p>
    <w:p w:rsidR="00C36E87" w:rsidRDefault="00C36E87" w:rsidP="00D52CDA">
      <w:pPr>
        <w:autoSpaceDE w:val="0"/>
        <w:autoSpaceDN w:val="0"/>
        <w:adjustRightInd w:val="0"/>
        <w:spacing w:line="276" w:lineRule="auto"/>
        <w:jc w:val="both"/>
        <w:rPr>
          <w:rFonts w:asciiTheme="minorHAnsi" w:hAnsiTheme="minorHAnsi" w:cstheme="minorHAnsi"/>
        </w:rPr>
      </w:pPr>
    </w:p>
    <w:p w:rsidR="00C36E87" w:rsidRDefault="00C36E87" w:rsidP="00D52CDA">
      <w:pPr>
        <w:autoSpaceDE w:val="0"/>
        <w:autoSpaceDN w:val="0"/>
        <w:adjustRightInd w:val="0"/>
        <w:spacing w:line="276" w:lineRule="auto"/>
        <w:jc w:val="both"/>
        <w:rPr>
          <w:rFonts w:asciiTheme="minorHAnsi" w:hAnsiTheme="minorHAnsi" w:cstheme="minorHAnsi"/>
        </w:rPr>
      </w:pPr>
    </w:p>
    <w:p w:rsidR="00C36E87" w:rsidRDefault="00C36E87" w:rsidP="00D52CDA">
      <w:pPr>
        <w:autoSpaceDE w:val="0"/>
        <w:autoSpaceDN w:val="0"/>
        <w:adjustRightInd w:val="0"/>
        <w:spacing w:line="276" w:lineRule="auto"/>
        <w:jc w:val="both"/>
        <w:rPr>
          <w:rFonts w:asciiTheme="minorHAnsi" w:hAnsiTheme="minorHAnsi" w:cstheme="minorHAnsi"/>
        </w:rPr>
      </w:pPr>
    </w:p>
    <w:p w:rsidR="00C36E87" w:rsidRDefault="00C36E87" w:rsidP="00D52CDA">
      <w:pPr>
        <w:autoSpaceDE w:val="0"/>
        <w:autoSpaceDN w:val="0"/>
        <w:adjustRightInd w:val="0"/>
        <w:spacing w:line="276" w:lineRule="auto"/>
        <w:jc w:val="both"/>
        <w:rPr>
          <w:rFonts w:asciiTheme="minorHAnsi" w:hAnsiTheme="minorHAnsi" w:cstheme="minorHAnsi"/>
        </w:rPr>
      </w:pPr>
    </w:p>
    <w:p w:rsidR="00C36E87" w:rsidRDefault="00C36E87" w:rsidP="00D52CDA">
      <w:pPr>
        <w:autoSpaceDE w:val="0"/>
        <w:autoSpaceDN w:val="0"/>
        <w:adjustRightInd w:val="0"/>
        <w:spacing w:line="276" w:lineRule="auto"/>
        <w:jc w:val="both"/>
        <w:rPr>
          <w:rFonts w:asciiTheme="minorHAnsi" w:hAnsiTheme="minorHAnsi" w:cstheme="minorHAnsi"/>
        </w:rPr>
      </w:pPr>
    </w:p>
    <w:p w:rsidR="00C36E87" w:rsidRDefault="00C36E87" w:rsidP="00D52CDA">
      <w:pPr>
        <w:autoSpaceDE w:val="0"/>
        <w:autoSpaceDN w:val="0"/>
        <w:adjustRightInd w:val="0"/>
        <w:spacing w:line="276" w:lineRule="auto"/>
        <w:jc w:val="both"/>
        <w:rPr>
          <w:rFonts w:asciiTheme="minorHAnsi" w:hAnsiTheme="minorHAnsi" w:cstheme="minorHAnsi"/>
        </w:rPr>
      </w:pPr>
    </w:p>
    <w:p w:rsidR="00C36E87" w:rsidRDefault="00C36E87" w:rsidP="00D52CDA">
      <w:pPr>
        <w:autoSpaceDE w:val="0"/>
        <w:autoSpaceDN w:val="0"/>
        <w:adjustRightInd w:val="0"/>
        <w:spacing w:line="276" w:lineRule="auto"/>
        <w:jc w:val="both"/>
        <w:rPr>
          <w:rFonts w:asciiTheme="minorHAnsi" w:hAnsiTheme="minorHAnsi" w:cstheme="minorHAnsi"/>
        </w:rPr>
      </w:pPr>
    </w:p>
    <w:p w:rsidR="00C36E87" w:rsidRDefault="00C36E87" w:rsidP="00D52CDA">
      <w:pPr>
        <w:autoSpaceDE w:val="0"/>
        <w:autoSpaceDN w:val="0"/>
        <w:adjustRightInd w:val="0"/>
        <w:spacing w:line="276" w:lineRule="auto"/>
        <w:jc w:val="both"/>
        <w:rPr>
          <w:rFonts w:asciiTheme="minorHAnsi" w:hAnsiTheme="minorHAnsi" w:cstheme="minorHAnsi"/>
        </w:rPr>
      </w:pPr>
    </w:p>
    <w:p w:rsidR="00C36E87" w:rsidRDefault="00C36E87" w:rsidP="00D52CDA">
      <w:pPr>
        <w:autoSpaceDE w:val="0"/>
        <w:autoSpaceDN w:val="0"/>
        <w:adjustRightInd w:val="0"/>
        <w:spacing w:line="276" w:lineRule="auto"/>
        <w:jc w:val="both"/>
        <w:rPr>
          <w:rFonts w:asciiTheme="minorHAnsi" w:hAnsiTheme="minorHAnsi" w:cstheme="minorHAnsi"/>
        </w:rPr>
      </w:pPr>
    </w:p>
    <w:p w:rsidR="00B57375" w:rsidRDefault="000E52EB" w:rsidP="00D52CDA">
      <w:pPr>
        <w:autoSpaceDE w:val="0"/>
        <w:autoSpaceDN w:val="0"/>
        <w:adjustRightInd w:val="0"/>
        <w:spacing w:line="276" w:lineRule="auto"/>
        <w:jc w:val="both"/>
        <w:rPr>
          <w:rFonts w:asciiTheme="minorHAnsi" w:hAnsiTheme="minorHAnsi" w:cstheme="minorHAnsi"/>
        </w:rPr>
      </w:pPr>
      <w:r w:rsidRPr="000E52EB">
        <w:rPr>
          <w:noProof/>
        </w:rPr>
        <w:lastRenderedPageBreak/>
        <w:drawing>
          <wp:inline distT="0" distB="0" distL="0" distR="0">
            <wp:extent cx="6419850" cy="8915400"/>
            <wp:effectExtent l="19050" t="0" r="0" b="0"/>
            <wp:docPr id="153" name="Imag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24" cstate="print"/>
                    <a:srcRect/>
                    <a:stretch>
                      <a:fillRect/>
                    </a:stretch>
                  </pic:blipFill>
                  <pic:spPr bwMode="auto">
                    <a:xfrm>
                      <a:off x="0" y="0"/>
                      <a:ext cx="6419678" cy="8915161"/>
                    </a:xfrm>
                    <a:prstGeom prst="rect">
                      <a:avLst/>
                    </a:prstGeom>
                    <a:noFill/>
                    <a:ln w="9525">
                      <a:noFill/>
                      <a:miter lim="800000"/>
                      <a:headEnd/>
                      <a:tailEnd/>
                    </a:ln>
                  </pic:spPr>
                </pic:pic>
              </a:graphicData>
            </a:graphic>
          </wp:inline>
        </w:drawing>
      </w:r>
    </w:p>
    <w:p w:rsidR="001F24EF" w:rsidRDefault="00634534" w:rsidP="00D52CDA">
      <w:pPr>
        <w:autoSpaceDE w:val="0"/>
        <w:autoSpaceDN w:val="0"/>
        <w:adjustRightInd w:val="0"/>
        <w:spacing w:line="276" w:lineRule="auto"/>
        <w:jc w:val="both"/>
        <w:rPr>
          <w:rFonts w:asciiTheme="minorHAnsi" w:hAnsiTheme="minorHAnsi" w:cstheme="minorHAnsi"/>
        </w:rPr>
      </w:pPr>
      <w:r w:rsidRPr="00634534">
        <w:rPr>
          <w:noProof/>
        </w:rPr>
        <w:lastRenderedPageBreak/>
        <w:drawing>
          <wp:inline distT="0" distB="0" distL="0" distR="0">
            <wp:extent cx="6120208" cy="9134475"/>
            <wp:effectExtent l="19050" t="0" r="0" b="0"/>
            <wp:docPr id="154" name="Imag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25" cstate="print"/>
                    <a:srcRect/>
                    <a:stretch>
                      <a:fillRect/>
                    </a:stretch>
                  </pic:blipFill>
                  <pic:spPr bwMode="auto">
                    <a:xfrm>
                      <a:off x="0" y="0"/>
                      <a:ext cx="6120130" cy="9134359"/>
                    </a:xfrm>
                    <a:prstGeom prst="rect">
                      <a:avLst/>
                    </a:prstGeom>
                    <a:noFill/>
                    <a:ln w="9525">
                      <a:noFill/>
                      <a:miter lim="800000"/>
                      <a:headEnd/>
                      <a:tailEnd/>
                    </a:ln>
                  </pic:spPr>
                </pic:pic>
              </a:graphicData>
            </a:graphic>
          </wp:inline>
        </w:drawing>
      </w:r>
    </w:p>
    <w:p w:rsidR="001F24EF" w:rsidRDefault="001F24EF" w:rsidP="00D52CDA">
      <w:pPr>
        <w:autoSpaceDE w:val="0"/>
        <w:autoSpaceDN w:val="0"/>
        <w:adjustRightInd w:val="0"/>
        <w:spacing w:line="276" w:lineRule="auto"/>
        <w:jc w:val="both"/>
        <w:rPr>
          <w:rFonts w:asciiTheme="minorHAnsi" w:hAnsiTheme="minorHAnsi" w:cstheme="minorHAnsi"/>
        </w:rPr>
      </w:pPr>
    </w:p>
    <w:p w:rsidR="001F24EF" w:rsidRDefault="00634534" w:rsidP="00D52CDA">
      <w:pPr>
        <w:autoSpaceDE w:val="0"/>
        <w:autoSpaceDN w:val="0"/>
        <w:adjustRightInd w:val="0"/>
        <w:spacing w:line="276" w:lineRule="auto"/>
        <w:jc w:val="both"/>
        <w:rPr>
          <w:rFonts w:asciiTheme="minorHAnsi" w:hAnsiTheme="minorHAnsi" w:cstheme="minorHAnsi"/>
        </w:rPr>
      </w:pPr>
      <w:r w:rsidRPr="00634534">
        <w:rPr>
          <w:noProof/>
        </w:rPr>
        <w:lastRenderedPageBreak/>
        <w:drawing>
          <wp:inline distT="0" distB="0" distL="0" distR="0">
            <wp:extent cx="6121845" cy="9144000"/>
            <wp:effectExtent l="19050" t="0" r="0" b="0"/>
            <wp:docPr id="155" name="Imag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26" cstate="print"/>
                    <a:srcRect/>
                    <a:stretch>
                      <a:fillRect/>
                    </a:stretch>
                  </pic:blipFill>
                  <pic:spPr bwMode="auto">
                    <a:xfrm>
                      <a:off x="0" y="0"/>
                      <a:ext cx="6120130" cy="9141439"/>
                    </a:xfrm>
                    <a:prstGeom prst="rect">
                      <a:avLst/>
                    </a:prstGeom>
                    <a:noFill/>
                    <a:ln w="9525">
                      <a:noFill/>
                      <a:miter lim="800000"/>
                      <a:headEnd/>
                      <a:tailEnd/>
                    </a:ln>
                  </pic:spPr>
                </pic:pic>
              </a:graphicData>
            </a:graphic>
          </wp:inline>
        </w:drawing>
      </w:r>
    </w:p>
    <w:p w:rsidR="00634534" w:rsidRDefault="002D1339" w:rsidP="00D52CDA">
      <w:pPr>
        <w:autoSpaceDE w:val="0"/>
        <w:autoSpaceDN w:val="0"/>
        <w:adjustRightInd w:val="0"/>
        <w:spacing w:line="276" w:lineRule="auto"/>
        <w:jc w:val="both"/>
        <w:rPr>
          <w:rFonts w:asciiTheme="minorHAnsi" w:hAnsiTheme="minorHAnsi" w:cstheme="minorHAnsi"/>
        </w:rPr>
      </w:pPr>
      <w:r w:rsidRPr="002D1339">
        <w:rPr>
          <w:noProof/>
        </w:rPr>
        <w:lastRenderedPageBreak/>
        <w:drawing>
          <wp:inline distT="0" distB="0" distL="0" distR="0">
            <wp:extent cx="6115050" cy="9229725"/>
            <wp:effectExtent l="19050" t="0" r="0" b="0"/>
            <wp:docPr id="156" name="Imag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27" cstate="print"/>
                    <a:srcRect/>
                    <a:stretch>
                      <a:fillRect/>
                    </a:stretch>
                  </pic:blipFill>
                  <pic:spPr bwMode="auto">
                    <a:xfrm>
                      <a:off x="0" y="0"/>
                      <a:ext cx="6120130" cy="9237393"/>
                    </a:xfrm>
                    <a:prstGeom prst="rect">
                      <a:avLst/>
                    </a:prstGeom>
                    <a:noFill/>
                    <a:ln w="9525">
                      <a:noFill/>
                      <a:miter lim="800000"/>
                      <a:headEnd/>
                      <a:tailEnd/>
                    </a:ln>
                  </pic:spPr>
                </pic:pic>
              </a:graphicData>
            </a:graphic>
          </wp:inline>
        </w:drawing>
      </w:r>
    </w:p>
    <w:p w:rsidR="00634534" w:rsidRDefault="009F1FEA" w:rsidP="00D52CDA">
      <w:pPr>
        <w:autoSpaceDE w:val="0"/>
        <w:autoSpaceDN w:val="0"/>
        <w:adjustRightInd w:val="0"/>
        <w:spacing w:line="276" w:lineRule="auto"/>
        <w:jc w:val="both"/>
        <w:rPr>
          <w:rFonts w:asciiTheme="minorHAnsi" w:hAnsiTheme="minorHAnsi" w:cstheme="minorHAnsi"/>
        </w:rPr>
      </w:pPr>
      <w:r w:rsidRPr="009F1FEA">
        <w:rPr>
          <w:noProof/>
        </w:rPr>
        <w:lastRenderedPageBreak/>
        <w:drawing>
          <wp:inline distT="0" distB="0" distL="0" distR="0">
            <wp:extent cx="6120020" cy="9153525"/>
            <wp:effectExtent l="19050" t="0" r="0" b="0"/>
            <wp:docPr id="157" name="Imag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28" cstate="print"/>
                    <a:srcRect/>
                    <a:stretch>
                      <a:fillRect/>
                    </a:stretch>
                  </pic:blipFill>
                  <pic:spPr bwMode="auto">
                    <a:xfrm>
                      <a:off x="0" y="0"/>
                      <a:ext cx="6120130" cy="9153690"/>
                    </a:xfrm>
                    <a:prstGeom prst="rect">
                      <a:avLst/>
                    </a:prstGeom>
                    <a:noFill/>
                    <a:ln w="9525">
                      <a:noFill/>
                      <a:miter lim="800000"/>
                      <a:headEnd/>
                      <a:tailEnd/>
                    </a:ln>
                  </pic:spPr>
                </pic:pic>
              </a:graphicData>
            </a:graphic>
          </wp:inline>
        </w:drawing>
      </w:r>
    </w:p>
    <w:p w:rsidR="00634534" w:rsidRDefault="009F1FEA" w:rsidP="00D52CDA">
      <w:pPr>
        <w:autoSpaceDE w:val="0"/>
        <w:autoSpaceDN w:val="0"/>
        <w:adjustRightInd w:val="0"/>
        <w:spacing w:line="276" w:lineRule="auto"/>
        <w:jc w:val="both"/>
        <w:rPr>
          <w:rFonts w:asciiTheme="minorHAnsi" w:hAnsiTheme="minorHAnsi" w:cstheme="minorHAnsi"/>
        </w:rPr>
      </w:pPr>
      <w:r w:rsidRPr="009F1FEA">
        <w:rPr>
          <w:noProof/>
        </w:rPr>
        <w:lastRenderedPageBreak/>
        <w:drawing>
          <wp:inline distT="0" distB="0" distL="0" distR="0">
            <wp:extent cx="6117700" cy="9210675"/>
            <wp:effectExtent l="19050" t="0" r="0" b="0"/>
            <wp:docPr id="158" name="Imag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29" cstate="print"/>
                    <a:srcRect/>
                    <a:stretch>
                      <a:fillRect/>
                    </a:stretch>
                  </pic:blipFill>
                  <pic:spPr bwMode="auto">
                    <a:xfrm>
                      <a:off x="0" y="0"/>
                      <a:ext cx="6120130" cy="9214334"/>
                    </a:xfrm>
                    <a:prstGeom prst="rect">
                      <a:avLst/>
                    </a:prstGeom>
                    <a:noFill/>
                    <a:ln w="9525">
                      <a:noFill/>
                      <a:miter lim="800000"/>
                      <a:headEnd/>
                      <a:tailEnd/>
                    </a:ln>
                  </pic:spPr>
                </pic:pic>
              </a:graphicData>
            </a:graphic>
          </wp:inline>
        </w:drawing>
      </w:r>
    </w:p>
    <w:p w:rsidR="00634534" w:rsidRDefault="00226F62" w:rsidP="00D52CDA">
      <w:pPr>
        <w:autoSpaceDE w:val="0"/>
        <w:autoSpaceDN w:val="0"/>
        <w:adjustRightInd w:val="0"/>
        <w:spacing w:line="276" w:lineRule="auto"/>
        <w:jc w:val="both"/>
        <w:rPr>
          <w:rFonts w:asciiTheme="minorHAnsi" w:hAnsiTheme="minorHAnsi" w:cstheme="minorHAnsi"/>
        </w:rPr>
      </w:pPr>
      <w:r w:rsidRPr="00226F62">
        <w:rPr>
          <w:noProof/>
        </w:rPr>
        <w:lastRenderedPageBreak/>
        <w:drawing>
          <wp:inline distT="0" distB="0" distL="0" distR="0">
            <wp:extent cx="6119614" cy="9258300"/>
            <wp:effectExtent l="19050" t="0" r="0" b="0"/>
            <wp:docPr id="159" name="Imag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30" cstate="print"/>
                    <a:srcRect/>
                    <a:stretch>
                      <a:fillRect/>
                    </a:stretch>
                  </pic:blipFill>
                  <pic:spPr bwMode="auto">
                    <a:xfrm>
                      <a:off x="0" y="0"/>
                      <a:ext cx="6120130" cy="9259080"/>
                    </a:xfrm>
                    <a:prstGeom prst="rect">
                      <a:avLst/>
                    </a:prstGeom>
                    <a:noFill/>
                    <a:ln w="9525">
                      <a:noFill/>
                      <a:miter lim="800000"/>
                      <a:headEnd/>
                      <a:tailEnd/>
                    </a:ln>
                  </pic:spPr>
                </pic:pic>
              </a:graphicData>
            </a:graphic>
          </wp:inline>
        </w:drawing>
      </w:r>
    </w:p>
    <w:p w:rsidR="001F24EF" w:rsidRDefault="00226F62" w:rsidP="00D52CDA">
      <w:pPr>
        <w:autoSpaceDE w:val="0"/>
        <w:autoSpaceDN w:val="0"/>
        <w:adjustRightInd w:val="0"/>
        <w:spacing w:line="276" w:lineRule="auto"/>
        <w:jc w:val="both"/>
        <w:rPr>
          <w:rFonts w:asciiTheme="minorHAnsi" w:hAnsiTheme="minorHAnsi" w:cstheme="minorHAnsi"/>
        </w:rPr>
      </w:pPr>
      <w:r w:rsidRPr="00226F62">
        <w:rPr>
          <w:noProof/>
        </w:rPr>
        <w:lastRenderedPageBreak/>
        <w:drawing>
          <wp:inline distT="0" distB="0" distL="0" distR="0">
            <wp:extent cx="6115050" cy="9039225"/>
            <wp:effectExtent l="19050" t="0" r="0" b="0"/>
            <wp:docPr id="160" name="Imag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31" cstate="print"/>
                    <a:srcRect/>
                    <a:stretch>
                      <a:fillRect/>
                    </a:stretch>
                  </pic:blipFill>
                  <pic:spPr bwMode="auto">
                    <a:xfrm>
                      <a:off x="0" y="0"/>
                      <a:ext cx="6120129" cy="9046733"/>
                    </a:xfrm>
                    <a:prstGeom prst="rect">
                      <a:avLst/>
                    </a:prstGeom>
                    <a:noFill/>
                    <a:ln w="9525">
                      <a:noFill/>
                      <a:miter lim="800000"/>
                      <a:headEnd/>
                      <a:tailEnd/>
                    </a:ln>
                  </pic:spPr>
                </pic:pic>
              </a:graphicData>
            </a:graphic>
          </wp:inline>
        </w:drawing>
      </w:r>
    </w:p>
    <w:p w:rsidR="00D52CDA" w:rsidRPr="003B6B14" w:rsidRDefault="00D52CDA" w:rsidP="00D52CDA">
      <w:pPr>
        <w:autoSpaceDE w:val="0"/>
        <w:autoSpaceDN w:val="0"/>
        <w:adjustRightInd w:val="0"/>
        <w:spacing w:line="360" w:lineRule="auto"/>
        <w:jc w:val="both"/>
        <w:rPr>
          <w:rFonts w:asciiTheme="minorHAnsi" w:hAnsiTheme="minorHAnsi" w:cstheme="minorHAnsi"/>
        </w:rPr>
      </w:pPr>
      <w:r>
        <w:rPr>
          <w:rFonts w:asciiTheme="minorHAnsi" w:hAnsiTheme="minorHAnsi" w:cstheme="minorHAnsi"/>
          <w:i/>
          <w:u w:val="single"/>
        </w:rPr>
        <w:br w:type="page"/>
      </w:r>
    </w:p>
    <w:p w:rsidR="00FB04C1" w:rsidRDefault="00FB04C1" w:rsidP="00FB04C1">
      <w:pPr>
        <w:autoSpaceDE w:val="0"/>
        <w:autoSpaceDN w:val="0"/>
        <w:adjustRightInd w:val="0"/>
        <w:spacing w:line="276" w:lineRule="auto"/>
        <w:jc w:val="center"/>
        <w:rPr>
          <w:rFonts w:asciiTheme="minorHAnsi" w:hAnsiTheme="minorHAnsi" w:cstheme="minorHAnsi"/>
          <w:b/>
          <w:i/>
          <w:sz w:val="36"/>
          <w:szCs w:val="36"/>
        </w:rPr>
      </w:pPr>
    </w:p>
    <w:p w:rsidR="00FB04C1" w:rsidRDefault="00FB04C1" w:rsidP="00FB04C1">
      <w:pPr>
        <w:autoSpaceDE w:val="0"/>
        <w:autoSpaceDN w:val="0"/>
        <w:adjustRightInd w:val="0"/>
        <w:spacing w:line="276" w:lineRule="auto"/>
        <w:jc w:val="center"/>
        <w:rPr>
          <w:rFonts w:asciiTheme="minorHAnsi" w:hAnsiTheme="minorHAnsi" w:cstheme="minorHAnsi"/>
          <w:b/>
          <w:i/>
          <w:sz w:val="36"/>
          <w:szCs w:val="36"/>
        </w:rPr>
      </w:pPr>
    </w:p>
    <w:p w:rsidR="00FB04C1" w:rsidRDefault="00FB04C1" w:rsidP="00FB04C1">
      <w:pPr>
        <w:autoSpaceDE w:val="0"/>
        <w:autoSpaceDN w:val="0"/>
        <w:adjustRightInd w:val="0"/>
        <w:spacing w:line="276" w:lineRule="auto"/>
        <w:jc w:val="center"/>
        <w:rPr>
          <w:rFonts w:asciiTheme="minorHAnsi" w:hAnsiTheme="minorHAnsi" w:cstheme="minorHAnsi"/>
          <w:b/>
          <w:i/>
          <w:sz w:val="36"/>
          <w:szCs w:val="36"/>
        </w:rPr>
      </w:pPr>
    </w:p>
    <w:p w:rsidR="00FB04C1" w:rsidRDefault="00FB04C1" w:rsidP="00FB04C1">
      <w:pPr>
        <w:autoSpaceDE w:val="0"/>
        <w:autoSpaceDN w:val="0"/>
        <w:adjustRightInd w:val="0"/>
        <w:spacing w:line="276" w:lineRule="auto"/>
        <w:jc w:val="center"/>
        <w:rPr>
          <w:rFonts w:asciiTheme="minorHAnsi" w:hAnsiTheme="minorHAnsi" w:cstheme="minorHAnsi"/>
          <w:b/>
          <w:i/>
          <w:sz w:val="36"/>
          <w:szCs w:val="36"/>
        </w:rPr>
      </w:pPr>
    </w:p>
    <w:p w:rsidR="00FB04C1" w:rsidRDefault="00FB04C1" w:rsidP="00D52CDA">
      <w:pPr>
        <w:shd w:val="clear" w:color="auto" w:fill="92D050"/>
        <w:autoSpaceDE w:val="0"/>
        <w:autoSpaceDN w:val="0"/>
        <w:adjustRightInd w:val="0"/>
        <w:spacing w:line="276" w:lineRule="auto"/>
        <w:jc w:val="center"/>
        <w:rPr>
          <w:rFonts w:asciiTheme="minorHAnsi" w:hAnsiTheme="minorHAnsi" w:cstheme="minorHAnsi"/>
          <w:b/>
          <w:i/>
          <w:sz w:val="36"/>
          <w:szCs w:val="36"/>
        </w:rPr>
      </w:pPr>
    </w:p>
    <w:p w:rsidR="00D52CDA" w:rsidRPr="00A95AF9" w:rsidRDefault="00D52CDA" w:rsidP="00D52CDA">
      <w:pPr>
        <w:shd w:val="clear" w:color="auto" w:fill="92D050"/>
        <w:autoSpaceDE w:val="0"/>
        <w:autoSpaceDN w:val="0"/>
        <w:adjustRightInd w:val="0"/>
        <w:spacing w:line="276" w:lineRule="auto"/>
        <w:jc w:val="center"/>
        <w:rPr>
          <w:rFonts w:asciiTheme="minorHAnsi" w:hAnsiTheme="minorHAnsi" w:cstheme="minorHAnsi"/>
          <w:b/>
          <w:i/>
          <w:sz w:val="36"/>
          <w:szCs w:val="36"/>
        </w:rPr>
      </w:pPr>
      <w:r>
        <w:rPr>
          <w:rFonts w:asciiTheme="minorHAnsi" w:hAnsiTheme="minorHAnsi" w:cstheme="minorHAnsi"/>
          <w:b/>
          <w:i/>
          <w:sz w:val="36"/>
          <w:szCs w:val="36"/>
        </w:rPr>
        <w:t xml:space="preserve">Montants </w:t>
      </w:r>
      <w:r w:rsidRPr="00A95AF9">
        <w:rPr>
          <w:rFonts w:asciiTheme="minorHAnsi" w:hAnsiTheme="minorHAnsi" w:cstheme="minorHAnsi"/>
          <w:b/>
          <w:i/>
          <w:sz w:val="36"/>
          <w:szCs w:val="36"/>
        </w:rPr>
        <w:t xml:space="preserve">du </w:t>
      </w:r>
      <w:r w:rsidR="00D23467">
        <w:rPr>
          <w:rFonts w:asciiTheme="minorHAnsi" w:hAnsiTheme="minorHAnsi" w:cstheme="minorHAnsi"/>
          <w:b/>
          <w:i/>
          <w:sz w:val="36"/>
          <w:szCs w:val="36"/>
        </w:rPr>
        <w:t>FRD équipement 2014</w:t>
      </w:r>
      <w:r>
        <w:rPr>
          <w:rFonts w:asciiTheme="minorHAnsi" w:hAnsiTheme="minorHAnsi" w:cstheme="minorHAnsi"/>
          <w:b/>
          <w:i/>
          <w:sz w:val="36"/>
          <w:szCs w:val="36"/>
        </w:rPr>
        <w:t xml:space="preserve"> notifiés, engagés et payés </w:t>
      </w:r>
      <w:r w:rsidRPr="00A95AF9">
        <w:rPr>
          <w:rFonts w:asciiTheme="minorHAnsi" w:hAnsiTheme="minorHAnsi" w:cstheme="minorHAnsi"/>
          <w:b/>
          <w:i/>
          <w:sz w:val="36"/>
          <w:szCs w:val="36"/>
        </w:rPr>
        <w:t>par commune</w:t>
      </w:r>
    </w:p>
    <w:p w:rsidR="00D52CDA" w:rsidRPr="00DD68B1" w:rsidRDefault="00D52CDA" w:rsidP="00D52CDA">
      <w:pPr>
        <w:autoSpaceDE w:val="0"/>
        <w:autoSpaceDN w:val="0"/>
        <w:adjustRightInd w:val="0"/>
        <w:spacing w:line="276" w:lineRule="auto"/>
        <w:jc w:val="both"/>
        <w:rPr>
          <w:rFonts w:asciiTheme="minorHAnsi" w:hAnsiTheme="minorHAnsi" w:cstheme="minorHAnsi"/>
          <w:sz w:val="8"/>
          <w:szCs w:val="8"/>
        </w:rPr>
      </w:pPr>
    </w:p>
    <w:p w:rsidR="00D52CDA" w:rsidRPr="00981DD4" w:rsidRDefault="00D52CDA" w:rsidP="00D52CDA">
      <w:pPr>
        <w:autoSpaceDE w:val="0"/>
        <w:autoSpaceDN w:val="0"/>
        <w:adjustRightInd w:val="0"/>
        <w:spacing w:line="276" w:lineRule="auto"/>
        <w:jc w:val="both"/>
        <w:rPr>
          <w:rFonts w:asciiTheme="minorHAnsi" w:hAnsiTheme="minorHAnsi" w:cstheme="minorHAnsi"/>
        </w:rPr>
      </w:pPr>
      <w:r>
        <w:rPr>
          <w:rFonts w:asciiTheme="minorHAnsi" w:hAnsiTheme="minorHAnsi" w:cstheme="minorHAnsi"/>
        </w:rPr>
        <w:t xml:space="preserve">Les tableaux ci-dessous regroupent l’ensemble des communes par wilaya et présentent pour chaque d’entre elles la répartition </w:t>
      </w:r>
      <w:r w:rsidR="00E85EBA">
        <w:rPr>
          <w:rFonts w:asciiTheme="minorHAnsi" w:hAnsiTheme="minorHAnsi" w:cstheme="minorHAnsi"/>
        </w:rPr>
        <w:t>du FRD équipement 2014</w:t>
      </w:r>
      <w:r>
        <w:rPr>
          <w:rFonts w:asciiTheme="minorHAnsi" w:hAnsiTheme="minorHAnsi" w:cstheme="minorHAnsi"/>
        </w:rPr>
        <w:t xml:space="preserve"> en montants notifiés, engagés et payés. Il a été jugé intéressant d’y faire figurer le nombre de projets pour avoir une idée de la parcellisation de l’investissement communal grâce au montant moyen par pro</w:t>
      </w:r>
      <w:r w:rsidR="00315305">
        <w:rPr>
          <w:rFonts w:asciiTheme="minorHAnsi" w:hAnsiTheme="minorHAnsi" w:cstheme="minorHAnsi"/>
        </w:rPr>
        <w:t>jet.</w:t>
      </w:r>
    </w:p>
    <w:p w:rsidR="00315305" w:rsidRPr="00DD68B1" w:rsidRDefault="00315305" w:rsidP="00315305">
      <w:pPr>
        <w:autoSpaceDE w:val="0"/>
        <w:autoSpaceDN w:val="0"/>
        <w:adjustRightInd w:val="0"/>
        <w:spacing w:line="276" w:lineRule="auto"/>
        <w:jc w:val="both"/>
        <w:rPr>
          <w:rFonts w:asciiTheme="minorHAnsi" w:hAnsiTheme="minorHAnsi" w:cstheme="minorHAnsi"/>
          <w:sz w:val="8"/>
          <w:szCs w:val="8"/>
        </w:rPr>
      </w:pPr>
    </w:p>
    <w:p w:rsidR="00315305" w:rsidRPr="00315305" w:rsidRDefault="00315305" w:rsidP="00315305">
      <w:pPr>
        <w:autoSpaceDE w:val="0"/>
        <w:autoSpaceDN w:val="0"/>
        <w:adjustRightInd w:val="0"/>
        <w:spacing w:line="276" w:lineRule="auto"/>
        <w:jc w:val="both"/>
        <w:rPr>
          <w:rFonts w:asciiTheme="minorHAnsi" w:hAnsiTheme="minorHAnsi" w:cstheme="minorHAnsi"/>
        </w:rPr>
      </w:pPr>
      <w:r w:rsidRPr="00315305">
        <w:rPr>
          <w:rFonts w:asciiTheme="minorHAnsi" w:hAnsiTheme="minorHAnsi" w:cstheme="minorHAnsi"/>
        </w:rPr>
        <w:t>Pour ce qui est du taux d’absorption, il a été décidé, au vu des conclusions du précédent rapport général et financier, qu’il ne peut excéder 100%, même si certains montants engagés par les communes sont supérieurs à ceux notifiés</w:t>
      </w:r>
      <w:r w:rsidR="00E85EBA">
        <w:rPr>
          <w:rFonts w:asciiTheme="minorHAnsi" w:hAnsiTheme="minorHAnsi" w:cstheme="minorHAnsi"/>
        </w:rPr>
        <w:t xml:space="preserve"> au titre du FRD équipement 2014</w:t>
      </w:r>
      <w:r w:rsidRPr="00315305">
        <w:rPr>
          <w:rFonts w:asciiTheme="minorHAnsi" w:hAnsiTheme="minorHAnsi" w:cstheme="minorHAnsi"/>
        </w:rPr>
        <w:t>.</w:t>
      </w:r>
    </w:p>
    <w:p w:rsidR="00315305" w:rsidRDefault="00315305" w:rsidP="00D52CDA">
      <w:pPr>
        <w:autoSpaceDE w:val="0"/>
        <w:autoSpaceDN w:val="0"/>
        <w:adjustRightInd w:val="0"/>
        <w:spacing w:line="276" w:lineRule="auto"/>
        <w:jc w:val="both"/>
        <w:rPr>
          <w:rFonts w:asciiTheme="minorHAnsi" w:hAnsiTheme="minorHAnsi" w:cstheme="minorHAnsi"/>
        </w:rPr>
      </w:pPr>
      <w:r w:rsidRPr="00315305">
        <w:rPr>
          <w:rFonts w:asciiTheme="minorHAnsi" w:hAnsiTheme="minorHAnsi" w:cstheme="minorHAnsi"/>
        </w:rPr>
        <w:t xml:space="preserve">Pour mémoire, </w:t>
      </w:r>
      <w:r w:rsidRPr="00315305">
        <w:rPr>
          <w:rFonts w:asciiTheme="minorHAnsi" w:hAnsiTheme="minorHAnsi" w:cstheme="minorHAnsi"/>
          <w:i/>
        </w:rPr>
        <w:t>l’indicateur a perdu de sa pertinence du fait des reliquats issus des crédits non engagés au cours des exercices antérieurs, des sources de financement autres que le FRD</w:t>
      </w:r>
      <w:r w:rsidRPr="00315305">
        <w:rPr>
          <w:rFonts w:asciiTheme="minorHAnsi" w:hAnsiTheme="minorHAnsi" w:cstheme="minorHAnsi"/>
        </w:rPr>
        <w:t xml:space="preserve"> (autofinancement, projets de développement local issus de l’Aide publique au développement internationale ou d’ONG et associations actives dans les secteurs du développement local …).</w:t>
      </w:r>
    </w:p>
    <w:p w:rsidR="00DD68B1" w:rsidRDefault="00DD68B1" w:rsidP="00D52CDA">
      <w:pPr>
        <w:autoSpaceDE w:val="0"/>
        <w:autoSpaceDN w:val="0"/>
        <w:adjustRightInd w:val="0"/>
        <w:spacing w:line="276" w:lineRule="auto"/>
        <w:jc w:val="both"/>
        <w:rPr>
          <w:rFonts w:asciiTheme="minorHAnsi" w:hAnsiTheme="minorHAnsi" w:cstheme="minorHAnsi"/>
        </w:rPr>
      </w:pPr>
    </w:p>
    <w:p w:rsidR="00727FEC" w:rsidRDefault="00727FEC" w:rsidP="00D52CDA">
      <w:pPr>
        <w:autoSpaceDE w:val="0"/>
        <w:autoSpaceDN w:val="0"/>
        <w:adjustRightInd w:val="0"/>
        <w:spacing w:line="276" w:lineRule="auto"/>
        <w:jc w:val="both"/>
        <w:rPr>
          <w:rFonts w:asciiTheme="minorHAnsi" w:hAnsiTheme="minorHAnsi" w:cstheme="minorHAnsi"/>
        </w:rPr>
      </w:pPr>
    </w:p>
    <w:p w:rsidR="00514ADF" w:rsidRPr="002668B3" w:rsidRDefault="00514ADF" w:rsidP="00514ADF">
      <w:pPr>
        <w:shd w:val="clear" w:color="auto" w:fill="92D050"/>
        <w:autoSpaceDE w:val="0"/>
        <w:autoSpaceDN w:val="0"/>
        <w:bidi/>
        <w:adjustRightInd w:val="0"/>
        <w:jc w:val="center"/>
        <w:rPr>
          <w:rFonts w:asciiTheme="minorHAnsi" w:hAnsiTheme="minorHAnsi"/>
          <w:bCs/>
          <w:i/>
          <w:sz w:val="36"/>
          <w:szCs w:val="36"/>
        </w:rPr>
      </w:pPr>
      <w:r>
        <w:rPr>
          <w:rFonts w:asciiTheme="minorHAnsi" w:hAnsiTheme="minorHAnsi" w:hint="cs"/>
          <w:bCs/>
          <w:i/>
          <w:sz w:val="36"/>
          <w:szCs w:val="36"/>
          <w:rtl/>
        </w:rPr>
        <w:t xml:space="preserve">حســـب البلــــــــــــديـــــــة </w:t>
      </w:r>
    </w:p>
    <w:p w:rsidR="00514ADF" w:rsidRDefault="00514ADF" w:rsidP="00514ADF">
      <w:pPr>
        <w:autoSpaceDE w:val="0"/>
        <w:autoSpaceDN w:val="0"/>
        <w:adjustRightInd w:val="0"/>
        <w:jc w:val="both"/>
        <w:rPr>
          <w:rFonts w:asciiTheme="minorHAnsi" w:hAnsiTheme="minorHAnsi" w:cstheme="minorHAnsi"/>
          <w:sz w:val="8"/>
          <w:szCs w:val="8"/>
          <w:rtl/>
        </w:rPr>
      </w:pPr>
    </w:p>
    <w:p w:rsidR="00514ADF" w:rsidRPr="006A106F" w:rsidRDefault="00514ADF" w:rsidP="00514ADF">
      <w:pPr>
        <w:autoSpaceDE w:val="0"/>
        <w:autoSpaceDN w:val="0"/>
        <w:bidi/>
        <w:adjustRightInd w:val="0"/>
        <w:jc w:val="both"/>
        <w:rPr>
          <w:rFonts w:asciiTheme="minorHAnsi" w:hAnsiTheme="minorHAnsi"/>
          <w:sz w:val="28"/>
          <w:szCs w:val="28"/>
        </w:rPr>
      </w:pPr>
      <w:r>
        <w:rPr>
          <w:rFonts w:asciiTheme="minorHAnsi" w:hAnsiTheme="minorHAnsi" w:hint="cs"/>
          <w:sz w:val="28"/>
          <w:szCs w:val="28"/>
          <w:rtl/>
        </w:rPr>
        <w:t>تجمع الجداول أدناه كافة البلديات حسب الولاية وتقدم توزيع ص.ج.ت للتجهيز 2014 لكل واحدة منها بالمبالغ المسلمة والمصروفة والمسددة. وقد بدي من المفيد أن يظهر بها عدد المشاريع من اجل الحصول علي فكرة تجزئة الاستثمار البلدي بفضل متسوط المبلغ بالمشروع.</w:t>
      </w:r>
    </w:p>
    <w:p w:rsidR="00514ADF" w:rsidRDefault="00514ADF" w:rsidP="00514ADF">
      <w:pPr>
        <w:autoSpaceDE w:val="0"/>
        <w:autoSpaceDN w:val="0"/>
        <w:bidi/>
        <w:adjustRightInd w:val="0"/>
        <w:jc w:val="both"/>
        <w:rPr>
          <w:rFonts w:asciiTheme="minorHAnsi" w:hAnsiTheme="minorHAnsi"/>
          <w:sz w:val="28"/>
          <w:szCs w:val="28"/>
          <w:rtl/>
        </w:rPr>
      </w:pPr>
      <w:r>
        <w:rPr>
          <w:rFonts w:asciiTheme="minorHAnsi" w:hAnsiTheme="minorHAnsi" w:hint="cs"/>
          <w:sz w:val="28"/>
          <w:szCs w:val="28"/>
          <w:rtl/>
        </w:rPr>
        <w:t xml:space="preserve">فيما يخص نسبة الاستيعاب، فقد تقرر علي ضوء الخلاصات السابقة للتقرير العام والمالي أنه لا يستطيع تجاوز نسبة </w:t>
      </w:r>
      <w:r w:rsidRPr="00717406">
        <w:rPr>
          <w:rFonts w:asciiTheme="minorHAnsi" w:hAnsiTheme="minorHAnsi" w:cstheme="minorHAnsi"/>
          <w:sz w:val="28"/>
          <w:szCs w:val="28"/>
        </w:rPr>
        <w:t>100%</w:t>
      </w:r>
      <w:r w:rsidRPr="00717406">
        <w:rPr>
          <w:rFonts w:asciiTheme="minorHAnsi" w:hAnsiTheme="minorHAnsi" w:hint="cs"/>
          <w:sz w:val="28"/>
          <w:szCs w:val="28"/>
          <w:rtl/>
        </w:rPr>
        <w:t>، حتي إذا كانت بعض المبالغ المصروفة</w:t>
      </w:r>
      <w:r>
        <w:rPr>
          <w:rFonts w:asciiTheme="minorHAnsi" w:hAnsiTheme="minorHAnsi" w:hint="cs"/>
          <w:rtl/>
        </w:rPr>
        <w:t xml:space="preserve"> </w:t>
      </w:r>
      <w:r w:rsidRPr="00717406">
        <w:rPr>
          <w:rFonts w:asciiTheme="minorHAnsi" w:hAnsiTheme="minorHAnsi" w:hint="cs"/>
          <w:sz w:val="28"/>
          <w:szCs w:val="28"/>
          <w:rtl/>
        </w:rPr>
        <w:t>حسب البلديات تفوق</w:t>
      </w:r>
      <w:r>
        <w:rPr>
          <w:rFonts w:asciiTheme="minorHAnsi" w:hAnsiTheme="minorHAnsi" w:hint="cs"/>
          <w:sz w:val="28"/>
          <w:szCs w:val="28"/>
          <w:rtl/>
        </w:rPr>
        <w:t xml:space="preserve"> تلك المسلمة علي ص.ج.ت تجهيز لسنة 2014.</w:t>
      </w:r>
      <w:r w:rsidRPr="00717406">
        <w:rPr>
          <w:rFonts w:asciiTheme="minorHAnsi" w:hAnsiTheme="minorHAnsi" w:hint="cs"/>
          <w:sz w:val="28"/>
          <w:szCs w:val="28"/>
          <w:rtl/>
        </w:rPr>
        <w:t xml:space="preserve"> </w:t>
      </w:r>
    </w:p>
    <w:p w:rsidR="00514ADF" w:rsidRPr="006A106F" w:rsidRDefault="00514ADF" w:rsidP="00514ADF">
      <w:pPr>
        <w:autoSpaceDE w:val="0"/>
        <w:autoSpaceDN w:val="0"/>
        <w:bidi/>
        <w:adjustRightInd w:val="0"/>
        <w:jc w:val="both"/>
        <w:rPr>
          <w:rFonts w:asciiTheme="minorHAnsi" w:hAnsiTheme="minorHAnsi"/>
          <w:sz w:val="28"/>
          <w:szCs w:val="28"/>
        </w:rPr>
      </w:pPr>
      <w:r>
        <w:rPr>
          <w:rFonts w:asciiTheme="minorHAnsi" w:hAnsiTheme="minorHAnsi" w:hint="cs"/>
          <w:sz w:val="28"/>
          <w:szCs w:val="28"/>
          <w:rtl/>
        </w:rPr>
        <w:t xml:space="preserve">وللتذكير، لقد فقد المؤشر صدقيته بسب البقايا المترتبة علي اعتمادات لم تصرف خلال السنوات المالية السابقة ومصادر تمويل أخري غير ص.ج.ت(تمويل ذاتي، مشاريع تنمية محلية منبثقة مساعدة عمومية دولية للتنمية أو منظمات غير حكومية و جمعيات ناشطة في قطاع التنمية المحلية...). </w:t>
      </w:r>
    </w:p>
    <w:p w:rsidR="00514ADF" w:rsidRDefault="00514ADF" w:rsidP="00514ADF">
      <w:pPr>
        <w:autoSpaceDE w:val="0"/>
        <w:autoSpaceDN w:val="0"/>
        <w:adjustRightInd w:val="0"/>
        <w:jc w:val="both"/>
        <w:rPr>
          <w:rFonts w:asciiTheme="minorHAnsi" w:hAnsiTheme="minorHAnsi" w:cstheme="minorHAnsi"/>
          <w:rtl/>
        </w:rPr>
      </w:pPr>
    </w:p>
    <w:p w:rsidR="00727FEC" w:rsidRDefault="00727FEC" w:rsidP="00D52CDA">
      <w:pPr>
        <w:autoSpaceDE w:val="0"/>
        <w:autoSpaceDN w:val="0"/>
        <w:adjustRightInd w:val="0"/>
        <w:spacing w:line="276" w:lineRule="auto"/>
        <w:jc w:val="both"/>
        <w:rPr>
          <w:rFonts w:asciiTheme="minorHAnsi" w:hAnsiTheme="minorHAnsi" w:cstheme="minorHAnsi"/>
        </w:rPr>
      </w:pPr>
    </w:p>
    <w:p w:rsidR="00727FEC" w:rsidRDefault="00727FEC" w:rsidP="00D52CDA">
      <w:pPr>
        <w:autoSpaceDE w:val="0"/>
        <w:autoSpaceDN w:val="0"/>
        <w:adjustRightInd w:val="0"/>
        <w:spacing w:line="276" w:lineRule="auto"/>
        <w:jc w:val="both"/>
        <w:rPr>
          <w:rFonts w:asciiTheme="minorHAnsi" w:hAnsiTheme="minorHAnsi" w:cstheme="minorHAnsi"/>
        </w:rPr>
      </w:pPr>
    </w:p>
    <w:p w:rsidR="00727FEC" w:rsidRDefault="00727FEC" w:rsidP="00D52CDA">
      <w:pPr>
        <w:autoSpaceDE w:val="0"/>
        <w:autoSpaceDN w:val="0"/>
        <w:adjustRightInd w:val="0"/>
        <w:spacing w:line="276" w:lineRule="auto"/>
        <w:jc w:val="both"/>
        <w:rPr>
          <w:rFonts w:asciiTheme="minorHAnsi" w:hAnsiTheme="minorHAnsi" w:cstheme="minorHAnsi"/>
        </w:rPr>
      </w:pPr>
    </w:p>
    <w:p w:rsidR="00727FEC" w:rsidRDefault="00727FEC" w:rsidP="00D52CDA">
      <w:pPr>
        <w:autoSpaceDE w:val="0"/>
        <w:autoSpaceDN w:val="0"/>
        <w:adjustRightInd w:val="0"/>
        <w:spacing w:line="276" w:lineRule="auto"/>
        <w:jc w:val="both"/>
        <w:rPr>
          <w:rFonts w:asciiTheme="minorHAnsi" w:hAnsiTheme="minorHAnsi" w:cstheme="minorHAnsi"/>
        </w:rPr>
      </w:pPr>
    </w:p>
    <w:p w:rsidR="00727FEC" w:rsidRDefault="00727FEC" w:rsidP="00D52CDA">
      <w:pPr>
        <w:autoSpaceDE w:val="0"/>
        <w:autoSpaceDN w:val="0"/>
        <w:adjustRightInd w:val="0"/>
        <w:spacing w:line="276" w:lineRule="auto"/>
        <w:jc w:val="both"/>
        <w:rPr>
          <w:rFonts w:asciiTheme="minorHAnsi" w:hAnsiTheme="minorHAnsi" w:cstheme="minorHAnsi"/>
        </w:rPr>
      </w:pPr>
    </w:p>
    <w:p w:rsidR="00727FEC" w:rsidRDefault="00727FEC" w:rsidP="00D52CDA">
      <w:pPr>
        <w:autoSpaceDE w:val="0"/>
        <w:autoSpaceDN w:val="0"/>
        <w:adjustRightInd w:val="0"/>
        <w:spacing w:line="276" w:lineRule="auto"/>
        <w:jc w:val="both"/>
        <w:rPr>
          <w:rFonts w:asciiTheme="minorHAnsi" w:hAnsiTheme="minorHAnsi" w:cstheme="minorHAnsi"/>
        </w:rPr>
      </w:pPr>
    </w:p>
    <w:p w:rsidR="00727FEC" w:rsidRDefault="00727FEC" w:rsidP="00D52CDA">
      <w:pPr>
        <w:autoSpaceDE w:val="0"/>
        <w:autoSpaceDN w:val="0"/>
        <w:adjustRightInd w:val="0"/>
        <w:spacing w:line="276" w:lineRule="auto"/>
        <w:jc w:val="both"/>
        <w:rPr>
          <w:rFonts w:asciiTheme="minorHAnsi" w:hAnsiTheme="minorHAnsi" w:cstheme="minorHAnsi"/>
        </w:rPr>
      </w:pPr>
    </w:p>
    <w:p w:rsidR="00DD68B1" w:rsidRPr="00DD68B1" w:rsidRDefault="00DD68B1" w:rsidP="00D52CDA">
      <w:pPr>
        <w:autoSpaceDE w:val="0"/>
        <w:autoSpaceDN w:val="0"/>
        <w:adjustRightInd w:val="0"/>
        <w:spacing w:line="276" w:lineRule="auto"/>
        <w:jc w:val="both"/>
        <w:rPr>
          <w:rFonts w:asciiTheme="minorHAnsi" w:hAnsiTheme="minorHAnsi" w:cstheme="minorHAnsi"/>
          <w:sz w:val="8"/>
          <w:szCs w:val="8"/>
        </w:rPr>
      </w:pPr>
    </w:p>
    <w:p w:rsidR="00D52CDA" w:rsidRDefault="00D52CDA" w:rsidP="00D52CDA">
      <w:pPr>
        <w:pStyle w:val="Paragraphedeliste"/>
        <w:shd w:val="clear" w:color="auto" w:fill="00B050"/>
        <w:autoSpaceDE w:val="0"/>
        <w:autoSpaceDN w:val="0"/>
        <w:adjustRightInd w:val="0"/>
        <w:spacing w:line="276" w:lineRule="auto"/>
        <w:ind w:left="644"/>
        <w:jc w:val="center"/>
        <w:rPr>
          <w:rFonts w:asciiTheme="minorHAnsi" w:hAnsiTheme="minorHAnsi" w:cstheme="minorHAnsi"/>
          <w:b/>
          <w:i/>
          <w:sz w:val="40"/>
          <w:szCs w:val="40"/>
        </w:rPr>
      </w:pPr>
      <w:r w:rsidRPr="00BB25B9">
        <w:rPr>
          <w:rFonts w:asciiTheme="minorHAnsi" w:hAnsiTheme="minorHAnsi" w:cstheme="minorHAnsi"/>
          <w:b/>
          <w:i/>
          <w:sz w:val="40"/>
          <w:szCs w:val="40"/>
        </w:rPr>
        <w:lastRenderedPageBreak/>
        <w:t>Communes du Hodh Echargui</w:t>
      </w:r>
    </w:p>
    <w:p w:rsidR="00DD68B1" w:rsidRDefault="00DD68B1" w:rsidP="00DD68B1">
      <w:pPr>
        <w:pStyle w:val="Paragraphedeliste"/>
        <w:autoSpaceDE w:val="0"/>
        <w:autoSpaceDN w:val="0"/>
        <w:adjustRightInd w:val="0"/>
        <w:spacing w:line="276" w:lineRule="auto"/>
        <w:ind w:left="644"/>
        <w:jc w:val="center"/>
        <w:rPr>
          <w:rFonts w:asciiTheme="minorHAnsi" w:hAnsiTheme="minorHAnsi" w:cstheme="minorHAnsi"/>
          <w:b/>
          <w:i/>
          <w:sz w:val="8"/>
          <w:szCs w:val="8"/>
        </w:rPr>
      </w:pPr>
    </w:p>
    <w:p w:rsidR="00DD68B1" w:rsidRPr="00DD68B1" w:rsidRDefault="00DD68B1" w:rsidP="00DD68B1">
      <w:pPr>
        <w:pStyle w:val="Paragraphedeliste"/>
        <w:autoSpaceDE w:val="0"/>
        <w:autoSpaceDN w:val="0"/>
        <w:adjustRightInd w:val="0"/>
        <w:spacing w:line="276" w:lineRule="auto"/>
        <w:ind w:left="644"/>
        <w:jc w:val="center"/>
        <w:rPr>
          <w:rFonts w:asciiTheme="minorHAnsi" w:hAnsiTheme="minorHAnsi" w:cstheme="minorHAnsi"/>
          <w:b/>
          <w:i/>
          <w:sz w:val="8"/>
          <w:szCs w:val="8"/>
        </w:rPr>
      </w:pPr>
    </w:p>
    <w:p w:rsidR="00D52CDA" w:rsidRDefault="0072535E" w:rsidP="00D52CDA">
      <w:pPr>
        <w:autoSpaceDE w:val="0"/>
        <w:autoSpaceDN w:val="0"/>
        <w:adjustRightInd w:val="0"/>
        <w:spacing w:line="276" w:lineRule="auto"/>
        <w:jc w:val="both"/>
        <w:rPr>
          <w:rFonts w:asciiTheme="minorHAnsi" w:hAnsiTheme="minorHAnsi" w:cstheme="minorHAnsi"/>
          <w:i/>
          <w:u w:val="single"/>
        </w:rPr>
      </w:pPr>
      <w:r w:rsidRPr="0072535E">
        <w:rPr>
          <w:noProof/>
        </w:rPr>
        <w:drawing>
          <wp:inline distT="0" distB="0" distL="0" distR="0">
            <wp:extent cx="6477000" cy="8734425"/>
            <wp:effectExtent l="19050" t="0" r="0" b="0"/>
            <wp:docPr id="1548" name="Imag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32" cstate="print"/>
                    <a:srcRect/>
                    <a:stretch>
                      <a:fillRect/>
                    </a:stretch>
                  </pic:blipFill>
                  <pic:spPr bwMode="auto">
                    <a:xfrm>
                      <a:off x="0" y="0"/>
                      <a:ext cx="6486627" cy="8747408"/>
                    </a:xfrm>
                    <a:prstGeom prst="rect">
                      <a:avLst/>
                    </a:prstGeom>
                    <a:noFill/>
                    <a:ln w="9525">
                      <a:noFill/>
                      <a:miter lim="800000"/>
                      <a:headEnd/>
                      <a:tailEnd/>
                    </a:ln>
                  </pic:spPr>
                </pic:pic>
              </a:graphicData>
            </a:graphic>
          </wp:inline>
        </w:drawing>
      </w:r>
    </w:p>
    <w:p w:rsidR="00DD68B1" w:rsidRDefault="00DD68B1" w:rsidP="00D52CDA">
      <w:pPr>
        <w:autoSpaceDE w:val="0"/>
        <w:autoSpaceDN w:val="0"/>
        <w:adjustRightInd w:val="0"/>
        <w:spacing w:line="276" w:lineRule="auto"/>
        <w:jc w:val="both"/>
        <w:rPr>
          <w:rFonts w:asciiTheme="minorHAnsi" w:hAnsiTheme="minorHAnsi" w:cstheme="minorHAnsi"/>
          <w:i/>
          <w:u w:val="single"/>
        </w:rPr>
      </w:pPr>
    </w:p>
    <w:p w:rsidR="00D52CDA" w:rsidRPr="00BB25B9" w:rsidRDefault="00D52CDA" w:rsidP="00D52CDA">
      <w:pPr>
        <w:pStyle w:val="Paragraphedeliste"/>
        <w:shd w:val="clear" w:color="auto" w:fill="00B050"/>
        <w:autoSpaceDE w:val="0"/>
        <w:autoSpaceDN w:val="0"/>
        <w:adjustRightInd w:val="0"/>
        <w:spacing w:line="276" w:lineRule="auto"/>
        <w:ind w:left="644"/>
        <w:jc w:val="center"/>
        <w:rPr>
          <w:rFonts w:asciiTheme="minorHAnsi" w:hAnsiTheme="minorHAnsi" w:cstheme="minorHAnsi"/>
          <w:b/>
          <w:i/>
          <w:sz w:val="40"/>
          <w:szCs w:val="40"/>
        </w:rPr>
      </w:pPr>
      <w:r w:rsidRPr="00BB25B9">
        <w:rPr>
          <w:rFonts w:asciiTheme="minorHAnsi" w:hAnsiTheme="minorHAnsi" w:cstheme="minorHAnsi"/>
          <w:b/>
          <w:i/>
          <w:sz w:val="40"/>
          <w:szCs w:val="40"/>
        </w:rPr>
        <w:t>Communes du Hodh El Gharbi</w:t>
      </w:r>
    </w:p>
    <w:p w:rsidR="00D52CDA" w:rsidRDefault="00D52CDA" w:rsidP="00D52CDA">
      <w:pPr>
        <w:pStyle w:val="Paragraphedeliste"/>
        <w:autoSpaceDE w:val="0"/>
        <w:autoSpaceDN w:val="0"/>
        <w:adjustRightInd w:val="0"/>
        <w:spacing w:line="276" w:lineRule="auto"/>
        <w:ind w:left="644"/>
        <w:jc w:val="both"/>
        <w:rPr>
          <w:rFonts w:asciiTheme="minorHAnsi" w:hAnsiTheme="minorHAnsi" w:cstheme="minorHAnsi"/>
          <w:i/>
          <w:u w:val="single"/>
        </w:rPr>
      </w:pPr>
    </w:p>
    <w:p w:rsidR="00D52CDA" w:rsidRDefault="00DA778A" w:rsidP="00D52CDA">
      <w:pPr>
        <w:pStyle w:val="Paragraphedeliste"/>
        <w:autoSpaceDE w:val="0"/>
        <w:autoSpaceDN w:val="0"/>
        <w:adjustRightInd w:val="0"/>
        <w:spacing w:line="276" w:lineRule="auto"/>
        <w:ind w:left="644"/>
        <w:jc w:val="both"/>
        <w:rPr>
          <w:rFonts w:asciiTheme="minorHAnsi" w:hAnsiTheme="minorHAnsi" w:cstheme="minorHAnsi"/>
          <w:i/>
          <w:u w:val="single"/>
        </w:rPr>
      </w:pPr>
      <w:r w:rsidRPr="00DA778A">
        <w:rPr>
          <w:noProof/>
        </w:rPr>
        <w:drawing>
          <wp:inline distT="0" distB="0" distL="0" distR="0">
            <wp:extent cx="6122233" cy="8239125"/>
            <wp:effectExtent l="19050" t="0" r="0" b="0"/>
            <wp:docPr id="1549" name="Imag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3" cstate="print"/>
                    <a:srcRect/>
                    <a:stretch>
                      <a:fillRect/>
                    </a:stretch>
                  </pic:blipFill>
                  <pic:spPr bwMode="auto">
                    <a:xfrm>
                      <a:off x="0" y="0"/>
                      <a:ext cx="6120130" cy="8236295"/>
                    </a:xfrm>
                    <a:prstGeom prst="rect">
                      <a:avLst/>
                    </a:prstGeom>
                    <a:noFill/>
                    <a:ln w="9525">
                      <a:noFill/>
                      <a:miter lim="800000"/>
                      <a:headEnd/>
                      <a:tailEnd/>
                    </a:ln>
                  </pic:spPr>
                </pic:pic>
              </a:graphicData>
            </a:graphic>
          </wp:inline>
        </w:drawing>
      </w:r>
    </w:p>
    <w:p w:rsidR="00D52CDA" w:rsidRDefault="00D52CDA" w:rsidP="00D52CDA">
      <w:pPr>
        <w:pStyle w:val="Paragraphedeliste"/>
        <w:autoSpaceDE w:val="0"/>
        <w:autoSpaceDN w:val="0"/>
        <w:adjustRightInd w:val="0"/>
        <w:spacing w:line="276" w:lineRule="auto"/>
        <w:ind w:left="644"/>
        <w:jc w:val="both"/>
        <w:rPr>
          <w:rFonts w:asciiTheme="minorHAnsi" w:hAnsiTheme="minorHAnsi" w:cstheme="minorHAnsi"/>
          <w:i/>
          <w:u w:val="single"/>
        </w:rPr>
      </w:pPr>
    </w:p>
    <w:p w:rsidR="00514ADF" w:rsidRDefault="00514ADF" w:rsidP="00D52CDA">
      <w:pPr>
        <w:pStyle w:val="Paragraphedeliste"/>
        <w:autoSpaceDE w:val="0"/>
        <w:autoSpaceDN w:val="0"/>
        <w:adjustRightInd w:val="0"/>
        <w:spacing w:line="276" w:lineRule="auto"/>
        <w:ind w:left="644"/>
        <w:jc w:val="both"/>
        <w:rPr>
          <w:rFonts w:asciiTheme="minorHAnsi" w:hAnsiTheme="minorHAnsi" w:cstheme="minorHAnsi"/>
          <w:i/>
          <w:u w:val="single"/>
        </w:rPr>
      </w:pPr>
    </w:p>
    <w:p w:rsidR="00D52CDA" w:rsidRPr="00BB25B9" w:rsidRDefault="00D52CDA" w:rsidP="00D52CDA">
      <w:pPr>
        <w:pStyle w:val="Paragraphedeliste"/>
        <w:shd w:val="clear" w:color="auto" w:fill="00B050"/>
        <w:autoSpaceDE w:val="0"/>
        <w:autoSpaceDN w:val="0"/>
        <w:adjustRightInd w:val="0"/>
        <w:spacing w:line="276" w:lineRule="auto"/>
        <w:ind w:left="644"/>
        <w:jc w:val="center"/>
        <w:rPr>
          <w:rFonts w:asciiTheme="minorHAnsi" w:hAnsiTheme="minorHAnsi" w:cstheme="minorHAnsi"/>
          <w:b/>
          <w:i/>
          <w:sz w:val="40"/>
          <w:szCs w:val="40"/>
        </w:rPr>
      </w:pPr>
      <w:r w:rsidRPr="00BB25B9">
        <w:rPr>
          <w:rFonts w:asciiTheme="minorHAnsi" w:hAnsiTheme="minorHAnsi" w:cstheme="minorHAnsi"/>
          <w:b/>
          <w:i/>
          <w:sz w:val="40"/>
          <w:szCs w:val="40"/>
        </w:rPr>
        <w:t>Communes de l’Assaba</w:t>
      </w:r>
    </w:p>
    <w:p w:rsidR="00D52CDA" w:rsidRDefault="00D52CDA" w:rsidP="00D52CDA">
      <w:pPr>
        <w:pStyle w:val="Paragraphedeliste"/>
        <w:autoSpaceDE w:val="0"/>
        <w:autoSpaceDN w:val="0"/>
        <w:adjustRightInd w:val="0"/>
        <w:spacing w:line="276" w:lineRule="auto"/>
        <w:ind w:left="644"/>
        <w:jc w:val="both"/>
        <w:rPr>
          <w:rFonts w:asciiTheme="minorHAnsi" w:hAnsiTheme="minorHAnsi" w:cstheme="minorHAnsi"/>
          <w:i/>
          <w:u w:val="single"/>
        </w:rPr>
      </w:pPr>
    </w:p>
    <w:p w:rsidR="00AB7F44" w:rsidRDefault="006C0E36" w:rsidP="00AB7F44">
      <w:pPr>
        <w:pStyle w:val="Paragraphedeliste"/>
        <w:autoSpaceDE w:val="0"/>
        <w:autoSpaceDN w:val="0"/>
        <w:adjustRightInd w:val="0"/>
        <w:spacing w:line="276" w:lineRule="auto"/>
        <w:ind w:left="644"/>
        <w:jc w:val="both"/>
        <w:rPr>
          <w:rFonts w:asciiTheme="minorHAnsi" w:hAnsiTheme="minorHAnsi" w:cstheme="minorHAnsi"/>
          <w:i/>
          <w:u w:val="single"/>
        </w:rPr>
      </w:pPr>
      <w:r w:rsidRPr="006C0E36">
        <w:rPr>
          <w:noProof/>
        </w:rPr>
        <w:drawing>
          <wp:inline distT="0" distB="0" distL="0" distR="0">
            <wp:extent cx="6123104" cy="8439150"/>
            <wp:effectExtent l="19050" t="0" r="0" b="0"/>
            <wp:docPr id="1552" name="Imag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34" cstate="print"/>
                    <a:srcRect/>
                    <a:stretch>
                      <a:fillRect/>
                    </a:stretch>
                  </pic:blipFill>
                  <pic:spPr bwMode="auto">
                    <a:xfrm>
                      <a:off x="0" y="0"/>
                      <a:ext cx="6120130" cy="8435051"/>
                    </a:xfrm>
                    <a:prstGeom prst="rect">
                      <a:avLst/>
                    </a:prstGeom>
                    <a:noFill/>
                    <a:ln w="9525">
                      <a:noFill/>
                      <a:miter lim="800000"/>
                      <a:headEnd/>
                      <a:tailEnd/>
                    </a:ln>
                  </pic:spPr>
                </pic:pic>
              </a:graphicData>
            </a:graphic>
          </wp:inline>
        </w:drawing>
      </w:r>
    </w:p>
    <w:p w:rsidR="006C0E36" w:rsidRPr="00AB7F44" w:rsidRDefault="006C0E36" w:rsidP="00AB7F44">
      <w:pPr>
        <w:pStyle w:val="Paragraphedeliste"/>
        <w:autoSpaceDE w:val="0"/>
        <w:autoSpaceDN w:val="0"/>
        <w:adjustRightInd w:val="0"/>
        <w:spacing w:line="276" w:lineRule="auto"/>
        <w:ind w:left="644"/>
        <w:jc w:val="both"/>
        <w:rPr>
          <w:rFonts w:asciiTheme="minorHAnsi" w:hAnsiTheme="minorHAnsi" w:cstheme="minorHAnsi"/>
          <w:i/>
          <w:u w:val="single"/>
        </w:rPr>
      </w:pPr>
    </w:p>
    <w:p w:rsidR="00D52CDA" w:rsidRPr="00BB25B9" w:rsidRDefault="00D52CDA" w:rsidP="00D52CDA">
      <w:pPr>
        <w:pStyle w:val="Paragraphedeliste"/>
        <w:shd w:val="clear" w:color="auto" w:fill="00B050"/>
        <w:autoSpaceDE w:val="0"/>
        <w:autoSpaceDN w:val="0"/>
        <w:adjustRightInd w:val="0"/>
        <w:spacing w:line="276" w:lineRule="auto"/>
        <w:ind w:left="644"/>
        <w:jc w:val="center"/>
        <w:rPr>
          <w:rFonts w:asciiTheme="minorHAnsi" w:hAnsiTheme="minorHAnsi" w:cstheme="minorHAnsi"/>
          <w:b/>
          <w:i/>
          <w:sz w:val="40"/>
          <w:szCs w:val="40"/>
        </w:rPr>
      </w:pPr>
      <w:r w:rsidRPr="00BB25B9">
        <w:rPr>
          <w:rFonts w:asciiTheme="minorHAnsi" w:hAnsiTheme="minorHAnsi" w:cstheme="minorHAnsi"/>
          <w:b/>
          <w:i/>
          <w:sz w:val="40"/>
          <w:szCs w:val="40"/>
        </w:rPr>
        <w:t>Communes du Gorgol</w:t>
      </w:r>
    </w:p>
    <w:p w:rsidR="00D52CDA" w:rsidRDefault="00D52CDA" w:rsidP="00D52CDA">
      <w:pPr>
        <w:pStyle w:val="Paragraphedeliste"/>
        <w:autoSpaceDE w:val="0"/>
        <w:autoSpaceDN w:val="0"/>
        <w:adjustRightInd w:val="0"/>
        <w:spacing w:line="276" w:lineRule="auto"/>
        <w:ind w:left="644"/>
        <w:jc w:val="both"/>
        <w:rPr>
          <w:rFonts w:asciiTheme="minorHAnsi" w:hAnsiTheme="minorHAnsi" w:cstheme="minorHAnsi"/>
          <w:i/>
          <w:u w:val="single"/>
        </w:rPr>
      </w:pPr>
    </w:p>
    <w:p w:rsidR="00AB7F44" w:rsidRDefault="00766F32" w:rsidP="00D52CDA">
      <w:pPr>
        <w:pStyle w:val="Paragraphedeliste"/>
        <w:autoSpaceDE w:val="0"/>
        <w:autoSpaceDN w:val="0"/>
        <w:adjustRightInd w:val="0"/>
        <w:spacing w:line="276" w:lineRule="auto"/>
        <w:ind w:left="644"/>
        <w:jc w:val="both"/>
        <w:rPr>
          <w:rFonts w:asciiTheme="minorHAnsi" w:hAnsiTheme="minorHAnsi" w:cstheme="minorHAnsi"/>
          <w:i/>
          <w:u w:val="single"/>
        </w:rPr>
      </w:pPr>
      <w:r w:rsidRPr="00766F32">
        <w:rPr>
          <w:noProof/>
        </w:rPr>
        <w:drawing>
          <wp:inline distT="0" distB="0" distL="0" distR="0">
            <wp:extent cx="6115050" cy="8372475"/>
            <wp:effectExtent l="19050" t="0" r="0" b="0"/>
            <wp:docPr id="1553"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35" cstate="print"/>
                    <a:srcRect/>
                    <a:stretch>
                      <a:fillRect/>
                    </a:stretch>
                  </pic:blipFill>
                  <pic:spPr bwMode="auto">
                    <a:xfrm>
                      <a:off x="0" y="0"/>
                      <a:ext cx="6120130" cy="8379430"/>
                    </a:xfrm>
                    <a:prstGeom prst="rect">
                      <a:avLst/>
                    </a:prstGeom>
                    <a:noFill/>
                    <a:ln w="9525">
                      <a:noFill/>
                      <a:miter lim="800000"/>
                      <a:headEnd/>
                      <a:tailEnd/>
                    </a:ln>
                  </pic:spPr>
                </pic:pic>
              </a:graphicData>
            </a:graphic>
          </wp:inline>
        </w:drawing>
      </w:r>
    </w:p>
    <w:p w:rsidR="00D52CDA" w:rsidRPr="00BB25B9" w:rsidRDefault="00D52CDA" w:rsidP="00D52CDA">
      <w:pPr>
        <w:pStyle w:val="Paragraphedeliste"/>
        <w:shd w:val="clear" w:color="auto" w:fill="00B050"/>
        <w:autoSpaceDE w:val="0"/>
        <w:autoSpaceDN w:val="0"/>
        <w:adjustRightInd w:val="0"/>
        <w:spacing w:line="276" w:lineRule="auto"/>
        <w:ind w:left="644"/>
        <w:jc w:val="center"/>
        <w:rPr>
          <w:rFonts w:asciiTheme="minorHAnsi" w:hAnsiTheme="minorHAnsi" w:cstheme="minorHAnsi"/>
          <w:b/>
          <w:i/>
          <w:sz w:val="40"/>
          <w:szCs w:val="40"/>
        </w:rPr>
      </w:pPr>
      <w:r w:rsidRPr="00BB25B9">
        <w:rPr>
          <w:rFonts w:asciiTheme="minorHAnsi" w:hAnsiTheme="minorHAnsi" w:cstheme="minorHAnsi"/>
          <w:b/>
          <w:i/>
          <w:sz w:val="40"/>
          <w:szCs w:val="40"/>
        </w:rPr>
        <w:lastRenderedPageBreak/>
        <w:t>Communes du Brakna</w:t>
      </w:r>
    </w:p>
    <w:p w:rsidR="00D52CDA" w:rsidRDefault="00D52CDA" w:rsidP="00D52CDA">
      <w:pPr>
        <w:pStyle w:val="Paragraphedeliste"/>
        <w:autoSpaceDE w:val="0"/>
        <w:autoSpaceDN w:val="0"/>
        <w:adjustRightInd w:val="0"/>
        <w:spacing w:line="276" w:lineRule="auto"/>
        <w:ind w:left="644"/>
        <w:jc w:val="both"/>
        <w:rPr>
          <w:rFonts w:asciiTheme="minorHAnsi" w:hAnsiTheme="minorHAnsi" w:cstheme="minorHAnsi"/>
          <w:i/>
          <w:u w:val="single"/>
        </w:rPr>
      </w:pPr>
    </w:p>
    <w:p w:rsidR="00D52CDA" w:rsidRDefault="006176C6" w:rsidP="00D52CDA">
      <w:pPr>
        <w:pStyle w:val="Paragraphedeliste"/>
        <w:autoSpaceDE w:val="0"/>
        <w:autoSpaceDN w:val="0"/>
        <w:adjustRightInd w:val="0"/>
        <w:spacing w:line="276" w:lineRule="auto"/>
        <w:ind w:left="644"/>
        <w:jc w:val="both"/>
        <w:rPr>
          <w:rFonts w:asciiTheme="minorHAnsi" w:hAnsiTheme="minorHAnsi" w:cstheme="minorHAnsi"/>
          <w:i/>
          <w:u w:val="single"/>
        </w:rPr>
      </w:pPr>
      <w:r w:rsidRPr="006176C6">
        <w:rPr>
          <w:noProof/>
        </w:rPr>
        <w:drawing>
          <wp:inline distT="0" distB="0" distL="0" distR="0">
            <wp:extent cx="6120104" cy="8362950"/>
            <wp:effectExtent l="19050" t="0" r="0" b="0"/>
            <wp:docPr id="1554" name="Imag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36" cstate="print"/>
                    <a:srcRect/>
                    <a:stretch>
                      <a:fillRect/>
                    </a:stretch>
                  </pic:blipFill>
                  <pic:spPr bwMode="auto">
                    <a:xfrm>
                      <a:off x="0" y="0"/>
                      <a:ext cx="6120130" cy="8362985"/>
                    </a:xfrm>
                    <a:prstGeom prst="rect">
                      <a:avLst/>
                    </a:prstGeom>
                    <a:noFill/>
                    <a:ln w="9525">
                      <a:noFill/>
                      <a:miter lim="800000"/>
                      <a:headEnd/>
                      <a:tailEnd/>
                    </a:ln>
                  </pic:spPr>
                </pic:pic>
              </a:graphicData>
            </a:graphic>
          </wp:inline>
        </w:drawing>
      </w:r>
    </w:p>
    <w:p w:rsidR="00D52CDA" w:rsidRDefault="00D52CDA" w:rsidP="00D52CDA">
      <w:pPr>
        <w:pStyle w:val="Paragraphedeliste"/>
        <w:autoSpaceDE w:val="0"/>
        <w:autoSpaceDN w:val="0"/>
        <w:adjustRightInd w:val="0"/>
        <w:spacing w:line="276" w:lineRule="auto"/>
        <w:ind w:left="644"/>
        <w:jc w:val="both"/>
        <w:rPr>
          <w:rFonts w:asciiTheme="minorHAnsi" w:hAnsiTheme="minorHAnsi" w:cstheme="minorHAnsi"/>
          <w:i/>
          <w:u w:val="single"/>
        </w:rPr>
      </w:pPr>
    </w:p>
    <w:p w:rsidR="00D52CDA" w:rsidRPr="00BB25B9" w:rsidRDefault="00D52CDA" w:rsidP="00D52CDA">
      <w:pPr>
        <w:pStyle w:val="Paragraphedeliste"/>
        <w:shd w:val="clear" w:color="auto" w:fill="00B050"/>
        <w:autoSpaceDE w:val="0"/>
        <w:autoSpaceDN w:val="0"/>
        <w:adjustRightInd w:val="0"/>
        <w:spacing w:line="276" w:lineRule="auto"/>
        <w:ind w:left="644"/>
        <w:jc w:val="center"/>
        <w:rPr>
          <w:rFonts w:asciiTheme="minorHAnsi" w:hAnsiTheme="minorHAnsi" w:cstheme="minorHAnsi"/>
          <w:b/>
          <w:i/>
          <w:sz w:val="40"/>
          <w:szCs w:val="40"/>
        </w:rPr>
      </w:pPr>
      <w:r w:rsidRPr="00BB25B9">
        <w:rPr>
          <w:rFonts w:asciiTheme="minorHAnsi" w:hAnsiTheme="minorHAnsi" w:cstheme="minorHAnsi"/>
          <w:b/>
          <w:i/>
          <w:sz w:val="40"/>
          <w:szCs w:val="40"/>
        </w:rPr>
        <w:lastRenderedPageBreak/>
        <w:t>Commun</w:t>
      </w:r>
      <w:r>
        <w:rPr>
          <w:rFonts w:asciiTheme="minorHAnsi" w:hAnsiTheme="minorHAnsi" w:cstheme="minorHAnsi"/>
          <w:b/>
          <w:i/>
          <w:sz w:val="40"/>
          <w:szCs w:val="40"/>
        </w:rPr>
        <w:t>es du Trarza</w:t>
      </w:r>
    </w:p>
    <w:p w:rsidR="00D52CDA" w:rsidRDefault="00D52CDA" w:rsidP="00D52CDA">
      <w:pPr>
        <w:pStyle w:val="Paragraphedeliste"/>
        <w:autoSpaceDE w:val="0"/>
        <w:autoSpaceDN w:val="0"/>
        <w:adjustRightInd w:val="0"/>
        <w:spacing w:line="276" w:lineRule="auto"/>
        <w:ind w:left="644"/>
        <w:jc w:val="both"/>
        <w:rPr>
          <w:rFonts w:asciiTheme="minorHAnsi" w:hAnsiTheme="minorHAnsi" w:cstheme="minorHAnsi"/>
          <w:i/>
          <w:u w:val="single"/>
        </w:rPr>
      </w:pPr>
    </w:p>
    <w:p w:rsidR="00AB7F44" w:rsidRDefault="009C2552" w:rsidP="00D52CDA">
      <w:pPr>
        <w:pStyle w:val="Paragraphedeliste"/>
        <w:autoSpaceDE w:val="0"/>
        <w:autoSpaceDN w:val="0"/>
        <w:adjustRightInd w:val="0"/>
        <w:spacing w:line="276" w:lineRule="auto"/>
        <w:ind w:left="644"/>
        <w:jc w:val="both"/>
        <w:rPr>
          <w:rFonts w:asciiTheme="minorHAnsi" w:hAnsiTheme="minorHAnsi" w:cstheme="minorHAnsi"/>
          <w:i/>
          <w:u w:val="single"/>
        </w:rPr>
      </w:pPr>
      <w:r w:rsidRPr="009C2552">
        <w:rPr>
          <w:noProof/>
        </w:rPr>
        <w:drawing>
          <wp:inline distT="0" distB="0" distL="0" distR="0">
            <wp:extent cx="6123165" cy="8524875"/>
            <wp:effectExtent l="19050" t="0" r="0" b="0"/>
            <wp:docPr id="1555"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37" cstate="print"/>
                    <a:srcRect/>
                    <a:stretch>
                      <a:fillRect/>
                    </a:stretch>
                  </pic:blipFill>
                  <pic:spPr bwMode="auto">
                    <a:xfrm>
                      <a:off x="0" y="0"/>
                      <a:ext cx="6120130" cy="8520650"/>
                    </a:xfrm>
                    <a:prstGeom prst="rect">
                      <a:avLst/>
                    </a:prstGeom>
                    <a:noFill/>
                    <a:ln w="9525">
                      <a:noFill/>
                      <a:miter lim="800000"/>
                      <a:headEnd/>
                      <a:tailEnd/>
                    </a:ln>
                  </pic:spPr>
                </pic:pic>
              </a:graphicData>
            </a:graphic>
          </wp:inline>
        </w:drawing>
      </w:r>
    </w:p>
    <w:p w:rsidR="00D52CDA" w:rsidRDefault="00D52CDA" w:rsidP="00D52CDA">
      <w:pPr>
        <w:pStyle w:val="Paragraphedeliste"/>
        <w:autoSpaceDE w:val="0"/>
        <w:autoSpaceDN w:val="0"/>
        <w:adjustRightInd w:val="0"/>
        <w:spacing w:line="276" w:lineRule="auto"/>
        <w:ind w:left="644"/>
        <w:jc w:val="both"/>
      </w:pPr>
    </w:p>
    <w:p w:rsidR="00D52CDA" w:rsidRPr="00BB25B9" w:rsidRDefault="00D52CDA" w:rsidP="00D52CDA">
      <w:pPr>
        <w:pStyle w:val="Paragraphedeliste"/>
        <w:shd w:val="clear" w:color="auto" w:fill="00B050"/>
        <w:autoSpaceDE w:val="0"/>
        <w:autoSpaceDN w:val="0"/>
        <w:adjustRightInd w:val="0"/>
        <w:spacing w:line="276" w:lineRule="auto"/>
        <w:ind w:left="644"/>
        <w:jc w:val="center"/>
        <w:rPr>
          <w:rFonts w:asciiTheme="minorHAnsi" w:hAnsiTheme="minorHAnsi" w:cstheme="minorHAnsi"/>
          <w:b/>
          <w:i/>
          <w:sz w:val="40"/>
          <w:szCs w:val="40"/>
        </w:rPr>
      </w:pPr>
      <w:r w:rsidRPr="00BB25B9">
        <w:rPr>
          <w:rFonts w:asciiTheme="minorHAnsi" w:hAnsiTheme="minorHAnsi" w:cstheme="minorHAnsi"/>
          <w:b/>
          <w:i/>
          <w:sz w:val="40"/>
          <w:szCs w:val="40"/>
        </w:rPr>
        <w:lastRenderedPageBreak/>
        <w:t>Commun</w:t>
      </w:r>
      <w:r>
        <w:rPr>
          <w:rFonts w:asciiTheme="minorHAnsi" w:hAnsiTheme="minorHAnsi" w:cstheme="minorHAnsi"/>
          <w:b/>
          <w:i/>
          <w:sz w:val="40"/>
          <w:szCs w:val="40"/>
        </w:rPr>
        <w:t>es de l’Adrar</w:t>
      </w:r>
    </w:p>
    <w:p w:rsidR="00D52CDA" w:rsidRDefault="00D52CDA" w:rsidP="00D52CDA">
      <w:pPr>
        <w:autoSpaceDE w:val="0"/>
        <w:autoSpaceDN w:val="0"/>
        <w:adjustRightInd w:val="0"/>
        <w:spacing w:line="276" w:lineRule="auto"/>
        <w:jc w:val="both"/>
        <w:rPr>
          <w:rFonts w:asciiTheme="minorHAnsi" w:hAnsiTheme="minorHAnsi" w:cstheme="minorHAnsi"/>
          <w:i/>
          <w:u w:val="single"/>
        </w:rPr>
      </w:pPr>
    </w:p>
    <w:p w:rsidR="00D52CDA" w:rsidRDefault="00E151DA" w:rsidP="00D52CDA">
      <w:pPr>
        <w:autoSpaceDE w:val="0"/>
        <w:autoSpaceDN w:val="0"/>
        <w:adjustRightInd w:val="0"/>
        <w:spacing w:line="276" w:lineRule="auto"/>
        <w:jc w:val="both"/>
        <w:rPr>
          <w:rFonts w:asciiTheme="minorHAnsi" w:hAnsiTheme="minorHAnsi" w:cstheme="minorHAnsi"/>
          <w:i/>
          <w:u w:val="single"/>
        </w:rPr>
      </w:pPr>
      <w:r w:rsidRPr="00E151DA">
        <w:rPr>
          <w:noProof/>
        </w:rPr>
        <w:drawing>
          <wp:inline distT="0" distB="0" distL="0" distR="0">
            <wp:extent cx="6534149" cy="4324350"/>
            <wp:effectExtent l="19050" t="0" r="1" b="0"/>
            <wp:docPr id="1556" name="Imag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38" cstate="print"/>
                    <a:srcRect/>
                    <a:stretch>
                      <a:fillRect/>
                    </a:stretch>
                  </pic:blipFill>
                  <pic:spPr bwMode="auto">
                    <a:xfrm>
                      <a:off x="0" y="0"/>
                      <a:ext cx="6535344" cy="4325141"/>
                    </a:xfrm>
                    <a:prstGeom prst="rect">
                      <a:avLst/>
                    </a:prstGeom>
                    <a:noFill/>
                    <a:ln w="9525">
                      <a:noFill/>
                      <a:miter lim="800000"/>
                      <a:headEnd/>
                      <a:tailEnd/>
                    </a:ln>
                  </pic:spPr>
                </pic:pic>
              </a:graphicData>
            </a:graphic>
          </wp:inline>
        </w:drawing>
      </w:r>
    </w:p>
    <w:p w:rsidR="00D52CDA" w:rsidRDefault="00D52CDA" w:rsidP="00D52CDA">
      <w:pPr>
        <w:autoSpaceDE w:val="0"/>
        <w:autoSpaceDN w:val="0"/>
        <w:adjustRightInd w:val="0"/>
        <w:spacing w:line="276" w:lineRule="auto"/>
        <w:jc w:val="both"/>
        <w:rPr>
          <w:rFonts w:asciiTheme="minorHAnsi" w:hAnsiTheme="minorHAnsi" w:cstheme="minorHAnsi"/>
          <w:i/>
          <w:u w:val="single"/>
        </w:rPr>
      </w:pPr>
    </w:p>
    <w:p w:rsidR="00E151DA" w:rsidRPr="00572A43" w:rsidRDefault="00E151DA" w:rsidP="00D52CDA">
      <w:pPr>
        <w:autoSpaceDE w:val="0"/>
        <w:autoSpaceDN w:val="0"/>
        <w:adjustRightInd w:val="0"/>
        <w:spacing w:line="276" w:lineRule="auto"/>
        <w:jc w:val="both"/>
        <w:rPr>
          <w:rFonts w:asciiTheme="minorHAnsi" w:hAnsiTheme="minorHAnsi" w:cstheme="minorHAnsi"/>
          <w:i/>
          <w:u w:val="single"/>
        </w:rPr>
      </w:pPr>
    </w:p>
    <w:p w:rsidR="00D52CDA" w:rsidRPr="00BB25B9" w:rsidRDefault="00D52CDA" w:rsidP="00D52CDA">
      <w:pPr>
        <w:pStyle w:val="Paragraphedeliste"/>
        <w:shd w:val="clear" w:color="auto" w:fill="00B050"/>
        <w:autoSpaceDE w:val="0"/>
        <w:autoSpaceDN w:val="0"/>
        <w:adjustRightInd w:val="0"/>
        <w:spacing w:line="276" w:lineRule="auto"/>
        <w:ind w:left="644"/>
        <w:jc w:val="center"/>
        <w:rPr>
          <w:rFonts w:asciiTheme="minorHAnsi" w:hAnsiTheme="minorHAnsi" w:cstheme="minorHAnsi"/>
          <w:b/>
          <w:i/>
          <w:sz w:val="40"/>
          <w:szCs w:val="40"/>
        </w:rPr>
      </w:pPr>
      <w:r w:rsidRPr="00BB25B9">
        <w:rPr>
          <w:rFonts w:asciiTheme="minorHAnsi" w:hAnsiTheme="minorHAnsi" w:cstheme="minorHAnsi"/>
          <w:b/>
          <w:i/>
          <w:sz w:val="40"/>
          <w:szCs w:val="40"/>
        </w:rPr>
        <w:t>Commun</w:t>
      </w:r>
      <w:r>
        <w:rPr>
          <w:rFonts w:asciiTheme="minorHAnsi" w:hAnsiTheme="minorHAnsi" w:cstheme="minorHAnsi"/>
          <w:b/>
          <w:i/>
          <w:sz w:val="40"/>
          <w:szCs w:val="40"/>
        </w:rPr>
        <w:t>es du Dakhlet-Nouadhibou</w:t>
      </w:r>
    </w:p>
    <w:p w:rsidR="00D52CDA" w:rsidRDefault="00D52CDA" w:rsidP="00D52CDA">
      <w:pPr>
        <w:pStyle w:val="Paragraphedeliste"/>
        <w:autoSpaceDE w:val="0"/>
        <w:autoSpaceDN w:val="0"/>
        <w:adjustRightInd w:val="0"/>
        <w:spacing w:line="276" w:lineRule="auto"/>
        <w:ind w:left="644"/>
        <w:jc w:val="both"/>
        <w:rPr>
          <w:rFonts w:asciiTheme="minorHAnsi" w:hAnsiTheme="minorHAnsi" w:cstheme="minorHAnsi"/>
          <w:i/>
          <w:u w:val="single"/>
        </w:rPr>
      </w:pPr>
    </w:p>
    <w:p w:rsidR="00D52CDA" w:rsidRDefault="00E151DA" w:rsidP="00D52CDA">
      <w:pPr>
        <w:pStyle w:val="Paragraphedeliste"/>
        <w:autoSpaceDE w:val="0"/>
        <w:autoSpaceDN w:val="0"/>
        <w:adjustRightInd w:val="0"/>
        <w:spacing w:line="276" w:lineRule="auto"/>
        <w:ind w:left="644"/>
        <w:jc w:val="both"/>
        <w:rPr>
          <w:rFonts w:asciiTheme="minorHAnsi" w:hAnsiTheme="minorHAnsi" w:cstheme="minorHAnsi"/>
          <w:i/>
          <w:u w:val="single"/>
        </w:rPr>
      </w:pPr>
      <w:r w:rsidRPr="00E151DA">
        <w:rPr>
          <w:noProof/>
        </w:rPr>
        <w:drawing>
          <wp:inline distT="0" distB="0" distL="0" distR="0">
            <wp:extent cx="6110655" cy="2667000"/>
            <wp:effectExtent l="19050" t="0" r="4395" b="0"/>
            <wp:docPr id="1557" name="Imag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39" cstate="print"/>
                    <a:srcRect/>
                    <a:stretch>
                      <a:fillRect/>
                    </a:stretch>
                  </pic:blipFill>
                  <pic:spPr bwMode="auto">
                    <a:xfrm>
                      <a:off x="0" y="0"/>
                      <a:ext cx="6110655" cy="2667000"/>
                    </a:xfrm>
                    <a:prstGeom prst="rect">
                      <a:avLst/>
                    </a:prstGeom>
                    <a:noFill/>
                    <a:ln w="9525">
                      <a:noFill/>
                      <a:miter lim="800000"/>
                      <a:headEnd/>
                      <a:tailEnd/>
                    </a:ln>
                  </pic:spPr>
                </pic:pic>
              </a:graphicData>
            </a:graphic>
          </wp:inline>
        </w:drawing>
      </w:r>
    </w:p>
    <w:p w:rsidR="00D52CDA" w:rsidRDefault="00D52CDA" w:rsidP="00D52CDA">
      <w:pPr>
        <w:autoSpaceDE w:val="0"/>
        <w:autoSpaceDN w:val="0"/>
        <w:adjustRightInd w:val="0"/>
        <w:spacing w:line="276" w:lineRule="auto"/>
        <w:jc w:val="both"/>
        <w:rPr>
          <w:rFonts w:asciiTheme="minorHAnsi" w:hAnsiTheme="minorHAnsi" w:cstheme="minorHAnsi"/>
          <w:i/>
          <w:u w:val="single"/>
        </w:rPr>
      </w:pPr>
    </w:p>
    <w:p w:rsidR="00E55AAF" w:rsidRDefault="00E55AAF" w:rsidP="00D52CDA">
      <w:pPr>
        <w:autoSpaceDE w:val="0"/>
        <w:autoSpaceDN w:val="0"/>
        <w:adjustRightInd w:val="0"/>
        <w:spacing w:line="276" w:lineRule="auto"/>
        <w:jc w:val="both"/>
        <w:rPr>
          <w:rFonts w:asciiTheme="minorHAnsi" w:hAnsiTheme="minorHAnsi" w:cstheme="minorHAnsi"/>
          <w:i/>
          <w:u w:val="single"/>
        </w:rPr>
      </w:pPr>
    </w:p>
    <w:p w:rsidR="00E55AAF" w:rsidRPr="009005C2" w:rsidRDefault="00E55AAF" w:rsidP="00D52CDA">
      <w:pPr>
        <w:autoSpaceDE w:val="0"/>
        <w:autoSpaceDN w:val="0"/>
        <w:adjustRightInd w:val="0"/>
        <w:spacing w:line="276" w:lineRule="auto"/>
        <w:jc w:val="both"/>
        <w:rPr>
          <w:rFonts w:asciiTheme="minorHAnsi" w:hAnsiTheme="minorHAnsi" w:cstheme="minorHAnsi"/>
          <w:i/>
          <w:u w:val="single"/>
        </w:rPr>
      </w:pPr>
    </w:p>
    <w:p w:rsidR="00D52CDA" w:rsidRPr="00BB25B9" w:rsidRDefault="00D52CDA" w:rsidP="00D52CDA">
      <w:pPr>
        <w:pStyle w:val="Paragraphedeliste"/>
        <w:shd w:val="clear" w:color="auto" w:fill="00B050"/>
        <w:autoSpaceDE w:val="0"/>
        <w:autoSpaceDN w:val="0"/>
        <w:adjustRightInd w:val="0"/>
        <w:spacing w:line="276" w:lineRule="auto"/>
        <w:ind w:left="644"/>
        <w:jc w:val="center"/>
        <w:rPr>
          <w:rFonts w:asciiTheme="minorHAnsi" w:hAnsiTheme="minorHAnsi" w:cstheme="minorHAnsi"/>
          <w:b/>
          <w:i/>
          <w:sz w:val="40"/>
          <w:szCs w:val="40"/>
        </w:rPr>
      </w:pPr>
      <w:r w:rsidRPr="00BB25B9">
        <w:rPr>
          <w:rFonts w:asciiTheme="minorHAnsi" w:hAnsiTheme="minorHAnsi" w:cstheme="minorHAnsi"/>
          <w:b/>
          <w:i/>
          <w:sz w:val="40"/>
          <w:szCs w:val="40"/>
        </w:rPr>
        <w:lastRenderedPageBreak/>
        <w:t>Commun</w:t>
      </w:r>
      <w:r>
        <w:rPr>
          <w:rFonts w:asciiTheme="minorHAnsi" w:hAnsiTheme="minorHAnsi" w:cstheme="minorHAnsi"/>
          <w:b/>
          <w:i/>
          <w:sz w:val="40"/>
          <w:szCs w:val="40"/>
        </w:rPr>
        <w:t>es du Tagant</w:t>
      </w:r>
    </w:p>
    <w:p w:rsidR="00D52CDA" w:rsidRDefault="00D52CDA" w:rsidP="00D52CDA">
      <w:pPr>
        <w:pStyle w:val="Paragraphedeliste"/>
        <w:autoSpaceDE w:val="0"/>
        <w:autoSpaceDN w:val="0"/>
        <w:adjustRightInd w:val="0"/>
        <w:spacing w:line="276" w:lineRule="auto"/>
        <w:ind w:left="644"/>
        <w:jc w:val="both"/>
        <w:rPr>
          <w:rFonts w:asciiTheme="minorHAnsi" w:hAnsiTheme="minorHAnsi" w:cstheme="minorHAnsi"/>
          <w:i/>
          <w:u w:val="single"/>
        </w:rPr>
      </w:pPr>
    </w:p>
    <w:p w:rsidR="00D52CDA" w:rsidRDefault="003662E4" w:rsidP="00D52CDA">
      <w:pPr>
        <w:pStyle w:val="Paragraphedeliste"/>
        <w:autoSpaceDE w:val="0"/>
        <w:autoSpaceDN w:val="0"/>
        <w:adjustRightInd w:val="0"/>
        <w:spacing w:line="276" w:lineRule="auto"/>
        <w:ind w:left="644"/>
        <w:jc w:val="both"/>
        <w:rPr>
          <w:rFonts w:asciiTheme="minorHAnsi" w:hAnsiTheme="minorHAnsi" w:cstheme="minorHAnsi"/>
          <w:i/>
          <w:u w:val="single"/>
        </w:rPr>
      </w:pPr>
      <w:r w:rsidRPr="003662E4">
        <w:rPr>
          <w:noProof/>
        </w:rPr>
        <w:drawing>
          <wp:inline distT="0" distB="0" distL="0" distR="0">
            <wp:extent cx="6114422" cy="3171825"/>
            <wp:effectExtent l="19050" t="0" r="628" b="0"/>
            <wp:docPr id="1558" name="Imag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40" cstate="print"/>
                    <a:srcRect/>
                    <a:stretch>
                      <a:fillRect/>
                    </a:stretch>
                  </pic:blipFill>
                  <pic:spPr bwMode="auto">
                    <a:xfrm>
                      <a:off x="0" y="0"/>
                      <a:ext cx="6120130" cy="3174786"/>
                    </a:xfrm>
                    <a:prstGeom prst="rect">
                      <a:avLst/>
                    </a:prstGeom>
                    <a:noFill/>
                    <a:ln w="9525">
                      <a:noFill/>
                      <a:miter lim="800000"/>
                      <a:headEnd/>
                      <a:tailEnd/>
                    </a:ln>
                  </pic:spPr>
                </pic:pic>
              </a:graphicData>
            </a:graphic>
          </wp:inline>
        </w:drawing>
      </w:r>
    </w:p>
    <w:p w:rsidR="00D52CDA" w:rsidRDefault="00D52CDA" w:rsidP="00D52CDA">
      <w:pPr>
        <w:autoSpaceDE w:val="0"/>
        <w:autoSpaceDN w:val="0"/>
        <w:adjustRightInd w:val="0"/>
        <w:spacing w:line="276" w:lineRule="auto"/>
        <w:jc w:val="both"/>
        <w:rPr>
          <w:rFonts w:asciiTheme="minorHAnsi" w:hAnsiTheme="minorHAnsi" w:cstheme="minorHAnsi"/>
          <w:i/>
          <w:u w:val="single"/>
        </w:rPr>
      </w:pPr>
    </w:p>
    <w:p w:rsidR="00FD70B4" w:rsidRPr="006F51CA" w:rsidRDefault="00FD70B4" w:rsidP="00D52CDA">
      <w:pPr>
        <w:autoSpaceDE w:val="0"/>
        <w:autoSpaceDN w:val="0"/>
        <w:adjustRightInd w:val="0"/>
        <w:spacing w:line="276" w:lineRule="auto"/>
        <w:jc w:val="both"/>
        <w:rPr>
          <w:rFonts w:asciiTheme="minorHAnsi" w:hAnsiTheme="minorHAnsi" w:cstheme="minorHAnsi"/>
          <w:i/>
          <w:u w:val="single"/>
        </w:rPr>
      </w:pPr>
    </w:p>
    <w:p w:rsidR="00D52CDA" w:rsidRPr="00BB25B9" w:rsidRDefault="00D52CDA" w:rsidP="00D52CDA">
      <w:pPr>
        <w:pStyle w:val="Paragraphedeliste"/>
        <w:shd w:val="clear" w:color="auto" w:fill="00B050"/>
        <w:autoSpaceDE w:val="0"/>
        <w:autoSpaceDN w:val="0"/>
        <w:adjustRightInd w:val="0"/>
        <w:spacing w:line="276" w:lineRule="auto"/>
        <w:ind w:left="644"/>
        <w:jc w:val="center"/>
        <w:rPr>
          <w:rFonts w:asciiTheme="minorHAnsi" w:hAnsiTheme="minorHAnsi" w:cstheme="minorHAnsi"/>
          <w:b/>
          <w:i/>
          <w:sz w:val="40"/>
          <w:szCs w:val="40"/>
        </w:rPr>
      </w:pPr>
      <w:r w:rsidRPr="00BB25B9">
        <w:rPr>
          <w:rFonts w:asciiTheme="minorHAnsi" w:hAnsiTheme="minorHAnsi" w:cstheme="minorHAnsi"/>
          <w:b/>
          <w:i/>
          <w:sz w:val="40"/>
          <w:szCs w:val="40"/>
        </w:rPr>
        <w:t>Commun</w:t>
      </w:r>
      <w:r>
        <w:rPr>
          <w:rFonts w:asciiTheme="minorHAnsi" w:hAnsiTheme="minorHAnsi" w:cstheme="minorHAnsi"/>
          <w:b/>
          <w:i/>
          <w:sz w:val="40"/>
          <w:szCs w:val="40"/>
        </w:rPr>
        <w:t>es du Guidimagha</w:t>
      </w:r>
    </w:p>
    <w:p w:rsidR="00D52CDA" w:rsidRDefault="00D52CDA" w:rsidP="00D52CDA">
      <w:pPr>
        <w:pStyle w:val="Paragraphedeliste"/>
        <w:autoSpaceDE w:val="0"/>
        <w:autoSpaceDN w:val="0"/>
        <w:adjustRightInd w:val="0"/>
        <w:spacing w:line="276" w:lineRule="auto"/>
        <w:ind w:left="644"/>
        <w:jc w:val="both"/>
        <w:rPr>
          <w:rFonts w:asciiTheme="minorHAnsi" w:hAnsiTheme="minorHAnsi" w:cstheme="minorHAnsi"/>
          <w:i/>
          <w:u w:val="single"/>
        </w:rPr>
      </w:pPr>
    </w:p>
    <w:p w:rsidR="00D52CDA" w:rsidRDefault="00FD70B4" w:rsidP="00D52CDA">
      <w:pPr>
        <w:pStyle w:val="Paragraphedeliste"/>
        <w:autoSpaceDE w:val="0"/>
        <w:autoSpaceDN w:val="0"/>
        <w:adjustRightInd w:val="0"/>
        <w:spacing w:line="276" w:lineRule="auto"/>
        <w:ind w:left="644"/>
        <w:jc w:val="both"/>
        <w:rPr>
          <w:noProof/>
        </w:rPr>
      </w:pPr>
      <w:r w:rsidRPr="00FD70B4">
        <w:rPr>
          <w:noProof/>
        </w:rPr>
        <w:drawing>
          <wp:inline distT="0" distB="0" distL="0" distR="0">
            <wp:extent cx="6122032" cy="4572000"/>
            <wp:effectExtent l="19050" t="0" r="0" b="0"/>
            <wp:docPr id="1559" name="Imag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1" cstate="print"/>
                    <a:srcRect/>
                    <a:stretch>
                      <a:fillRect/>
                    </a:stretch>
                  </pic:blipFill>
                  <pic:spPr bwMode="auto">
                    <a:xfrm>
                      <a:off x="0" y="0"/>
                      <a:ext cx="6120130" cy="4570579"/>
                    </a:xfrm>
                    <a:prstGeom prst="rect">
                      <a:avLst/>
                    </a:prstGeom>
                    <a:noFill/>
                    <a:ln w="9525">
                      <a:noFill/>
                      <a:miter lim="800000"/>
                      <a:headEnd/>
                      <a:tailEnd/>
                    </a:ln>
                  </pic:spPr>
                </pic:pic>
              </a:graphicData>
            </a:graphic>
          </wp:inline>
        </w:drawing>
      </w:r>
    </w:p>
    <w:p w:rsidR="00D52CDA" w:rsidRPr="00BB25B9" w:rsidRDefault="00D52CDA" w:rsidP="00D52CDA">
      <w:pPr>
        <w:pStyle w:val="Paragraphedeliste"/>
        <w:shd w:val="clear" w:color="auto" w:fill="00B050"/>
        <w:autoSpaceDE w:val="0"/>
        <w:autoSpaceDN w:val="0"/>
        <w:adjustRightInd w:val="0"/>
        <w:spacing w:line="276" w:lineRule="auto"/>
        <w:ind w:left="644"/>
        <w:jc w:val="center"/>
        <w:rPr>
          <w:rFonts w:asciiTheme="minorHAnsi" w:hAnsiTheme="minorHAnsi" w:cstheme="minorHAnsi"/>
          <w:b/>
          <w:i/>
          <w:sz w:val="40"/>
          <w:szCs w:val="40"/>
        </w:rPr>
      </w:pPr>
      <w:r w:rsidRPr="00BB25B9">
        <w:rPr>
          <w:rFonts w:asciiTheme="minorHAnsi" w:hAnsiTheme="minorHAnsi" w:cstheme="minorHAnsi"/>
          <w:b/>
          <w:i/>
          <w:sz w:val="40"/>
          <w:szCs w:val="40"/>
        </w:rPr>
        <w:lastRenderedPageBreak/>
        <w:t>Commun</w:t>
      </w:r>
      <w:r>
        <w:rPr>
          <w:rFonts w:asciiTheme="minorHAnsi" w:hAnsiTheme="minorHAnsi" w:cstheme="minorHAnsi"/>
          <w:b/>
          <w:i/>
          <w:sz w:val="40"/>
          <w:szCs w:val="40"/>
        </w:rPr>
        <w:t>es du Tiris-Zemmour</w:t>
      </w:r>
    </w:p>
    <w:p w:rsidR="00D52CDA" w:rsidRDefault="00D52CDA" w:rsidP="00D52CDA">
      <w:pPr>
        <w:pStyle w:val="Paragraphedeliste"/>
        <w:autoSpaceDE w:val="0"/>
        <w:autoSpaceDN w:val="0"/>
        <w:adjustRightInd w:val="0"/>
        <w:spacing w:line="276" w:lineRule="auto"/>
        <w:ind w:left="644"/>
        <w:jc w:val="both"/>
        <w:rPr>
          <w:rFonts w:asciiTheme="minorHAnsi" w:hAnsiTheme="minorHAnsi" w:cstheme="minorHAnsi"/>
          <w:i/>
          <w:u w:val="single"/>
        </w:rPr>
      </w:pPr>
    </w:p>
    <w:p w:rsidR="00D52CDA" w:rsidRDefault="00694A9C" w:rsidP="00D52CDA">
      <w:pPr>
        <w:pStyle w:val="Paragraphedeliste"/>
        <w:autoSpaceDE w:val="0"/>
        <w:autoSpaceDN w:val="0"/>
        <w:adjustRightInd w:val="0"/>
        <w:spacing w:line="276" w:lineRule="auto"/>
        <w:ind w:left="644"/>
        <w:jc w:val="both"/>
        <w:rPr>
          <w:rFonts w:asciiTheme="minorHAnsi" w:hAnsiTheme="minorHAnsi" w:cstheme="minorHAnsi"/>
          <w:i/>
          <w:u w:val="single"/>
        </w:rPr>
      </w:pPr>
      <w:r w:rsidRPr="00694A9C">
        <w:rPr>
          <w:noProof/>
        </w:rPr>
        <w:drawing>
          <wp:inline distT="0" distB="0" distL="0" distR="0">
            <wp:extent cx="6124575" cy="1971675"/>
            <wp:effectExtent l="19050" t="0" r="9525" b="0"/>
            <wp:docPr id="1560" name="Imag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42" cstate="print"/>
                    <a:srcRect/>
                    <a:stretch>
                      <a:fillRect/>
                    </a:stretch>
                  </pic:blipFill>
                  <pic:spPr bwMode="auto">
                    <a:xfrm>
                      <a:off x="0" y="0"/>
                      <a:ext cx="6133838" cy="1974657"/>
                    </a:xfrm>
                    <a:prstGeom prst="rect">
                      <a:avLst/>
                    </a:prstGeom>
                    <a:noFill/>
                    <a:ln w="9525">
                      <a:noFill/>
                      <a:miter lim="800000"/>
                      <a:headEnd/>
                      <a:tailEnd/>
                    </a:ln>
                  </pic:spPr>
                </pic:pic>
              </a:graphicData>
            </a:graphic>
          </wp:inline>
        </w:drawing>
      </w:r>
    </w:p>
    <w:p w:rsidR="00D52CDA" w:rsidRPr="00FA539E" w:rsidRDefault="00D52CDA" w:rsidP="00D52CDA">
      <w:pPr>
        <w:autoSpaceDE w:val="0"/>
        <w:autoSpaceDN w:val="0"/>
        <w:adjustRightInd w:val="0"/>
        <w:spacing w:line="276" w:lineRule="auto"/>
        <w:jc w:val="both"/>
        <w:rPr>
          <w:rFonts w:asciiTheme="minorHAnsi" w:hAnsiTheme="minorHAnsi" w:cstheme="minorHAnsi"/>
          <w:i/>
          <w:u w:val="single"/>
        </w:rPr>
      </w:pPr>
    </w:p>
    <w:p w:rsidR="00D52CDA" w:rsidRPr="00BB25B9" w:rsidRDefault="00D52CDA" w:rsidP="00D52CDA">
      <w:pPr>
        <w:pStyle w:val="Paragraphedeliste"/>
        <w:shd w:val="clear" w:color="auto" w:fill="00B050"/>
        <w:autoSpaceDE w:val="0"/>
        <w:autoSpaceDN w:val="0"/>
        <w:adjustRightInd w:val="0"/>
        <w:spacing w:line="276" w:lineRule="auto"/>
        <w:ind w:left="644"/>
        <w:jc w:val="center"/>
        <w:rPr>
          <w:rFonts w:asciiTheme="minorHAnsi" w:hAnsiTheme="minorHAnsi" w:cstheme="minorHAnsi"/>
          <w:b/>
          <w:i/>
          <w:sz w:val="40"/>
          <w:szCs w:val="40"/>
        </w:rPr>
      </w:pPr>
      <w:r w:rsidRPr="00BB25B9">
        <w:rPr>
          <w:rFonts w:asciiTheme="minorHAnsi" w:hAnsiTheme="minorHAnsi" w:cstheme="minorHAnsi"/>
          <w:b/>
          <w:i/>
          <w:sz w:val="40"/>
          <w:szCs w:val="40"/>
        </w:rPr>
        <w:t>Commun</w:t>
      </w:r>
      <w:r>
        <w:rPr>
          <w:rFonts w:asciiTheme="minorHAnsi" w:hAnsiTheme="minorHAnsi" w:cstheme="minorHAnsi"/>
          <w:b/>
          <w:i/>
          <w:sz w:val="40"/>
          <w:szCs w:val="40"/>
        </w:rPr>
        <w:t>es de l’Inchiri</w:t>
      </w:r>
    </w:p>
    <w:p w:rsidR="00D52CDA" w:rsidRDefault="00D52CDA" w:rsidP="00D52CDA">
      <w:pPr>
        <w:pStyle w:val="Paragraphedeliste"/>
        <w:autoSpaceDE w:val="0"/>
        <w:autoSpaceDN w:val="0"/>
        <w:adjustRightInd w:val="0"/>
        <w:spacing w:line="276" w:lineRule="auto"/>
        <w:ind w:left="644"/>
        <w:jc w:val="both"/>
        <w:rPr>
          <w:rFonts w:asciiTheme="minorHAnsi" w:hAnsiTheme="minorHAnsi" w:cstheme="minorHAnsi"/>
          <w:i/>
          <w:u w:val="single"/>
        </w:rPr>
      </w:pPr>
    </w:p>
    <w:p w:rsidR="00D52CDA" w:rsidRDefault="00F2588F" w:rsidP="00D52CDA">
      <w:pPr>
        <w:pStyle w:val="Paragraphedeliste"/>
        <w:autoSpaceDE w:val="0"/>
        <w:autoSpaceDN w:val="0"/>
        <w:adjustRightInd w:val="0"/>
        <w:spacing w:line="276" w:lineRule="auto"/>
        <w:ind w:left="644"/>
        <w:jc w:val="both"/>
        <w:rPr>
          <w:rFonts w:asciiTheme="minorHAnsi" w:hAnsiTheme="minorHAnsi" w:cstheme="minorHAnsi"/>
          <w:i/>
          <w:u w:val="single"/>
        </w:rPr>
      </w:pPr>
      <w:r w:rsidRPr="00F2588F">
        <w:rPr>
          <w:noProof/>
        </w:rPr>
        <w:drawing>
          <wp:inline distT="0" distB="0" distL="0" distR="0">
            <wp:extent cx="6172200" cy="1638300"/>
            <wp:effectExtent l="19050" t="0" r="0" b="0"/>
            <wp:docPr id="1561" name="Imag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43" cstate="print"/>
                    <a:srcRect/>
                    <a:stretch>
                      <a:fillRect/>
                    </a:stretch>
                  </pic:blipFill>
                  <pic:spPr bwMode="auto">
                    <a:xfrm>
                      <a:off x="0" y="0"/>
                      <a:ext cx="6192910" cy="1643797"/>
                    </a:xfrm>
                    <a:prstGeom prst="rect">
                      <a:avLst/>
                    </a:prstGeom>
                    <a:noFill/>
                    <a:ln w="9525">
                      <a:noFill/>
                      <a:miter lim="800000"/>
                      <a:headEnd/>
                      <a:tailEnd/>
                    </a:ln>
                  </pic:spPr>
                </pic:pic>
              </a:graphicData>
            </a:graphic>
          </wp:inline>
        </w:drawing>
      </w:r>
    </w:p>
    <w:p w:rsidR="00D52CDA" w:rsidRPr="00CF4EBF" w:rsidRDefault="00D52CDA" w:rsidP="00D52CDA">
      <w:pPr>
        <w:autoSpaceDE w:val="0"/>
        <w:autoSpaceDN w:val="0"/>
        <w:adjustRightInd w:val="0"/>
        <w:spacing w:line="276" w:lineRule="auto"/>
        <w:jc w:val="both"/>
        <w:rPr>
          <w:rFonts w:asciiTheme="minorHAnsi" w:hAnsiTheme="minorHAnsi" w:cstheme="minorHAnsi"/>
          <w:i/>
          <w:u w:val="single"/>
        </w:rPr>
      </w:pPr>
    </w:p>
    <w:p w:rsidR="00D52CDA" w:rsidRPr="00BB25B9" w:rsidRDefault="00D52CDA" w:rsidP="00D52CDA">
      <w:pPr>
        <w:pStyle w:val="Paragraphedeliste"/>
        <w:shd w:val="clear" w:color="auto" w:fill="00B050"/>
        <w:autoSpaceDE w:val="0"/>
        <w:autoSpaceDN w:val="0"/>
        <w:adjustRightInd w:val="0"/>
        <w:spacing w:line="276" w:lineRule="auto"/>
        <w:ind w:left="644"/>
        <w:jc w:val="center"/>
        <w:rPr>
          <w:rFonts w:asciiTheme="minorHAnsi" w:hAnsiTheme="minorHAnsi" w:cstheme="minorHAnsi"/>
          <w:b/>
          <w:i/>
          <w:sz w:val="40"/>
          <w:szCs w:val="40"/>
        </w:rPr>
      </w:pPr>
      <w:r w:rsidRPr="00BB25B9">
        <w:rPr>
          <w:rFonts w:asciiTheme="minorHAnsi" w:hAnsiTheme="minorHAnsi" w:cstheme="minorHAnsi"/>
          <w:b/>
          <w:i/>
          <w:sz w:val="40"/>
          <w:szCs w:val="40"/>
        </w:rPr>
        <w:t>Commun</w:t>
      </w:r>
      <w:r>
        <w:rPr>
          <w:rFonts w:asciiTheme="minorHAnsi" w:hAnsiTheme="minorHAnsi" w:cstheme="minorHAnsi"/>
          <w:b/>
          <w:i/>
          <w:sz w:val="40"/>
          <w:szCs w:val="40"/>
        </w:rPr>
        <w:t>es de Nouakchott</w:t>
      </w:r>
    </w:p>
    <w:p w:rsidR="00D52CDA" w:rsidRDefault="00D52CDA" w:rsidP="00D52CDA">
      <w:pPr>
        <w:pStyle w:val="Paragraphedeliste"/>
        <w:autoSpaceDE w:val="0"/>
        <w:autoSpaceDN w:val="0"/>
        <w:adjustRightInd w:val="0"/>
        <w:spacing w:line="276" w:lineRule="auto"/>
        <w:ind w:left="644"/>
        <w:jc w:val="both"/>
        <w:rPr>
          <w:rFonts w:asciiTheme="minorHAnsi" w:hAnsiTheme="minorHAnsi" w:cstheme="minorHAnsi"/>
          <w:i/>
          <w:u w:val="single"/>
        </w:rPr>
      </w:pPr>
    </w:p>
    <w:p w:rsidR="00D52CDA" w:rsidRDefault="00F2588F" w:rsidP="00D52CDA">
      <w:pPr>
        <w:pStyle w:val="Paragraphedeliste"/>
        <w:autoSpaceDE w:val="0"/>
        <w:autoSpaceDN w:val="0"/>
        <w:adjustRightInd w:val="0"/>
        <w:spacing w:line="276" w:lineRule="auto"/>
        <w:ind w:left="644"/>
        <w:jc w:val="both"/>
        <w:rPr>
          <w:rFonts w:asciiTheme="minorHAnsi" w:hAnsiTheme="minorHAnsi" w:cstheme="minorHAnsi"/>
          <w:i/>
          <w:u w:val="single"/>
        </w:rPr>
      </w:pPr>
      <w:r w:rsidRPr="00F2588F">
        <w:rPr>
          <w:noProof/>
        </w:rPr>
        <w:drawing>
          <wp:inline distT="0" distB="0" distL="0" distR="0">
            <wp:extent cx="6124575" cy="3181350"/>
            <wp:effectExtent l="19050" t="0" r="9525" b="0"/>
            <wp:docPr id="1562" name="Imag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4" cstate="print"/>
                    <a:srcRect/>
                    <a:stretch>
                      <a:fillRect/>
                    </a:stretch>
                  </pic:blipFill>
                  <pic:spPr bwMode="auto">
                    <a:xfrm>
                      <a:off x="0" y="0"/>
                      <a:ext cx="6120130" cy="3179041"/>
                    </a:xfrm>
                    <a:prstGeom prst="rect">
                      <a:avLst/>
                    </a:prstGeom>
                    <a:noFill/>
                    <a:ln w="9525">
                      <a:noFill/>
                      <a:miter lim="800000"/>
                      <a:headEnd/>
                      <a:tailEnd/>
                    </a:ln>
                  </pic:spPr>
                </pic:pic>
              </a:graphicData>
            </a:graphic>
          </wp:inline>
        </w:drawing>
      </w:r>
    </w:p>
    <w:p w:rsidR="00315305" w:rsidRDefault="00315305">
      <w:pPr>
        <w:spacing w:after="200" w:line="276" w:lineRule="auto"/>
        <w:rPr>
          <w:rFonts w:asciiTheme="minorHAnsi" w:hAnsiTheme="minorHAnsi" w:cstheme="minorHAnsi"/>
          <w:i/>
          <w:u w:val="single"/>
        </w:rPr>
      </w:pPr>
      <w:r>
        <w:rPr>
          <w:rFonts w:asciiTheme="minorHAnsi" w:hAnsiTheme="minorHAnsi" w:cstheme="minorHAnsi"/>
          <w:i/>
          <w:u w:val="single"/>
        </w:rPr>
        <w:br w:type="page"/>
      </w:r>
    </w:p>
    <w:p w:rsidR="00383EA3" w:rsidRDefault="00383EA3" w:rsidP="00876D8E">
      <w:pPr>
        <w:pStyle w:val="Paragraphedeliste"/>
        <w:autoSpaceDE w:val="0"/>
        <w:autoSpaceDN w:val="0"/>
        <w:adjustRightInd w:val="0"/>
        <w:spacing w:line="276" w:lineRule="auto"/>
        <w:ind w:left="644"/>
        <w:jc w:val="both"/>
        <w:rPr>
          <w:rFonts w:asciiTheme="minorHAnsi" w:hAnsiTheme="minorHAnsi" w:cstheme="minorHAnsi"/>
          <w:i/>
          <w:u w:val="single"/>
        </w:rPr>
        <w:sectPr w:rsidR="00383EA3" w:rsidSect="009A6610">
          <w:footerReference w:type="default" r:id="rId45"/>
          <w:pgSz w:w="11906" w:h="16838"/>
          <w:pgMar w:top="720" w:right="1134" w:bottom="720" w:left="1134" w:header="709" w:footer="709" w:gutter="0"/>
          <w:cols w:space="708"/>
          <w:titlePg/>
          <w:docGrid w:linePitch="360"/>
        </w:sectPr>
      </w:pPr>
    </w:p>
    <w:p w:rsidR="00EC0DEB" w:rsidRPr="00A95AF9" w:rsidRDefault="00EC0DEB" w:rsidP="00EC0DEB">
      <w:pPr>
        <w:shd w:val="clear" w:color="auto" w:fill="92D050"/>
        <w:autoSpaceDE w:val="0"/>
        <w:autoSpaceDN w:val="0"/>
        <w:adjustRightInd w:val="0"/>
        <w:spacing w:line="276" w:lineRule="auto"/>
        <w:jc w:val="center"/>
        <w:rPr>
          <w:rFonts w:asciiTheme="minorHAnsi" w:hAnsiTheme="minorHAnsi" w:cstheme="minorHAnsi"/>
          <w:b/>
          <w:i/>
          <w:sz w:val="36"/>
          <w:szCs w:val="36"/>
        </w:rPr>
      </w:pPr>
      <w:r w:rsidRPr="00A95AF9">
        <w:rPr>
          <w:rFonts w:asciiTheme="minorHAnsi" w:hAnsiTheme="minorHAnsi" w:cstheme="minorHAnsi"/>
          <w:b/>
          <w:i/>
          <w:sz w:val="36"/>
          <w:szCs w:val="36"/>
        </w:rPr>
        <w:lastRenderedPageBreak/>
        <w:t xml:space="preserve">Répartition du </w:t>
      </w:r>
      <w:r w:rsidR="00966ECD">
        <w:rPr>
          <w:rFonts w:asciiTheme="minorHAnsi" w:hAnsiTheme="minorHAnsi" w:cstheme="minorHAnsi"/>
          <w:b/>
          <w:i/>
          <w:sz w:val="36"/>
          <w:szCs w:val="36"/>
        </w:rPr>
        <w:t xml:space="preserve">FRD équipement </w:t>
      </w:r>
      <w:r w:rsidR="008C2CC4">
        <w:rPr>
          <w:rFonts w:asciiTheme="minorHAnsi" w:hAnsiTheme="minorHAnsi" w:cstheme="minorHAnsi"/>
          <w:b/>
          <w:i/>
          <w:sz w:val="36"/>
          <w:szCs w:val="36"/>
        </w:rPr>
        <w:t>2014</w:t>
      </w:r>
      <w:r w:rsidRPr="00A95AF9">
        <w:rPr>
          <w:rFonts w:asciiTheme="minorHAnsi" w:hAnsiTheme="minorHAnsi" w:cstheme="minorHAnsi"/>
          <w:b/>
          <w:i/>
          <w:sz w:val="36"/>
          <w:szCs w:val="36"/>
        </w:rPr>
        <w:t xml:space="preserve"> par compétence et par commune</w:t>
      </w:r>
    </w:p>
    <w:p w:rsidR="00EC0DEB" w:rsidRDefault="00EC0DEB" w:rsidP="00EC0DEB">
      <w:pPr>
        <w:autoSpaceDE w:val="0"/>
        <w:autoSpaceDN w:val="0"/>
        <w:adjustRightInd w:val="0"/>
        <w:spacing w:line="276" w:lineRule="auto"/>
        <w:jc w:val="both"/>
        <w:rPr>
          <w:rFonts w:asciiTheme="minorHAnsi" w:hAnsiTheme="minorHAnsi" w:cstheme="minorHAnsi"/>
        </w:rPr>
      </w:pPr>
    </w:p>
    <w:p w:rsidR="00F2538F" w:rsidRDefault="00F2538F" w:rsidP="00EC0DEB">
      <w:pPr>
        <w:autoSpaceDE w:val="0"/>
        <w:autoSpaceDN w:val="0"/>
        <w:adjustRightInd w:val="0"/>
        <w:spacing w:line="276" w:lineRule="auto"/>
        <w:jc w:val="both"/>
        <w:rPr>
          <w:rFonts w:asciiTheme="minorHAnsi" w:hAnsiTheme="minorHAnsi" w:cstheme="minorHAnsi"/>
        </w:rPr>
      </w:pPr>
    </w:p>
    <w:p w:rsidR="008C2CC4" w:rsidRPr="008C2CC4" w:rsidRDefault="008C2CC4" w:rsidP="001B0A40">
      <w:pPr>
        <w:autoSpaceDE w:val="0"/>
        <w:autoSpaceDN w:val="0"/>
        <w:adjustRightInd w:val="0"/>
        <w:spacing w:line="360" w:lineRule="auto"/>
        <w:jc w:val="both"/>
        <w:rPr>
          <w:rFonts w:asciiTheme="minorHAnsi" w:hAnsiTheme="minorHAnsi" w:cstheme="minorHAnsi"/>
        </w:rPr>
      </w:pPr>
      <w:r w:rsidRPr="008C2CC4">
        <w:rPr>
          <w:rFonts w:asciiTheme="minorHAnsi" w:hAnsiTheme="minorHAnsi" w:cstheme="minorHAnsi"/>
          <w:i/>
        </w:rPr>
        <w:t>Les communes sont</w:t>
      </w:r>
      <w:r w:rsidR="00060F38" w:rsidRPr="008C2CC4">
        <w:rPr>
          <w:rFonts w:asciiTheme="minorHAnsi" w:hAnsiTheme="minorHAnsi" w:cstheme="minorHAnsi"/>
          <w:i/>
        </w:rPr>
        <w:t xml:space="preserve"> souveraines en matière de politiques d’investissement, sous réserve </w:t>
      </w:r>
      <w:r w:rsidR="001B0A40" w:rsidRPr="008C2CC4">
        <w:rPr>
          <w:rFonts w:asciiTheme="minorHAnsi" w:hAnsiTheme="minorHAnsi" w:cstheme="minorHAnsi"/>
          <w:i/>
        </w:rPr>
        <w:t xml:space="preserve">des compétences dévolues par la loi et </w:t>
      </w:r>
      <w:r w:rsidR="00060F38" w:rsidRPr="008C2CC4">
        <w:rPr>
          <w:rFonts w:asciiTheme="minorHAnsi" w:hAnsiTheme="minorHAnsi" w:cstheme="minorHAnsi"/>
          <w:i/>
        </w:rPr>
        <w:t>du respect des règles de concertation et d’</w:t>
      </w:r>
      <w:r w:rsidR="001B0A40" w:rsidRPr="008C2CC4">
        <w:rPr>
          <w:rFonts w:asciiTheme="minorHAnsi" w:hAnsiTheme="minorHAnsi" w:cstheme="minorHAnsi"/>
          <w:i/>
        </w:rPr>
        <w:t>élaboration</w:t>
      </w:r>
      <w:r w:rsidR="00060F38" w:rsidRPr="008C2CC4">
        <w:rPr>
          <w:rFonts w:asciiTheme="minorHAnsi" w:hAnsiTheme="minorHAnsi" w:cstheme="minorHAnsi"/>
          <w:i/>
        </w:rPr>
        <w:t xml:space="preserve"> des </w:t>
      </w:r>
      <w:r w:rsidR="00EC0DEB" w:rsidRPr="008C2CC4">
        <w:rPr>
          <w:rFonts w:asciiTheme="minorHAnsi" w:hAnsiTheme="minorHAnsi" w:cstheme="minorHAnsi"/>
          <w:i/>
        </w:rPr>
        <w:t>équipement</w:t>
      </w:r>
      <w:r w:rsidR="001B0A40" w:rsidRPr="008C2CC4">
        <w:rPr>
          <w:rFonts w:asciiTheme="minorHAnsi" w:hAnsiTheme="minorHAnsi" w:cstheme="minorHAnsi"/>
          <w:i/>
        </w:rPr>
        <w:t>s</w:t>
      </w:r>
      <w:r w:rsidRPr="008C2CC4">
        <w:rPr>
          <w:rFonts w:asciiTheme="minorHAnsi" w:hAnsiTheme="minorHAnsi" w:cstheme="minorHAnsi"/>
        </w:rPr>
        <w:t>.</w:t>
      </w:r>
    </w:p>
    <w:p w:rsidR="00623A13" w:rsidRDefault="002339C4" w:rsidP="004B7675">
      <w:pPr>
        <w:autoSpaceDE w:val="0"/>
        <w:autoSpaceDN w:val="0"/>
        <w:adjustRightInd w:val="0"/>
        <w:spacing w:line="360" w:lineRule="auto"/>
        <w:jc w:val="both"/>
        <w:rPr>
          <w:rFonts w:asciiTheme="minorHAnsi" w:hAnsiTheme="minorHAnsi" w:cstheme="minorHAnsi"/>
          <w:i/>
        </w:rPr>
      </w:pPr>
      <w:r w:rsidRPr="00600655">
        <w:rPr>
          <w:rFonts w:asciiTheme="minorHAnsi" w:hAnsiTheme="minorHAnsi" w:cstheme="minorHAnsi"/>
          <w:b/>
          <w:i/>
        </w:rPr>
        <w:t xml:space="preserve">De manière synthétique, les tableaux ci-dessous regroupent pour chaque commune et par wilaya les engagements opérés </w:t>
      </w:r>
      <w:r w:rsidR="00600655" w:rsidRPr="00600655">
        <w:rPr>
          <w:rFonts w:asciiTheme="minorHAnsi" w:hAnsiTheme="minorHAnsi" w:cstheme="minorHAnsi"/>
          <w:b/>
          <w:i/>
        </w:rPr>
        <w:t xml:space="preserve">(en montants exprimés en ouguiya et en part relative, c’est-à-dire en pourcentage) </w:t>
      </w:r>
      <w:r w:rsidR="00910B69" w:rsidRPr="00600655">
        <w:rPr>
          <w:rFonts w:asciiTheme="minorHAnsi" w:hAnsiTheme="minorHAnsi" w:cstheme="minorHAnsi"/>
          <w:b/>
          <w:i/>
        </w:rPr>
        <w:t xml:space="preserve">et le nombre de projets </w:t>
      </w:r>
      <w:r w:rsidRPr="00600655">
        <w:rPr>
          <w:rFonts w:asciiTheme="minorHAnsi" w:hAnsiTheme="minorHAnsi" w:cstheme="minorHAnsi"/>
          <w:b/>
          <w:i/>
        </w:rPr>
        <w:t>par secteur de compétence</w:t>
      </w:r>
      <w:r w:rsidR="00600655">
        <w:rPr>
          <w:rFonts w:asciiTheme="minorHAnsi" w:hAnsiTheme="minorHAnsi" w:cstheme="minorHAnsi"/>
          <w:i/>
        </w:rPr>
        <w:t>.</w:t>
      </w:r>
    </w:p>
    <w:p w:rsidR="00CD1770" w:rsidRDefault="00CD1770" w:rsidP="004B7675">
      <w:pPr>
        <w:autoSpaceDE w:val="0"/>
        <w:autoSpaceDN w:val="0"/>
        <w:adjustRightInd w:val="0"/>
        <w:spacing w:line="360" w:lineRule="auto"/>
        <w:jc w:val="both"/>
        <w:rPr>
          <w:rFonts w:asciiTheme="minorHAnsi" w:hAnsiTheme="minorHAnsi" w:cstheme="minorHAnsi"/>
          <w:i/>
        </w:rPr>
      </w:pPr>
    </w:p>
    <w:p w:rsidR="00CD1770" w:rsidRDefault="00CC1600" w:rsidP="004B7675">
      <w:pPr>
        <w:autoSpaceDE w:val="0"/>
        <w:autoSpaceDN w:val="0"/>
        <w:adjustRightInd w:val="0"/>
        <w:spacing w:line="360" w:lineRule="auto"/>
        <w:jc w:val="both"/>
        <w:rPr>
          <w:rFonts w:asciiTheme="minorHAnsi" w:hAnsiTheme="minorHAnsi" w:cstheme="minorHAnsi"/>
          <w:i/>
        </w:rPr>
      </w:pPr>
      <w:r>
        <w:rPr>
          <w:rFonts w:asciiTheme="minorHAnsi" w:hAnsiTheme="minorHAnsi" w:cstheme="minorHAnsi"/>
          <w:i/>
        </w:rPr>
        <w:t>Il appartient en outre à la Direction Générale des Collectivités Territoriales, dans le cadre du suivi-évaluation de l’utilisation des crédits du Fonds Régional de Développement, de procéder à une multiplication des missions de contrôle qualité sur le terrain afin de vérifier la réalité et la qualité des réalisations, de mesurer l’impact sur les populations en matière de développement local (emploi des jeunes, promotion des opérateurs économiques de proximité</w:t>
      </w:r>
      <w:r w:rsidR="007E105B">
        <w:rPr>
          <w:rFonts w:asciiTheme="minorHAnsi" w:hAnsiTheme="minorHAnsi" w:cstheme="minorHAnsi"/>
          <w:i/>
        </w:rPr>
        <w:t>, accès aux services de base</w:t>
      </w:r>
      <w:r>
        <w:rPr>
          <w:rFonts w:asciiTheme="minorHAnsi" w:hAnsiTheme="minorHAnsi" w:cstheme="minorHAnsi"/>
          <w:i/>
        </w:rPr>
        <w:t xml:space="preserve"> …) et de promouvoir autant que faire ce peut l’utilisation des services techniques déconcentrés des </w:t>
      </w:r>
      <w:r w:rsidR="007E105B">
        <w:rPr>
          <w:rFonts w:asciiTheme="minorHAnsi" w:hAnsiTheme="minorHAnsi" w:cstheme="minorHAnsi"/>
          <w:i/>
        </w:rPr>
        <w:t>départements sectoriels et la synergie entre structures administratives partageant des compétences et les exerçant selon le principe de subsidiarité.</w:t>
      </w:r>
    </w:p>
    <w:p w:rsidR="00E55AAF" w:rsidRDefault="00E55AAF" w:rsidP="004B7675">
      <w:pPr>
        <w:autoSpaceDE w:val="0"/>
        <w:autoSpaceDN w:val="0"/>
        <w:adjustRightInd w:val="0"/>
        <w:spacing w:line="360" w:lineRule="auto"/>
        <w:jc w:val="both"/>
        <w:rPr>
          <w:rFonts w:asciiTheme="minorHAnsi" w:hAnsiTheme="minorHAnsi" w:cstheme="minorHAnsi"/>
          <w:i/>
        </w:rPr>
      </w:pPr>
    </w:p>
    <w:p w:rsidR="00E55AAF" w:rsidRPr="004055C9" w:rsidRDefault="00E55AAF" w:rsidP="00E55AAF">
      <w:pPr>
        <w:shd w:val="clear" w:color="auto" w:fill="92D050"/>
        <w:autoSpaceDE w:val="0"/>
        <w:autoSpaceDN w:val="0"/>
        <w:bidi/>
        <w:adjustRightInd w:val="0"/>
        <w:rPr>
          <w:rFonts w:asciiTheme="minorHAnsi" w:hAnsiTheme="minorHAnsi"/>
          <w:bCs/>
          <w:i/>
          <w:sz w:val="36"/>
          <w:szCs w:val="36"/>
        </w:rPr>
      </w:pPr>
    </w:p>
    <w:p w:rsidR="00E55AAF" w:rsidRDefault="00E55AAF" w:rsidP="00E55AAF">
      <w:pPr>
        <w:autoSpaceDE w:val="0"/>
        <w:autoSpaceDN w:val="0"/>
        <w:adjustRightInd w:val="0"/>
        <w:jc w:val="both"/>
        <w:rPr>
          <w:rFonts w:asciiTheme="minorHAnsi" w:hAnsiTheme="minorHAnsi" w:cstheme="minorHAnsi"/>
        </w:rPr>
      </w:pPr>
    </w:p>
    <w:p w:rsidR="00E55AAF" w:rsidRDefault="00E55AAF" w:rsidP="00E55AAF">
      <w:pPr>
        <w:tabs>
          <w:tab w:val="left" w:pos="4270"/>
        </w:tabs>
        <w:autoSpaceDE w:val="0"/>
        <w:autoSpaceDN w:val="0"/>
        <w:bidi/>
        <w:adjustRightInd w:val="0"/>
        <w:rPr>
          <w:rFonts w:asciiTheme="minorHAnsi" w:hAnsiTheme="minorHAnsi"/>
          <w:sz w:val="28"/>
          <w:szCs w:val="28"/>
          <w:rtl/>
        </w:rPr>
      </w:pPr>
      <w:r>
        <w:rPr>
          <w:rFonts w:asciiTheme="minorHAnsi" w:hAnsiTheme="minorHAnsi" w:hint="cs"/>
          <w:sz w:val="28"/>
          <w:szCs w:val="28"/>
          <w:rtl/>
        </w:rPr>
        <w:t xml:space="preserve">البلديات تتمتع بالسيادة الكاملة في مجال سياسات الاستثمار الصلاحيات المخولة بموجب القانون واحترام قواعد التشاور وإعداد التجهيزات. </w:t>
      </w:r>
    </w:p>
    <w:p w:rsidR="00E55AAF" w:rsidRDefault="00E55AAF" w:rsidP="00E55AAF">
      <w:pPr>
        <w:tabs>
          <w:tab w:val="left" w:pos="4270"/>
        </w:tabs>
        <w:autoSpaceDE w:val="0"/>
        <w:autoSpaceDN w:val="0"/>
        <w:bidi/>
        <w:adjustRightInd w:val="0"/>
        <w:rPr>
          <w:rFonts w:asciiTheme="minorHAnsi" w:hAnsiTheme="minorHAnsi"/>
          <w:b/>
          <w:bCs/>
          <w:sz w:val="28"/>
          <w:szCs w:val="28"/>
          <w:rtl/>
        </w:rPr>
      </w:pPr>
      <w:r>
        <w:rPr>
          <w:rFonts w:asciiTheme="minorHAnsi" w:hAnsiTheme="minorHAnsi" w:hint="cs"/>
          <w:b/>
          <w:bCs/>
          <w:sz w:val="28"/>
          <w:szCs w:val="28"/>
          <w:rtl/>
        </w:rPr>
        <w:t>وبشكل ملخص، تجمع الجداول أدناه لكل بلدية وحسب الولاية ، المصروفات التي قيم بها(معبر عنها بالأوقية و بحصة نسبية أي بنسب مأوية)</w:t>
      </w:r>
    </w:p>
    <w:p w:rsidR="00E55AAF" w:rsidRDefault="00E55AAF" w:rsidP="00E55AAF">
      <w:pPr>
        <w:tabs>
          <w:tab w:val="left" w:pos="4270"/>
        </w:tabs>
        <w:autoSpaceDE w:val="0"/>
        <w:autoSpaceDN w:val="0"/>
        <w:bidi/>
        <w:adjustRightInd w:val="0"/>
        <w:rPr>
          <w:rFonts w:asciiTheme="minorHAnsi" w:hAnsiTheme="minorHAnsi"/>
          <w:b/>
          <w:bCs/>
          <w:sz w:val="28"/>
          <w:szCs w:val="28"/>
          <w:rtl/>
        </w:rPr>
      </w:pPr>
      <w:r>
        <w:rPr>
          <w:rFonts w:asciiTheme="minorHAnsi" w:hAnsiTheme="minorHAnsi" w:hint="cs"/>
          <w:b/>
          <w:bCs/>
          <w:sz w:val="28"/>
          <w:szCs w:val="28"/>
          <w:rtl/>
        </w:rPr>
        <w:t xml:space="preserve"> وعدد  المشاريع بحسب قطاع الاختصاص.</w:t>
      </w:r>
    </w:p>
    <w:p w:rsidR="00E55AAF" w:rsidRDefault="00E55AAF" w:rsidP="00E55AAF">
      <w:pPr>
        <w:tabs>
          <w:tab w:val="left" w:pos="4270"/>
        </w:tabs>
        <w:autoSpaceDE w:val="0"/>
        <w:autoSpaceDN w:val="0"/>
        <w:bidi/>
        <w:adjustRightInd w:val="0"/>
        <w:rPr>
          <w:rFonts w:asciiTheme="minorHAnsi" w:hAnsiTheme="minorHAnsi"/>
          <w:sz w:val="28"/>
          <w:szCs w:val="28"/>
          <w:rtl/>
        </w:rPr>
      </w:pPr>
      <w:r>
        <w:rPr>
          <w:rFonts w:asciiTheme="minorHAnsi" w:hAnsiTheme="minorHAnsi" w:hint="cs"/>
          <w:sz w:val="28"/>
          <w:szCs w:val="28"/>
          <w:rtl/>
        </w:rPr>
        <w:t>ويعود أيضا للمديرية العامة للمجموعات المحلية، في إطار المتابعة ـ التقييم لاستخدام الصندوق الجهوي للتنمية أن تباشر في مضاعفة مهمات رقابة</w:t>
      </w:r>
    </w:p>
    <w:p w:rsidR="00E55AAF" w:rsidRDefault="00E55AAF" w:rsidP="00E55AAF">
      <w:pPr>
        <w:tabs>
          <w:tab w:val="left" w:pos="4270"/>
        </w:tabs>
        <w:autoSpaceDE w:val="0"/>
        <w:autoSpaceDN w:val="0"/>
        <w:bidi/>
        <w:adjustRightInd w:val="0"/>
        <w:rPr>
          <w:rFonts w:asciiTheme="minorHAnsi" w:hAnsiTheme="minorHAnsi"/>
          <w:sz w:val="28"/>
          <w:szCs w:val="28"/>
          <w:rtl/>
        </w:rPr>
      </w:pPr>
      <w:r>
        <w:rPr>
          <w:rFonts w:asciiTheme="minorHAnsi" w:hAnsiTheme="minorHAnsi" w:hint="cs"/>
          <w:sz w:val="28"/>
          <w:szCs w:val="28"/>
          <w:rtl/>
        </w:rPr>
        <w:t>الجودة ميدانيا بغية تدقيق حقيقة وجودة الإنجازات، وقياس الأثر علي السكان في مجال التنمية المحلية(تشغيل الشباب، ترقية الفاعلين الاقتصاديين</w:t>
      </w:r>
    </w:p>
    <w:p w:rsidR="00E55AAF" w:rsidRDefault="00E55AAF" w:rsidP="00E55AAF">
      <w:pPr>
        <w:tabs>
          <w:tab w:val="left" w:pos="4270"/>
        </w:tabs>
        <w:autoSpaceDE w:val="0"/>
        <w:autoSpaceDN w:val="0"/>
        <w:bidi/>
        <w:adjustRightInd w:val="0"/>
        <w:rPr>
          <w:rFonts w:asciiTheme="minorHAnsi" w:hAnsiTheme="minorHAnsi"/>
          <w:sz w:val="28"/>
          <w:szCs w:val="28"/>
          <w:rtl/>
        </w:rPr>
      </w:pPr>
      <w:r>
        <w:rPr>
          <w:rFonts w:asciiTheme="minorHAnsi" w:hAnsiTheme="minorHAnsi" w:hint="cs"/>
          <w:sz w:val="28"/>
          <w:szCs w:val="28"/>
          <w:rtl/>
        </w:rPr>
        <w:t>عن قرب، الولوج إلي الخدمات الأساسية...) وتطوير قدر الإمكان استخدام المصالح الفنية القطاعية للوزارات والتوافق بين الهياكل الإدارية</w:t>
      </w:r>
    </w:p>
    <w:p w:rsidR="00E55AAF" w:rsidRPr="003D6B14" w:rsidRDefault="00E55AAF" w:rsidP="00E55AAF">
      <w:pPr>
        <w:tabs>
          <w:tab w:val="left" w:pos="4270"/>
        </w:tabs>
        <w:autoSpaceDE w:val="0"/>
        <w:autoSpaceDN w:val="0"/>
        <w:bidi/>
        <w:adjustRightInd w:val="0"/>
        <w:rPr>
          <w:rFonts w:asciiTheme="minorHAnsi" w:hAnsiTheme="minorHAnsi"/>
          <w:sz w:val="28"/>
          <w:szCs w:val="28"/>
          <w:rtl/>
        </w:rPr>
      </w:pPr>
      <w:r>
        <w:rPr>
          <w:rFonts w:asciiTheme="minorHAnsi" w:hAnsiTheme="minorHAnsi" w:hint="cs"/>
          <w:sz w:val="28"/>
          <w:szCs w:val="28"/>
          <w:rtl/>
        </w:rPr>
        <w:t xml:space="preserve">التي تتقاسم صلاحيات وتزاولها حسب مبدأ التفرع.   </w:t>
      </w:r>
    </w:p>
    <w:p w:rsidR="00E55AAF" w:rsidRPr="00676747" w:rsidRDefault="00E55AAF" w:rsidP="00E55AAF">
      <w:pPr>
        <w:tabs>
          <w:tab w:val="left" w:pos="4270"/>
        </w:tabs>
        <w:autoSpaceDE w:val="0"/>
        <w:autoSpaceDN w:val="0"/>
        <w:bidi/>
        <w:adjustRightInd w:val="0"/>
        <w:jc w:val="both"/>
        <w:rPr>
          <w:rFonts w:asciiTheme="minorHAnsi" w:hAnsiTheme="minorHAnsi" w:cstheme="minorBidi"/>
          <w:i/>
          <w:rtl/>
        </w:rPr>
      </w:pPr>
    </w:p>
    <w:p w:rsidR="00623A13" w:rsidRDefault="00623A13" w:rsidP="00876D8E">
      <w:pPr>
        <w:pStyle w:val="Paragraphedeliste"/>
        <w:autoSpaceDE w:val="0"/>
        <w:autoSpaceDN w:val="0"/>
        <w:adjustRightInd w:val="0"/>
        <w:spacing w:line="276" w:lineRule="auto"/>
        <w:ind w:left="644"/>
        <w:jc w:val="both"/>
        <w:rPr>
          <w:rFonts w:asciiTheme="minorHAnsi" w:hAnsiTheme="minorHAnsi" w:cstheme="minorHAnsi"/>
          <w:i/>
          <w:u w:val="single"/>
        </w:rPr>
      </w:pPr>
    </w:p>
    <w:p w:rsidR="00383EA3" w:rsidRPr="00CD1770" w:rsidRDefault="00383EA3" w:rsidP="00CD1770">
      <w:pPr>
        <w:autoSpaceDE w:val="0"/>
        <w:autoSpaceDN w:val="0"/>
        <w:adjustRightInd w:val="0"/>
        <w:spacing w:line="276" w:lineRule="auto"/>
        <w:jc w:val="both"/>
        <w:rPr>
          <w:rFonts w:asciiTheme="minorHAnsi" w:hAnsiTheme="minorHAnsi" w:cstheme="minorHAnsi"/>
          <w:i/>
          <w:u w:val="single"/>
        </w:rPr>
        <w:sectPr w:rsidR="00383EA3" w:rsidRPr="00CD1770" w:rsidSect="00383EA3">
          <w:pgSz w:w="16838" w:h="11906" w:orient="landscape"/>
          <w:pgMar w:top="1134" w:right="720" w:bottom="1134" w:left="720" w:header="709" w:footer="709" w:gutter="0"/>
          <w:cols w:space="708"/>
          <w:titlePg/>
          <w:docGrid w:linePitch="360"/>
        </w:sectPr>
      </w:pPr>
    </w:p>
    <w:p w:rsidR="004C2D2E" w:rsidRDefault="009776D5" w:rsidP="00876D8E">
      <w:pPr>
        <w:pStyle w:val="Paragraphedeliste"/>
        <w:autoSpaceDE w:val="0"/>
        <w:autoSpaceDN w:val="0"/>
        <w:adjustRightInd w:val="0"/>
        <w:spacing w:line="276" w:lineRule="auto"/>
        <w:ind w:left="644"/>
        <w:jc w:val="both"/>
        <w:rPr>
          <w:noProof/>
        </w:rPr>
      </w:pPr>
      <w:r w:rsidRPr="009776D5">
        <w:rPr>
          <w:noProof/>
        </w:rPr>
        <w:lastRenderedPageBreak/>
        <w:drawing>
          <wp:inline distT="0" distB="0" distL="0" distR="0">
            <wp:extent cx="9896475" cy="7134225"/>
            <wp:effectExtent l="19050" t="0" r="9525" b="0"/>
            <wp:docPr id="108" name="Imag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46" cstate="print"/>
                    <a:srcRect/>
                    <a:stretch>
                      <a:fillRect/>
                    </a:stretch>
                  </pic:blipFill>
                  <pic:spPr bwMode="auto">
                    <a:xfrm>
                      <a:off x="0" y="0"/>
                      <a:ext cx="9901423" cy="7137792"/>
                    </a:xfrm>
                    <a:prstGeom prst="rect">
                      <a:avLst/>
                    </a:prstGeom>
                    <a:noFill/>
                    <a:ln w="9525">
                      <a:noFill/>
                      <a:miter lim="800000"/>
                      <a:headEnd/>
                      <a:tailEnd/>
                    </a:ln>
                  </pic:spPr>
                </pic:pic>
              </a:graphicData>
            </a:graphic>
          </wp:inline>
        </w:drawing>
      </w:r>
    </w:p>
    <w:p w:rsidR="00726F4B" w:rsidRDefault="009776D5" w:rsidP="00876D8E">
      <w:pPr>
        <w:pStyle w:val="Paragraphedeliste"/>
        <w:autoSpaceDE w:val="0"/>
        <w:autoSpaceDN w:val="0"/>
        <w:adjustRightInd w:val="0"/>
        <w:spacing w:line="276" w:lineRule="auto"/>
        <w:ind w:left="644"/>
        <w:jc w:val="both"/>
        <w:rPr>
          <w:noProof/>
        </w:rPr>
      </w:pPr>
      <w:r w:rsidRPr="009776D5">
        <w:rPr>
          <w:noProof/>
        </w:rPr>
        <w:lastRenderedPageBreak/>
        <w:drawing>
          <wp:inline distT="0" distB="0" distL="0" distR="0">
            <wp:extent cx="9961111" cy="7105650"/>
            <wp:effectExtent l="19050" t="0" r="2039" b="0"/>
            <wp:docPr id="109" name="Imag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47" cstate="print"/>
                    <a:srcRect/>
                    <a:stretch>
                      <a:fillRect/>
                    </a:stretch>
                  </pic:blipFill>
                  <pic:spPr bwMode="auto">
                    <a:xfrm>
                      <a:off x="0" y="0"/>
                      <a:ext cx="9966092" cy="7109203"/>
                    </a:xfrm>
                    <a:prstGeom prst="rect">
                      <a:avLst/>
                    </a:prstGeom>
                    <a:noFill/>
                    <a:ln w="9525">
                      <a:noFill/>
                      <a:miter lim="800000"/>
                      <a:headEnd/>
                      <a:tailEnd/>
                    </a:ln>
                  </pic:spPr>
                </pic:pic>
              </a:graphicData>
            </a:graphic>
          </wp:inline>
        </w:drawing>
      </w:r>
    </w:p>
    <w:p w:rsidR="00726F4B" w:rsidRDefault="002B4E05" w:rsidP="00876D8E">
      <w:pPr>
        <w:pStyle w:val="Paragraphedeliste"/>
        <w:autoSpaceDE w:val="0"/>
        <w:autoSpaceDN w:val="0"/>
        <w:adjustRightInd w:val="0"/>
        <w:spacing w:line="276" w:lineRule="auto"/>
        <w:ind w:left="644"/>
        <w:jc w:val="both"/>
        <w:rPr>
          <w:noProof/>
        </w:rPr>
      </w:pPr>
      <w:r w:rsidRPr="002B4E05">
        <w:rPr>
          <w:noProof/>
        </w:rPr>
        <w:lastRenderedPageBreak/>
        <w:drawing>
          <wp:inline distT="0" distB="0" distL="0" distR="0">
            <wp:extent cx="9956800" cy="6553200"/>
            <wp:effectExtent l="19050" t="0" r="6350" b="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8" cstate="print"/>
                    <a:srcRect/>
                    <a:stretch>
                      <a:fillRect/>
                    </a:stretch>
                  </pic:blipFill>
                  <pic:spPr bwMode="auto">
                    <a:xfrm>
                      <a:off x="0" y="0"/>
                      <a:ext cx="9956800" cy="6553200"/>
                    </a:xfrm>
                    <a:prstGeom prst="rect">
                      <a:avLst/>
                    </a:prstGeom>
                    <a:noFill/>
                    <a:ln w="9525">
                      <a:noFill/>
                      <a:miter lim="800000"/>
                      <a:headEnd/>
                      <a:tailEnd/>
                    </a:ln>
                  </pic:spPr>
                </pic:pic>
              </a:graphicData>
            </a:graphic>
          </wp:inline>
        </w:drawing>
      </w:r>
    </w:p>
    <w:p w:rsidR="00726F4B" w:rsidRDefault="002D3633" w:rsidP="00876D8E">
      <w:pPr>
        <w:pStyle w:val="Paragraphedeliste"/>
        <w:autoSpaceDE w:val="0"/>
        <w:autoSpaceDN w:val="0"/>
        <w:adjustRightInd w:val="0"/>
        <w:spacing w:line="276" w:lineRule="auto"/>
        <w:ind w:left="644"/>
        <w:jc w:val="both"/>
        <w:rPr>
          <w:noProof/>
        </w:rPr>
      </w:pPr>
      <w:r w:rsidRPr="002D3633">
        <w:rPr>
          <w:noProof/>
        </w:rPr>
        <w:lastRenderedPageBreak/>
        <w:drawing>
          <wp:inline distT="0" distB="0" distL="0" distR="0">
            <wp:extent cx="9915523" cy="6553200"/>
            <wp:effectExtent l="19050" t="0" r="0" b="0"/>
            <wp:docPr id="111" name="Imag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49" cstate="print"/>
                    <a:srcRect/>
                    <a:stretch>
                      <a:fillRect/>
                    </a:stretch>
                  </pic:blipFill>
                  <pic:spPr bwMode="auto">
                    <a:xfrm>
                      <a:off x="0" y="0"/>
                      <a:ext cx="9918897" cy="6555430"/>
                    </a:xfrm>
                    <a:prstGeom prst="rect">
                      <a:avLst/>
                    </a:prstGeom>
                    <a:noFill/>
                    <a:ln w="9525">
                      <a:noFill/>
                      <a:miter lim="800000"/>
                      <a:headEnd/>
                      <a:tailEnd/>
                    </a:ln>
                  </pic:spPr>
                </pic:pic>
              </a:graphicData>
            </a:graphic>
          </wp:inline>
        </w:drawing>
      </w:r>
    </w:p>
    <w:p w:rsidR="00726F4B" w:rsidRDefault="001F5A9D" w:rsidP="00876D8E">
      <w:pPr>
        <w:pStyle w:val="Paragraphedeliste"/>
        <w:autoSpaceDE w:val="0"/>
        <w:autoSpaceDN w:val="0"/>
        <w:adjustRightInd w:val="0"/>
        <w:spacing w:line="276" w:lineRule="auto"/>
        <w:ind w:left="644"/>
        <w:jc w:val="both"/>
        <w:rPr>
          <w:rFonts w:asciiTheme="minorHAnsi" w:hAnsiTheme="minorHAnsi" w:cstheme="minorHAnsi"/>
          <w:i/>
          <w:u w:val="single"/>
        </w:rPr>
      </w:pPr>
      <w:r w:rsidRPr="001F5A9D">
        <w:rPr>
          <w:noProof/>
        </w:rPr>
        <w:lastRenderedPageBreak/>
        <w:drawing>
          <wp:inline distT="0" distB="0" distL="0" distR="0">
            <wp:extent cx="9953625" cy="6534150"/>
            <wp:effectExtent l="19050" t="0" r="9525" b="0"/>
            <wp:docPr id="112" name="Imag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50" cstate="print"/>
                    <a:srcRect/>
                    <a:stretch>
                      <a:fillRect/>
                    </a:stretch>
                  </pic:blipFill>
                  <pic:spPr bwMode="auto">
                    <a:xfrm>
                      <a:off x="0" y="0"/>
                      <a:ext cx="9953625" cy="6534150"/>
                    </a:xfrm>
                    <a:prstGeom prst="rect">
                      <a:avLst/>
                    </a:prstGeom>
                    <a:noFill/>
                    <a:ln w="9525">
                      <a:noFill/>
                      <a:miter lim="800000"/>
                      <a:headEnd/>
                      <a:tailEnd/>
                    </a:ln>
                  </pic:spPr>
                </pic:pic>
              </a:graphicData>
            </a:graphic>
          </wp:inline>
        </w:drawing>
      </w:r>
    </w:p>
    <w:p w:rsidR="002E7187" w:rsidRDefault="00E74DAB" w:rsidP="00876D8E">
      <w:pPr>
        <w:pStyle w:val="Paragraphedeliste"/>
        <w:autoSpaceDE w:val="0"/>
        <w:autoSpaceDN w:val="0"/>
        <w:adjustRightInd w:val="0"/>
        <w:spacing w:line="276" w:lineRule="auto"/>
        <w:ind w:left="644"/>
        <w:jc w:val="both"/>
        <w:rPr>
          <w:rFonts w:asciiTheme="minorHAnsi" w:hAnsiTheme="minorHAnsi" w:cstheme="minorHAnsi"/>
          <w:i/>
          <w:u w:val="single"/>
        </w:rPr>
      </w:pPr>
      <w:r w:rsidRPr="00E74DAB">
        <w:rPr>
          <w:noProof/>
        </w:rPr>
        <w:lastRenderedPageBreak/>
        <w:drawing>
          <wp:inline distT="0" distB="0" distL="0" distR="0">
            <wp:extent cx="9954269" cy="5314950"/>
            <wp:effectExtent l="19050" t="0" r="8881"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51" cstate="print"/>
                    <a:srcRect/>
                    <a:stretch>
                      <a:fillRect/>
                    </a:stretch>
                  </pic:blipFill>
                  <pic:spPr bwMode="auto">
                    <a:xfrm>
                      <a:off x="0" y="0"/>
                      <a:ext cx="9965785" cy="5321099"/>
                    </a:xfrm>
                    <a:prstGeom prst="rect">
                      <a:avLst/>
                    </a:prstGeom>
                    <a:noFill/>
                    <a:ln w="9525">
                      <a:noFill/>
                      <a:miter lim="800000"/>
                      <a:headEnd/>
                      <a:tailEnd/>
                    </a:ln>
                  </pic:spPr>
                </pic:pic>
              </a:graphicData>
            </a:graphic>
          </wp:inline>
        </w:drawing>
      </w:r>
    </w:p>
    <w:p w:rsidR="002E7187" w:rsidRDefault="002E7187" w:rsidP="00876D8E">
      <w:pPr>
        <w:pStyle w:val="Paragraphedeliste"/>
        <w:autoSpaceDE w:val="0"/>
        <w:autoSpaceDN w:val="0"/>
        <w:adjustRightInd w:val="0"/>
        <w:spacing w:line="276" w:lineRule="auto"/>
        <w:ind w:left="644"/>
        <w:jc w:val="both"/>
        <w:rPr>
          <w:rFonts w:asciiTheme="minorHAnsi" w:hAnsiTheme="minorHAnsi" w:cstheme="minorHAnsi"/>
          <w:i/>
          <w:u w:val="single"/>
        </w:rPr>
      </w:pPr>
    </w:p>
    <w:p w:rsidR="002E7187" w:rsidRDefault="002E7187" w:rsidP="00876D8E">
      <w:pPr>
        <w:pStyle w:val="Paragraphedeliste"/>
        <w:autoSpaceDE w:val="0"/>
        <w:autoSpaceDN w:val="0"/>
        <w:adjustRightInd w:val="0"/>
        <w:spacing w:line="276" w:lineRule="auto"/>
        <w:ind w:left="644"/>
        <w:jc w:val="both"/>
        <w:rPr>
          <w:rFonts w:asciiTheme="minorHAnsi" w:hAnsiTheme="minorHAnsi" w:cstheme="minorHAnsi"/>
          <w:i/>
          <w:u w:val="single"/>
        </w:rPr>
      </w:pPr>
    </w:p>
    <w:p w:rsidR="002E7187" w:rsidRDefault="002E7187" w:rsidP="00876D8E">
      <w:pPr>
        <w:pStyle w:val="Paragraphedeliste"/>
        <w:autoSpaceDE w:val="0"/>
        <w:autoSpaceDN w:val="0"/>
        <w:adjustRightInd w:val="0"/>
        <w:spacing w:line="276" w:lineRule="auto"/>
        <w:ind w:left="644"/>
        <w:jc w:val="both"/>
        <w:rPr>
          <w:rFonts w:asciiTheme="minorHAnsi" w:hAnsiTheme="minorHAnsi" w:cstheme="minorHAnsi"/>
          <w:i/>
          <w:u w:val="single"/>
        </w:rPr>
      </w:pPr>
    </w:p>
    <w:p w:rsidR="002E7187" w:rsidRDefault="002E7187" w:rsidP="00876D8E">
      <w:pPr>
        <w:pStyle w:val="Paragraphedeliste"/>
        <w:autoSpaceDE w:val="0"/>
        <w:autoSpaceDN w:val="0"/>
        <w:adjustRightInd w:val="0"/>
        <w:spacing w:line="276" w:lineRule="auto"/>
        <w:ind w:left="644"/>
        <w:jc w:val="both"/>
        <w:rPr>
          <w:rFonts w:asciiTheme="minorHAnsi" w:hAnsiTheme="minorHAnsi" w:cstheme="minorHAnsi"/>
          <w:i/>
          <w:u w:val="single"/>
        </w:rPr>
      </w:pPr>
    </w:p>
    <w:p w:rsidR="002E7187" w:rsidRDefault="002E7187" w:rsidP="00876D8E">
      <w:pPr>
        <w:pStyle w:val="Paragraphedeliste"/>
        <w:autoSpaceDE w:val="0"/>
        <w:autoSpaceDN w:val="0"/>
        <w:adjustRightInd w:val="0"/>
        <w:spacing w:line="276" w:lineRule="auto"/>
        <w:ind w:left="644"/>
        <w:jc w:val="both"/>
        <w:rPr>
          <w:rFonts w:asciiTheme="minorHAnsi" w:hAnsiTheme="minorHAnsi" w:cstheme="minorHAnsi"/>
          <w:i/>
          <w:u w:val="single"/>
        </w:rPr>
      </w:pPr>
    </w:p>
    <w:p w:rsidR="005A5719" w:rsidRDefault="00E74DAB" w:rsidP="00876D8E">
      <w:pPr>
        <w:pStyle w:val="Paragraphedeliste"/>
        <w:autoSpaceDE w:val="0"/>
        <w:autoSpaceDN w:val="0"/>
        <w:adjustRightInd w:val="0"/>
        <w:spacing w:line="276" w:lineRule="auto"/>
        <w:ind w:left="644"/>
        <w:jc w:val="both"/>
        <w:rPr>
          <w:rFonts w:asciiTheme="minorHAnsi" w:hAnsiTheme="minorHAnsi" w:cstheme="minorHAnsi"/>
          <w:i/>
          <w:u w:val="single"/>
        </w:rPr>
      </w:pPr>
      <w:r w:rsidRPr="00E74DAB">
        <w:rPr>
          <w:noProof/>
        </w:rPr>
        <w:lastRenderedPageBreak/>
        <w:drawing>
          <wp:inline distT="0" distB="0" distL="0" distR="0">
            <wp:extent cx="10001250" cy="6467475"/>
            <wp:effectExtent l="19050" t="0" r="0" b="0"/>
            <wp:docPr id="114" name="Imag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2" cstate="print"/>
                    <a:srcRect/>
                    <a:stretch>
                      <a:fillRect/>
                    </a:stretch>
                  </pic:blipFill>
                  <pic:spPr bwMode="auto">
                    <a:xfrm>
                      <a:off x="0" y="0"/>
                      <a:ext cx="10004425" cy="6469528"/>
                    </a:xfrm>
                    <a:prstGeom prst="rect">
                      <a:avLst/>
                    </a:prstGeom>
                    <a:noFill/>
                    <a:ln w="9525">
                      <a:noFill/>
                      <a:miter lim="800000"/>
                      <a:headEnd/>
                      <a:tailEnd/>
                    </a:ln>
                  </pic:spPr>
                </pic:pic>
              </a:graphicData>
            </a:graphic>
          </wp:inline>
        </w:drawing>
      </w:r>
    </w:p>
    <w:p w:rsidR="005A5719" w:rsidRDefault="00E9319C" w:rsidP="00876D8E">
      <w:pPr>
        <w:pStyle w:val="Paragraphedeliste"/>
        <w:autoSpaceDE w:val="0"/>
        <w:autoSpaceDN w:val="0"/>
        <w:adjustRightInd w:val="0"/>
        <w:spacing w:line="276" w:lineRule="auto"/>
        <w:ind w:left="644"/>
        <w:jc w:val="both"/>
        <w:rPr>
          <w:rFonts w:asciiTheme="minorHAnsi" w:hAnsiTheme="minorHAnsi" w:cstheme="minorHAnsi"/>
          <w:i/>
          <w:u w:val="single"/>
        </w:rPr>
      </w:pPr>
      <w:r w:rsidRPr="00E9319C">
        <w:rPr>
          <w:noProof/>
        </w:rPr>
        <w:lastRenderedPageBreak/>
        <w:drawing>
          <wp:inline distT="0" distB="0" distL="0" distR="0">
            <wp:extent cx="9982200" cy="6562725"/>
            <wp:effectExtent l="19050" t="0" r="0" b="0"/>
            <wp:docPr id="115" name="Imag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53" cstate="print"/>
                    <a:srcRect/>
                    <a:stretch>
                      <a:fillRect/>
                    </a:stretch>
                  </pic:blipFill>
                  <pic:spPr bwMode="auto">
                    <a:xfrm>
                      <a:off x="0" y="0"/>
                      <a:ext cx="9985375" cy="6564813"/>
                    </a:xfrm>
                    <a:prstGeom prst="rect">
                      <a:avLst/>
                    </a:prstGeom>
                    <a:noFill/>
                    <a:ln w="9525">
                      <a:noFill/>
                      <a:miter lim="800000"/>
                      <a:headEnd/>
                      <a:tailEnd/>
                    </a:ln>
                  </pic:spPr>
                </pic:pic>
              </a:graphicData>
            </a:graphic>
          </wp:inline>
        </w:drawing>
      </w:r>
    </w:p>
    <w:p w:rsidR="005A5719" w:rsidRDefault="00E9319C" w:rsidP="00876D8E">
      <w:pPr>
        <w:pStyle w:val="Paragraphedeliste"/>
        <w:autoSpaceDE w:val="0"/>
        <w:autoSpaceDN w:val="0"/>
        <w:adjustRightInd w:val="0"/>
        <w:spacing w:line="276" w:lineRule="auto"/>
        <w:ind w:left="644"/>
        <w:jc w:val="both"/>
        <w:rPr>
          <w:rFonts w:asciiTheme="minorHAnsi" w:hAnsiTheme="minorHAnsi" w:cstheme="minorHAnsi"/>
          <w:i/>
          <w:u w:val="single"/>
        </w:rPr>
      </w:pPr>
      <w:r w:rsidRPr="00E9319C">
        <w:rPr>
          <w:noProof/>
        </w:rPr>
        <w:lastRenderedPageBreak/>
        <w:drawing>
          <wp:inline distT="0" distB="0" distL="0" distR="0">
            <wp:extent cx="9972674" cy="4552950"/>
            <wp:effectExtent l="19050" t="0" r="0" b="0"/>
            <wp:docPr id="117" name="Imag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54" cstate="print"/>
                    <a:srcRect/>
                    <a:stretch>
                      <a:fillRect/>
                    </a:stretch>
                  </pic:blipFill>
                  <pic:spPr bwMode="auto">
                    <a:xfrm>
                      <a:off x="0" y="0"/>
                      <a:ext cx="9975827" cy="4554389"/>
                    </a:xfrm>
                    <a:prstGeom prst="rect">
                      <a:avLst/>
                    </a:prstGeom>
                    <a:noFill/>
                    <a:ln w="9525">
                      <a:noFill/>
                      <a:miter lim="800000"/>
                      <a:headEnd/>
                      <a:tailEnd/>
                    </a:ln>
                  </pic:spPr>
                </pic:pic>
              </a:graphicData>
            </a:graphic>
          </wp:inline>
        </w:drawing>
      </w:r>
    </w:p>
    <w:p w:rsidR="00E74DAB" w:rsidRDefault="00E74DAB" w:rsidP="00876D8E">
      <w:pPr>
        <w:pStyle w:val="Paragraphedeliste"/>
        <w:autoSpaceDE w:val="0"/>
        <w:autoSpaceDN w:val="0"/>
        <w:adjustRightInd w:val="0"/>
        <w:spacing w:line="276" w:lineRule="auto"/>
        <w:ind w:left="644"/>
        <w:jc w:val="both"/>
        <w:rPr>
          <w:rFonts w:asciiTheme="minorHAnsi" w:hAnsiTheme="minorHAnsi" w:cstheme="minorHAnsi"/>
          <w:i/>
          <w:u w:val="single"/>
        </w:rPr>
      </w:pPr>
    </w:p>
    <w:p w:rsidR="00E74DAB" w:rsidRDefault="00E74DAB" w:rsidP="00876D8E">
      <w:pPr>
        <w:pStyle w:val="Paragraphedeliste"/>
        <w:autoSpaceDE w:val="0"/>
        <w:autoSpaceDN w:val="0"/>
        <w:adjustRightInd w:val="0"/>
        <w:spacing w:line="276" w:lineRule="auto"/>
        <w:ind w:left="644"/>
        <w:jc w:val="both"/>
        <w:rPr>
          <w:rFonts w:asciiTheme="minorHAnsi" w:hAnsiTheme="minorHAnsi" w:cstheme="minorHAnsi"/>
          <w:i/>
          <w:u w:val="single"/>
        </w:rPr>
      </w:pPr>
    </w:p>
    <w:p w:rsidR="00E74DAB" w:rsidRDefault="00E74DAB" w:rsidP="00876D8E">
      <w:pPr>
        <w:pStyle w:val="Paragraphedeliste"/>
        <w:autoSpaceDE w:val="0"/>
        <w:autoSpaceDN w:val="0"/>
        <w:adjustRightInd w:val="0"/>
        <w:spacing w:line="276" w:lineRule="auto"/>
        <w:ind w:left="644"/>
        <w:jc w:val="both"/>
        <w:rPr>
          <w:rFonts w:asciiTheme="minorHAnsi" w:hAnsiTheme="minorHAnsi" w:cstheme="minorHAnsi"/>
          <w:i/>
          <w:u w:val="single"/>
        </w:rPr>
      </w:pPr>
    </w:p>
    <w:p w:rsidR="00E74DAB" w:rsidRDefault="00E74DAB" w:rsidP="00876D8E">
      <w:pPr>
        <w:pStyle w:val="Paragraphedeliste"/>
        <w:autoSpaceDE w:val="0"/>
        <w:autoSpaceDN w:val="0"/>
        <w:adjustRightInd w:val="0"/>
        <w:spacing w:line="276" w:lineRule="auto"/>
        <w:ind w:left="644"/>
        <w:jc w:val="both"/>
        <w:rPr>
          <w:rFonts w:asciiTheme="minorHAnsi" w:hAnsiTheme="minorHAnsi" w:cstheme="minorHAnsi"/>
          <w:i/>
          <w:u w:val="single"/>
        </w:rPr>
      </w:pPr>
    </w:p>
    <w:p w:rsidR="00E74DAB" w:rsidRDefault="00E74DAB" w:rsidP="00876D8E">
      <w:pPr>
        <w:pStyle w:val="Paragraphedeliste"/>
        <w:autoSpaceDE w:val="0"/>
        <w:autoSpaceDN w:val="0"/>
        <w:adjustRightInd w:val="0"/>
        <w:spacing w:line="276" w:lineRule="auto"/>
        <w:ind w:left="644"/>
        <w:jc w:val="both"/>
        <w:rPr>
          <w:rFonts w:asciiTheme="minorHAnsi" w:hAnsiTheme="minorHAnsi" w:cstheme="minorHAnsi"/>
          <w:i/>
          <w:u w:val="single"/>
        </w:rPr>
      </w:pPr>
    </w:p>
    <w:p w:rsidR="00E74DAB" w:rsidRDefault="00E74DAB" w:rsidP="00876D8E">
      <w:pPr>
        <w:pStyle w:val="Paragraphedeliste"/>
        <w:autoSpaceDE w:val="0"/>
        <w:autoSpaceDN w:val="0"/>
        <w:adjustRightInd w:val="0"/>
        <w:spacing w:line="276" w:lineRule="auto"/>
        <w:ind w:left="644"/>
        <w:jc w:val="both"/>
        <w:rPr>
          <w:rFonts w:asciiTheme="minorHAnsi" w:hAnsiTheme="minorHAnsi" w:cstheme="minorHAnsi"/>
          <w:i/>
          <w:u w:val="single"/>
        </w:rPr>
      </w:pPr>
    </w:p>
    <w:p w:rsidR="00E74DAB" w:rsidRDefault="00E74DAB" w:rsidP="00876D8E">
      <w:pPr>
        <w:pStyle w:val="Paragraphedeliste"/>
        <w:autoSpaceDE w:val="0"/>
        <w:autoSpaceDN w:val="0"/>
        <w:adjustRightInd w:val="0"/>
        <w:spacing w:line="276" w:lineRule="auto"/>
        <w:ind w:left="644"/>
        <w:jc w:val="both"/>
        <w:rPr>
          <w:rFonts w:asciiTheme="minorHAnsi" w:hAnsiTheme="minorHAnsi" w:cstheme="minorHAnsi"/>
          <w:i/>
          <w:u w:val="single"/>
        </w:rPr>
      </w:pPr>
    </w:p>
    <w:p w:rsidR="00E74DAB" w:rsidRDefault="00E74DAB" w:rsidP="00876D8E">
      <w:pPr>
        <w:pStyle w:val="Paragraphedeliste"/>
        <w:autoSpaceDE w:val="0"/>
        <w:autoSpaceDN w:val="0"/>
        <w:adjustRightInd w:val="0"/>
        <w:spacing w:line="276" w:lineRule="auto"/>
        <w:ind w:left="644"/>
        <w:jc w:val="both"/>
        <w:rPr>
          <w:rFonts w:asciiTheme="minorHAnsi" w:hAnsiTheme="minorHAnsi" w:cstheme="minorHAnsi"/>
          <w:i/>
          <w:u w:val="single"/>
        </w:rPr>
      </w:pPr>
    </w:p>
    <w:p w:rsidR="00E74DAB" w:rsidRDefault="00E74DAB" w:rsidP="00876D8E">
      <w:pPr>
        <w:pStyle w:val="Paragraphedeliste"/>
        <w:autoSpaceDE w:val="0"/>
        <w:autoSpaceDN w:val="0"/>
        <w:adjustRightInd w:val="0"/>
        <w:spacing w:line="276" w:lineRule="auto"/>
        <w:ind w:left="644"/>
        <w:jc w:val="both"/>
        <w:rPr>
          <w:rFonts w:asciiTheme="minorHAnsi" w:hAnsiTheme="minorHAnsi" w:cstheme="minorHAnsi"/>
          <w:i/>
          <w:u w:val="single"/>
        </w:rPr>
      </w:pPr>
    </w:p>
    <w:p w:rsidR="00E74DAB" w:rsidRDefault="00E9319C" w:rsidP="00876D8E">
      <w:pPr>
        <w:pStyle w:val="Paragraphedeliste"/>
        <w:autoSpaceDE w:val="0"/>
        <w:autoSpaceDN w:val="0"/>
        <w:adjustRightInd w:val="0"/>
        <w:spacing w:line="276" w:lineRule="auto"/>
        <w:ind w:left="644"/>
        <w:jc w:val="both"/>
        <w:rPr>
          <w:rFonts w:asciiTheme="minorHAnsi" w:hAnsiTheme="minorHAnsi" w:cstheme="minorHAnsi"/>
          <w:i/>
          <w:u w:val="single"/>
        </w:rPr>
      </w:pPr>
      <w:r w:rsidRPr="00E9319C">
        <w:rPr>
          <w:noProof/>
        </w:rPr>
        <w:lastRenderedPageBreak/>
        <w:drawing>
          <wp:inline distT="0" distB="0" distL="0" distR="0">
            <wp:extent cx="9963150" cy="6562725"/>
            <wp:effectExtent l="19050" t="0" r="0" b="0"/>
            <wp:docPr id="118" name="Imag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5" cstate="print"/>
                    <a:srcRect/>
                    <a:stretch>
                      <a:fillRect/>
                    </a:stretch>
                  </pic:blipFill>
                  <pic:spPr bwMode="auto">
                    <a:xfrm>
                      <a:off x="0" y="0"/>
                      <a:ext cx="9963150" cy="6562725"/>
                    </a:xfrm>
                    <a:prstGeom prst="rect">
                      <a:avLst/>
                    </a:prstGeom>
                    <a:noFill/>
                    <a:ln w="9525">
                      <a:noFill/>
                      <a:miter lim="800000"/>
                      <a:headEnd/>
                      <a:tailEnd/>
                    </a:ln>
                  </pic:spPr>
                </pic:pic>
              </a:graphicData>
            </a:graphic>
          </wp:inline>
        </w:drawing>
      </w:r>
    </w:p>
    <w:p w:rsidR="00E74DAB" w:rsidRDefault="00013A8D" w:rsidP="00876D8E">
      <w:pPr>
        <w:pStyle w:val="Paragraphedeliste"/>
        <w:autoSpaceDE w:val="0"/>
        <w:autoSpaceDN w:val="0"/>
        <w:adjustRightInd w:val="0"/>
        <w:spacing w:line="276" w:lineRule="auto"/>
        <w:ind w:left="644"/>
        <w:jc w:val="both"/>
        <w:rPr>
          <w:rFonts w:asciiTheme="minorHAnsi" w:hAnsiTheme="minorHAnsi" w:cstheme="minorHAnsi"/>
          <w:i/>
          <w:u w:val="single"/>
        </w:rPr>
      </w:pPr>
      <w:r w:rsidRPr="00013A8D">
        <w:rPr>
          <w:noProof/>
        </w:rPr>
        <w:lastRenderedPageBreak/>
        <w:drawing>
          <wp:inline distT="0" distB="0" distL="0" distR="0">
            <wp:extent cx="9923019" cy="6296025"/>
            <wp:effectExtent l="19050" t="0" r="2031" b="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56" cstate="print"/>
                    <a:srcRect/>
                    <a:stretch>
                      <a:fillRect/>
                    </a:stretch>
                  </pic:blipFill>
                  <pic:spPr bwMode="auto">
                    <a:xfrm>
                      <a:off x="0" y="0"/>
                      <a:ext cx="9927973" cy="6299168"/>
                    </a:xfrm>
                    <a:prstGeom prst="rect">
                      <a:avLst/>
                    </a:prstGeom>
                    <a:noFill/>
                    <a:ln w="9525">
                      <a:noFill/>
                      <a:miter lim="800000"/>
                      <a:headEnd/>
                      <a:tailEnd/>
                    </a:ln>
                  </pic:spPr>
                </pic:pic>
              </a:graphicData>
            </a:graphic>
          </wp:inline>
        </w:drawing>
      </w:r>
    </w:p>
    <w:p w:rsidR="00E74DAB" w:rsidRDefault="00E74DAB" w:rsidP="00876D8E">
      <w:pPr>
        <w:pStyle w:val="Paragraphedeliste"/>
        <w:autoSpaceDE w:val="0"/>
        <w:autoSpaceDN w:val="0"/>
        <w:adjustRightInd w:val="0"/>
        <w:spacing w:line="276" w:lineRule="auto"/>
        <w:ind w:left="644"/>
        <w:jc w:val="both"/>
        <w:rPr>
          <w:rFonts w:asciiTheme="minorHAnsi" w:hAnsiTheme="minorHAnsi" w:cstheme="minorHAnsi"/>
          <w:i/>
          <w:u w:val="single"/>
        </w:rPr>
      </w:pPr>
    </w:p>
    <w:p w:rsidR="00E74DAB" w:rsidRDefault="00475953" w:rsidP="00876D8E">
      <w:pPr>
        <w:pStyle w:val="Paragraphedeliste"/>
        <w:autoSpaceDE w:val="0"/>
        <w:autoSpaceDN w:val="0"/>
        <w:adjustRightInd w:val="0"/>
        <w:spacing w:line="276" w:lineRule="auto"/>
        <w:ind w:left="644"/>
        <w:jc w:val="both"/>
        <w:rPr>
          <w:rFonts w:asciiTheme="minorHAnsi" w:hAnsiTheme="minorHAnsi" w:cstheme="minorHAnsi"/>
          <w:i/>
          <w:u w:val="single"/>
        </w:rPr>
      </w:pPr>
      <w:r w:rsidRPr="00475953">
        <w:rPr>
          <w:noProof/>
        </w:rPr>
        <w:lastRenderedPageBreak/>
        <w:drawing>
          <wp:inline distT="0" distB="0" distL="0" distR="0">
            <wp:extent cx="9911420" cy="6362700"/>
            <wp:effectExtent l="19050" t="0" r="0" b="0"/>
            <wp:docPr id="120" name="Imag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57" cstate="print"/>
                    <a:srcRect/>
                    <a:stretch>
                      <a:fillRect/>
                    </a:stretch>
                  </pic:blipFill>
                  <pic:spPr bwMode="auto">
                    <a:xfrm>
                      <a:off x="0" y="0"/>
                      <a:ext cx="9918341" cy="6367143"/>
                    </a:xfrm>
                    <a:prstGeom prst="rect">
                      <a:avLst/>
                    </a:prstGeom>
                    <a:noFill/>
                    <a:ln w="9525">
                      <a:noFill/>
                      <a:miter lim="800000"/>
                      <a:headEnd/>
                      <a:tailEnd/>
                    </a:ln>
                  </pic:spPr>
                </pic:pic>
              </a:graphicData>
            </a:graphic>
          </wp:inline>
        </w:drawing>
      </w:r>
    </w:p>
    <w:p w:rsidR="00E74DAB" w:rsidRDefault="0049081E" w:rsidP="00876D8E">
      <w:pPr>
        <w:pStyle w:val="Paragraphedeliste"/>
        <w:autoSpaceDE w:val="0"/>
        <w:autoSpaceDN w:val="0"/>
        <w:adjustRightInd w:val="0"/>
        <w:spacing w:line="276" w:lineRule="auto"/>
        <w:ind w:left="644"/>
        <w:jc w:val="both"/>
        <w:rPr>
          <w:rFonts w:asciiTheme="minorHAnsi" w:hAnsiTheme="minorHAnsi" w:cstheme="minorHAnsi"/>
          <w:i/>
          <w:u w:val="single"/>
        </w:rPr>
      </w:pPr>
      <w:r w:rsidRPr="0049081E">
        <w:rPr>
          <w:noProof/>
        </w:rPr>
        <w:lastRenderedPageBreak/>
        <w:drawing>
          <wp:inline distT="0" distB="0" distL="0" distR="0">
            <wp:extent cx="9896474" cy="6534150"/>
            <wp:effectExtent l="19050" t="0" r="0" b="0"/>
            <wp:docPr id="121" name="Imag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58" cstate="print"/>
                    <a:srcRect/>
                    <a:stretch>
                      <a:fillRect/>
                    </a:stretch>
                  </pic:blipFill>
                  <pic:spPr bwMode="auto">
                    <a:xfrm>
                      <a:off x="0" y="0"/>
                      <a:ext cx="9906189" cy="6540564"/>
                    </a:xfrm>
                    <a:prstGeom prst="rect">
                      <a:avLst/>
                    </a:prstGeom>
                    <a:noFill/>
                    <a:ln w="9525">
                      <a:noFill/>
                      <a:miter lim="800000"/>
                      <a:headEnd/>
                      <a:tailEnd/>
                    </a:ln>
                  </pic:spPr>
                </pic:pic>
              </a:graphicData>
            </a:graphic>
          </wp:inline>
        </w:drawing>
      </w:r>
    </w:p>
    <w:p w:rsidR="00E74DAB" w:rsidRDefault="00423C5D" w:rsidP="00876D8E">
      <w:pPr>
        <w:pStyle w:val="Paragraphedeliste"/>
        <w:autoSpaceDE w:val="0"/>
        <w:autoSpaceDN w:val="0"/>
        <w:adjustRightInd w:val="0"/>
        <w:spacing w:line="276" w:lineRule="auto"/>
        <w:ind w:left="644"/>
        <w:jc w:val="both"/>
        <w:rPr>
          <w:rFonts w:asciiTheme="minorHAnsi" w:hAnsiTheme="minorHAnsi" w:cstheme="minorHAnsi"/>
          <w:i/>
          <w:u w:val="single"/>
        </w:rPr>
      </w:pPr>
      <w:r w:rsidRPr="00423C5D">
        <w:rPr>
          <w:noProof/>
        </w:rPr>
        <w:lastRenderedPageBreak/>
        <w:drawing>
          <wp:inline distT="0" distB="0" distL="0" distR="0">
            <wp:extent cx="9925050" cy="6457950"/>
            <wp:effectExtent l="19050" t="0" r="0" b="0"/>
            <wp:docPr id="122" name="Imag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59" cstate="print"/>
                    <a:srcRect/>
                    <a:stretch>
                      <a:fillRect/>
                    </a:stretch>
                  </pic:blipFill>
                  <pic:spPr bwMode="auto">
                    <a:xfrm>
                      <a:off x="0" y="0"/>
                      <a:ext cx="9937307" cy="6465926"/>
                    </a:xfrm>
                    <a:prstGeom prst="rect">
                      <a:avLst/>
                    </a:prstGeom>
                    <a:noFill/>
                    <a:ln w="9525">
                      <a:noFill/>
                      <a:miter lim="800000"/>
                      <a:headEnd/>
                      <a:tailEnd/>
                    </a:ln>
                  </pic:spPr>
                </pic:pic>
              </a:graphicData>
            </a:graphic>
          </wp:inline>
        </w:drawing>
      </w:r>
    </w:p>
    <w:p w:rsidR="00E74DAB" w:rsidRDefault="000A782C" w:rsidP="00876D8E">
      <w:pPr>
        <w:pStyle w:val="Paragraphedeliste"/>
        <w:autoSpaceDE w:val="0"/>
        <w:autoSpaceDN w:val="0"/>
        <w:adjustRightInd w:val="0"/>
        <w:spacing w:line="276" w:lineRule="auto"/>
        <w:ind w:left="644"/>
        <w:jc w:val="both"/>
        <w:rPr>
          <w:rFonts w:asciiTheme="minorHAnsi" w:hAnsiTheme="minorHAnsi" w:cstheme="minorHAnsi"/>
          <w:i/>
          <w:u w:val="single"/>
        </w:rPr>
      </w:pPr>
      <w:r w:rsidRPr="000A782C">
        <w:rPr>
          <w:noProof/>
        </w:rPr>
        <w:lastRenderedPageBreak/>
        <w:drawing>
          <wp:inline distT="0" distB="0" distL="0" distR="0">
            <wp:extent cx="9861940" cy="6534150"/>
            <wp:effectExtent l="19050" t="0" r="5960" b="0"/>
            <wp:docPr id="125" name="Imag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60" cstate="print"/>
                    <a:srcRect/>
                    <a:stretch>
                      <a:fillRect/>
                    </a:stretch>
                  </pic:blipFill>
                  <pic:spPr bwMode="auto">
                    <a:xfrm>
                      <a:off x="0" y="0"/>
                      <a:ext cx="9870582" cy="6539876"/>
                    </a:xfrm>
                    <a:prstGeom prst="rect">
                      <a:avLst/>
                    </a:prstGeom>
                    <a:noFill/>
                    <a:ln w="9525">
                      <a:noFill/>
                      <a:miter lim="800000"/>
                      <a:headEnd/>
                      <a:tailEnd/>
                    </a:ln>
                  </pic:spPr>
                </pic:pic>
              </a:graphicData>
            </a:graphic>
          </wp:inline>
        </w:drawing>
      </w:r>
    </w:p>
    <w:p w:rsidR="00E74DAB" w:rsidRDefault="008037DB" w:rsidP="00876D8E">
      <w:pPr>
        <w:pStyle w:val="Paragraphedeliste"/>
        <w:autoSpaceDE w:val="0"/>
        <w:autoSpaceDN w:val="0"/>
        <w:adjustRightInd w:val="0"/>
        <w:spacing w:line="276" w:lineRule="auto"/>
        <w:ind w:left="644"/>
        <w:jc w:val="both"/>
        <w:rPr>
          <w:rFonts w:asciiTheme="minorHAnsi" w:hAnsiTheme="minorHAnsi" w:cstheme="minorHAnsi"/>
          <w:i/>
          <w:u w:val="single"/>
        </w:rPr>
      </w:pPr>
      <w:r w:rsidRPr="008037DB">
        <w:rPr>
          <w:noProof/>
        </w:rPr>
        <w:lastRenderedPageBreak/>
        <w:drawing>
          <wp:inline distT="0" distB="0" distL="0" distR="0">
            <wp:extent cx="9862185" cy="6534150"/>
            <wp:effectExtent l="19050" t="0" r="5715" b="0"/>
            <wp:docPr id="126" name="Imag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61" cstate="print"/>
                    <a:srcRect/>
                    <a:stretch>
                      <a:fillRect/>
                    </a:stretch>
                  </pic:blipFill>
                  <pic:spPr bwMode="auto">
                    <a:xfrm>
                      <a:off x="0" y="0"/>
                      <a:ext cx="9874428" cy="6542262"/>
                    </a:xfrm>
                    <a:prstGeom prst="rect">
                      <a:avLst/>
                    </a:prstGeom>
                    <a:noFill/>
                    <a:ln w="9525">
                      <a:noFill/>
                      <a:miter lim="800000"/>
                      <a:headEnd/>
                      <a:tailEnd/>
                    </a:ln>
                  </pic:spPr>
                </pic:pic>
              </a:graphicData>
            </a:graphic>
          </wp:inline>
        </w:drawing>
      </w:r>
    </w:p>
    <w:p w:rsidR="00E74DAB" w:rsidRDefault="008037DB" w:rsidP="00876D8E">
      <w:pPr>
        <w:pStyle w:val="Paragraphedeliste"/>
        <w:autoSpaceDE w:val="0"/>
        <w:autoSpaceDN w:val="0"/>
        <w:adjustRightInd w:val="0"/>
        <w:spacing w:line="276" w:lineRule="auto"/>
        <w:ind w:left="644"/>
        <w:jc w:val="both"/>
        <w:rPr>
          <w:rFonts w:asciiTheme="minorHAnsi" w:hAnsiTheme="minorHAnsi" w:cstheme="minorHAnsi"/>
          <w:i/>
          <w:u w:val="single"/>
        </w:rPr>
      </w:pPr>
      <w:r w:rsidRPr="008037DB">
        <w:rPr>
          <w:noProof/>
        </w:rPr>
        <w:lastRenderedPageBreak/>
        <w:drawing>
          <wp:inline distT="0" distB="0" distL="0" distR="0">
            <wp:extent cx="9886949" cy="6524625"/>
            <wp:effectExtent l="19050" t="0" r="1" b="0"/>
            <wp:docPr id="128" name="Imag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62" cstate="print"/>
                    <a:srcRect/>
                    <a:stretch>
                      <a:fillRect/>
                    </a:stretch>
                  </pic:blipFill>
                  <pic:spPr bwMode="auto">
                    <a:xfrm>
                      <a:off x="0" y="0"/>
                      <a:ext cx="9890125" cy="6526721"/>
                    </a:xfrm>
                    <a:prstGeom prst="rect">
                      <a:avLst/>
                    </a:prstGeom>
                    <a:noFill/>
                    <a:ln w="9525">
                      <a:noFill/>
                      <a:miter lim="800000"/>
                      <a:headEnd/>
                      <a:tailEnd/>
                    </a:ln>
                  </pic:spPr>
                </pic:pic>
              </a:graphicData>
            </a:graphic>
          </wp:inline>
        </w:drawing>
      </w:r>
    </w:p>
    <w:p w:rsidR="00E74DAB" w:rsidRDefault="00B51039" w:rsidP="00876D8E">
      <w:pPr>
        <w:pStyle w:val="Paragraphedeliste"/>
        <w:autoSpaceDE w:val="0"/>
        <w:autoSpaceDN w:val="0"/>
        <w:adjustRightInd w:val="0"/>
        <w:spacing w:line="276" w:lineRule="auto"/>
        <w:ind w:left="644"/>
        <w:jc w:val="both"/>
        <w:rPr>
          <w:rFonts w:asciiTheme="minorHAnsi" w:hAnsiTheme="minorHAnsi" w:cstheme="minorHAnsi"/>
          <w:i/>
          <w:u w:val="single"/>
        </w:rPr>
      </w:pPr>
      <w:r w:rsidRPr="00B51039">
        <w:rPr>
          <w:noProof/>
        </w:rPr>
        <w:lastRenderedPageBreak/>
        <w:drawing>
          <wp:inline distT="0" distB="0" distL="0" distR="0">
            <wp:extent cx="9944100" cy="6419850"/>
            <wp:effectExtent l="19050" t="0" r="0" b="0"/>
            <wp:docPr id="130" name="Imag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63" cstate="print"/>
                    <a:srcRect/>
                    <a:stretch>
                      <a:fillRect/>
                    </a:stretch>
                  </pic:blipFill>
                  <pic:spPr bwMode="auto">
                    <a:xfrm>
                      <a:off x="0" y="0"/>
                      <a:ext cx="9947275" cy="6421900"/>
                    </a:xfrm>
                    <a:prstGeom prst="rect">
                      <a:avLst/>
                    </a:prstGeom>
                    <a:noFill/>
                    <a:ln w="9525">
                      <a:noFill/>
                      <a:miter lim="800000"/>
                      <a:headEnd/>
                      <a:tailEnd/>
                    </a:ln>
                  </pic:spPr>
                </pic:pic>
              </a:graphicData>
            </a:graphic>
          </wp:inline>
        </w:drawing>
      </w:r>
    </w:p>
    <w:p w:rsidR="00E74DAB" w:rsidRDefault="00C11D42" w:rsidP="00876D8E">
      <w:pPr>
        <w:pStyle w:val="Paragraphedeliste"/>
        <w:autoSpaceDE w:val="0"/>
        <w:autoSpaceDN w:val="0"/>
        <w:adjustRightInd w:val="0"/>
        <w:spacing w:line="276" w:lineRule="auto"/>
        <w:ind w:left="644"/>
        <w:jc w:val="both"/>
        <w:rPr>
          <w:rFonts w:asciiTheme="minorHAnsi" w:hAnsiTheme="minorHAnsi" w:cstheme="minorHAnsi"/>
          <w:i/>
          <w:u w:val="single"/>
        </w:rPr>
      </w:pPr>
      <w:r w:rsidRPr="00C11D42">
        <w:rPr>
          <w:noProof/>
        </w:rPr>
        <w:lastRenderedPageBreak/>
        <w:drawing>
          <wp:inline distT="0" distB="0" distL="0" distR="0">
            <wp:extent cx="9937750" cy="5476875"/>
            <wp:effectExtent l="19050" t="0" r="6350" b="0"/>
            <wp:docPr id="131" name="Imag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64" cstate="print"/>
                    <a:srcRect/>
                    <a:stretch>
                      <a:fillRect/>
                    </a:stretch>
                  </pic:blipFill>
                  <pic:spPr bwMode="auto">
                    <a:xfrm>
                      <a:off x="0" y="0"/>
                      <a:ext cx="9937750" cy="5476875"/>
                    </a:xfrm>
                    <a:prstGeom prst="rect">
                      <a:avLst/>
                    </a:prstGeom>
                    <a:noFill/>
                    <a:ln w="9525">
                      <a:noFill/>
                      <a:miter lim="800000"/>
                      <a:headEnd/>
                      <a:tailEnd/>
                    </a:ln>
                  </pic:spPr>
                </pic:pic>
              </a:graphicData>
            </a:graphic>
          </wp:inline>
        </w:drawing>
      </w:r>
    </w:p>
    <w:p w:rsidR="00E74DAB" w:rsidRDefault="00E74DAB" w:rsidP="00876D8E">
      <w:pPr>
        <w:pStyle w:val="Paragraphedeliste"/>
        <w:autoSpaceDE w:val="0"/>
        <w:autoSpaceDN w:val="0"/>
        <w:adjustRightInd w:val="0"/>
        <w:spacing w:line="276" w:lineRule="auto"/>
        <w:ind w:left="644"/>
        <w:jc w:val="both"/>
        <w:rPr>
          <w:rFonts w:asciiTheme="minorHAnsi" w:hAnsiTheme="minorHAnsi" w:cstheme="minorHAnsi"/>
          <w:i/>
          <w:u w:val="single"/>
        </w:rPr>
      </w:pPr>
    </w:p>
    <w:p w:rsidR="00E74DAB" w:rsidRDefault="00E74DAB" w:rsidP="00876D8E">
      <w:pPr>
        <w:pStyle w:val="Paragraphedeliste"/>
        <w:autoSpaceDE w:val="0"/>
        <w:autoSpaceDN w:val="0"/>
        <w:adjustRightInd w:val="0"/>
        <w:spacing w:line="276" w:lineRule="auto"/>
        <w:ind w:left="644"/>
        <w:jc w:val="both"/>
        <w:rPr>
          <w:rFonts w:asciiTheme="minorHAnsi" w:hAnsiTheme="minorHAnsi" w:cstheme="minorHAnsi"/>
          <w:i/>
          <w:u w:val="single"/>
        </w:rPr>
      </w:pPr>
    </w:p>
    <w:p w:rsidR="00E74DAB" w:rsidRDefault="00E74DAB" w:rsidP="00876D8E">
      <w:pPr>
        <w:pStyle w:val="Paragraphedeliste"/>
        <w:autoSpaceDE w:val="0"/>
        <w:autoSpaceDN w:val="0"/>
        <w:adjustRightInd w:val="0"/>
        <w:spacing w:line="276" w:lineRule="auto"/>
        <w:ind w:left="644"/>
        <w:jc w:val="both"/>
        <w:rPr>
          <w:rFonts w:asciiTheme="minorHAnsi" w:hAnsiTheme="minorHAnsi" w:cstheme="minorHAnsi"/>
          <w:i/>
          <w:u w:val="single"/>
        </w:rPr>
      </w:pPr>
    </w:p>
    <w:p w:rsidR="005A5719" w:rsidRDefault="005A5719" w:rsidP="00876D8E">
      <w:pPr>
        <w:pStyle w:val="Paragraphedeliste"/>
        <w:autoSpaceDE w:val="0"/>
        <w:autoSpaceDN w:val="0"/>
        <w:adjustRightInd w:val="0"/>
        <w:spacing w:line="276" w:lineRule="auto"/>
        <w:ind w:left="644"/>
        <w:jc w:val="both"/>
        <w:rPr>
          <w:rFonts w:asciiTheme="minorHAnsi" w:hAnsiTheme="minorHAnsi" w:cstheme="minorHAnsi"/>
          <w:i/>
          <w:u w:val="single"/>
        </w:rPr>
      </w:pPr>
    </w:p>
    <w:p w:rsidR="005A5719" w:rsidRDefault="0059688A" w:rsidP="00876D8E">
      <w:pPr>
        <w:pStyle w:val="Paragraphedeliste"/>
        <w:autoSpaceDE w:val="0"/>
        <w:autoSpaceDN w:val="0"/>
        <w:adjustRightInd w:val="0"/>
        <w:spacing w:line="276" w:lineRule="auto"/>
        <w:ind w:left="644"/>
        <w:jc w:val="both"/>
        <w:rPr>
          <w:rFonts w:asciiTheme="minorHAnsi" w:hAnsiTheme="minorHAnsi" w:cstheme="minorHAnsi"/>
          <w:i/>
          <w:u w:val="single"/>
        </w:rPr>
      </w:pPr>
      <w:r w:rsidRPr="0059688A">
        <w:rPr>
          <w:noProof/>
        </w:rPr>
        <w:lastRenderedPageBreak/>
        <w:drawing>
          <wp:inline distT="0" distB="0" distL="0" distR="0">
            <wp:extent cx="9877834" cy="6543675"/>
            <wp:effectExtent l="19050" t="0" r="9116" b="0"/>
            <wp:docPr id="134" name="Imag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65" cstate="print"/>
                    <a:srcRect/>
                    <a:stretch>
                      <a:fillRect/>
                    </a:stretch>
                  </pic:blipFill>
                  <pic:spPr bwMode="auto">
                    <a:xfrm>
                      <a:off x="0" y="0"/>
                      <a:ext cx="9890059" cy="6551773"/>
                    </a:xfrm>
                    <a:prstGeom prst="rect">
                      <a:avLst/>
                    </a:prstGeom>
                    <a:noFill/>
                    <a:ln w="9525">
                      <a:noFill/>
                      <a:miter lim="800000"/>
                      <a:headEnd/>
                      <a:tailEnd/>
                    </a:ln>
                  </pic:spPr>
                </pic:pic>
              </a:graphicData>
            </a:graphic>
          </wp:inline>
        </w:drawing>
      </w:r>
    </w:p>
    <w:p w:rsidR="00BB3A05" w:rsidRDefault="00BF5FE8" w:rsidP="00876D8E">
      <w:pPr>
        <w:pStyle w:val="Paragraphedeliste"/>
        <w:autoSpaceDE w:val="0"/>
        <w:autoSpaceDN w:val="0"/>
        <w:adjustRightInd w:val="0"/>
        <w:spacing w:line="276" w:lineRule="auto"/>
        <w:ind w:left="644"/>
        <w:jc w:val="both"/>
        <w:rPr>
          <w:rFonts w:asciiTheme="minorHAnsi" w:hAnsiTheme="minorHAnsi" w:cstheme="minorHAnsi"/>
          <w:i/>
          <w:u w:val="single"/>
        </w:rPr>
      </w:pPr>
      <w:r w:rsidRPr="00BF5FE8">
        <w:rPr>
          <w:noProof/>
        </w:rPr>
        <w:lastRenderedPageBreak/>
        <w:drawing>
          <wp:inline distT="0" distB="0" distL="0" distR="0">
            <wp:extent cx="9912742" cy="6534150"/>
            <wp:effectExtent l="19050" t="0" r="0" b="0"/>
            <wp:docPr id="135" name="Imag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66" cstate="print"/>
                    <a:srcRect/>
                    <a:stretch>
                      <a:fillRect/>
                    </a:stretch>
                  </pic:blipFill>
                  <pic:spPr bwMode="auto">
                    <a:xfrm>
                      <a:off x="0" y="0"/>
                      <a:ext cx="9918406" cy="6537883"/>
                    </a:xfrm>
                    <a:prstGeom prst="rect">
                      <a:avLst/>
                    </a:prstGeom>
                    <a:noFill/>
                    <a:ln w="9525">
                      <a:noFill/>
                      <a:miter lim="800000"/>
                      <a:headEnd/>
                      <a:tailEnd/>
                    </a:ln>
                  </pic:spPr>
                </pic:pic>
              </a:graphicData>
            </a:graphic>
          </wp:inline>
        </w:drawing>
      </w:r>
    </w:p>
    <w:p w:rsidR="00BB3A05" w:rsidRDefault="00BF5FE8" w:rsidP="00876D8E">
      <w:pPr>
        <w:pStyle w:val="Paragraphedeliste"/>
        <w:autoSpaceDE w:val="0"/>
        <w:autoSpaceDN w:val="0"/>
        <w:adjustRightInd w:val="0"/>
        <w:spacing w:line="276" w:lineRule="auto"/>
        <w:ind w:left="644"/>
        <w:jc w:val="both"/>
        <w:rPr>
          <w:rFonts w:asciiTheme="minorHAnsi" w:hAnsiTheme="minorHAnsi" w:cstheme="minorHAnsi"/>
          <w:i/>
          <w:u w:val="single"/>
        </w:rPr>
      </w:pPr>
      <w:r w:rsidRPr="00BF5FE8">
        <w:rPr>
          <w:noProof/>
        </w:rPr>
        <w:lastRenderedPageBreak/>
        <w:drawing>
          <wp:inline distT="0" distB="0" distL="0" distR="0">
            <wp:extent cx="9896475" cy="6572250"/>
            <wp:effectExtent l="19050" t="0" r="9525" b="0"/>
            <wp:docPr id="136" name="Imag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67" cstate="print"/>
                    <a:srcRect/>
                    <a:stretch>
                      <a:fillRect/>
                    </a:stretch>
                  </pic:blipFill>
                  <pic:spPr bwMode="auto">
                    <a:xfrm>
                      <a:off x="0" y="0"/>
                      <a:ext cx="9902129" cy="6576005"/>
                    </a:xfrm>
                    <a:prstGeom prst="rect">
                      <a:avLst/>
                    </a:prstGeom>
                    <a:noFill/>
                    <a:ln w="9525">
                      <a:noFill/>
                      <a:miter lim="800000"/>
                      <a:headEnd/>
                      <a:tailEnd/>
                    </a:ln>
                  </pic:spPr>
                </pic:pic>
              </a:graphicData>
            </a:graphic>
          </wp:inline>
        </w:drawing>
      </w:r>
    </w:p>
    <w:p w:rsidR="00B53C16" w:rsidRDefault="001633E8" w:rsidP="00876D8E">
      <w:pPr>
        <w:pStyle w:val="Paragraphedeliste"/>
        <w:autoSpaceDE w:val="0"/>
        <w:autoSpaceDN w:val="0"/>
        <w:adjustRightInd w:val="0"/>
        <w:spacing w:line="276" w:lineRule="auto"/>
        <w:ind w:left="644"/>
        <w:jc w:val="both"/>
        <w:rPr>
          <w:rFonts w:asciiTheme="minorHAnsi" w:hAnsiTheme="minorHAnsi" w:cstheme="minorHAnsi"/>
          <w:i/>
          <w:u w:val="single"/>
        </w:rPr>
      </w:pPr>
      <w:r w:rsidRPr="001633E8">
        <w:rPr>
          <w:noProof/>
        </w:rPr>
        <w:lastRenderedPageBreak/>
        <w:drawing>
          <wp:inline distT="0" distB="0" distL="0" distR="0">
            <wp:extent cx="9886950" cy="5943600"/>
            <wp:effectExtent l="19050" t="0" r="0" b="0"/>
            <wp:docPr id="137" name="Imag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68" cstate="print"/>
                    <a:srcRect/>
                    <a:stretch>
                      <a:fillRect/>
                    </a:stretch>
                  </pic:blipFill>
                  <pic:spPr bwMode="auto">
                    <a:xfrm>
                      <a:off x="0" y="0"/>
                      <a:ext cx="9890042" cy="5945459"/>
                    </a:xfrm>
                    <a:prstGeom prst="rect">
                      <a:avLst/>
                    </a:prstGeom>
                    <a:noFill/>
                    <a:ln w="9525">
                      <a:noFill/>
                      <a:miter lim="800000"/>
                      <a:headEnd/>
                      <a:tailEnd/>
                    </a:ln>
                  </pic:spPr>
                </pic:pic>
              </a:graphicData>
            </a:graphic>
          </wp:inline>
        </w:drawing>
      </w:r>
    </w:p>
    <w:p w:rsidR="00B53C16" w:rsidRDefault="00B53C16" w:rsidP="00876D8E">
      <w:pPr>
        <w:pStyle w:val="Paragraphedeliste"/>
        <w:autoSpaceDE w:val="0"/>
        <w:autoSpaceDN w:val="0"/>
        <w:adjustRightInd w:val="0"/>
        <w:spacing w:line="276" w:lineRule="auto"/>
        <w:ind w:left="644"/>
        <w:jc w:val="both"/>
        <w:rPr>
          <w:rFonts w:asciiTheme="minorHAnsi" w:hAnsiTheme="minorHAnsi" w:cstheme="minorHAnsi"/>
          <w:i/>
          <w:u w:val="single"/>
        </w:rPr>
      </w:pPr>
    </w:p>
    <w:p w:rsidR="00B53C16" w:rsidRDefault="00B53C16" w:rsidP="00876D8E">
      <w:pPr>
        <w:pStyle w:val="Paragraphedeliste"/>
        <w:autoSpaceDE w:val="0"/>
        <w:autoSpaceDN w:val="0"/>
        <w:adjustRightInd w:val="0"/>
        <w:spacing w:line="276" w:lineRule="auto"/>
        <w:ind w:left="644"/>
        <w:jc w:val="both"/>
        <w:rPr>
          <w:rFonts w:asciiTheme="minorHAnsi" w:hAnsiTheme="minorHAnsi" w:cstheme="minorHAnsi"/>
          <w:i/>
          <w:u w:val="single"/>
        </w:rPr>
      </w:pPr>
    </w:p>
    <w:p w:rsidR="00B53C16" w:rsidRDefault="001633E8" w:rsidP="00876D8E">
      <w:pPr>
        <w:pStyle w:val="Paragraphedeliste"/>
        <w:autoSpaceDE w:val="0"/>
        <w:autoSpaceDN w:val="0"/>
        <w:adjustRightInd w:val="0"/>
        <w:spacing w:line="276" w:lineRule="auto"/>
        <w:ind w:left="644"/>
        <w:jc w:val="both"/>
        <w:rPr>
          <w:rFonts w:asciiTheme="minorHAnsi" w:hAnsiTheme="minorHAnsi" w:cstheme="minorHAnsi"/>
          <w:i/>
          <w:u w:val="single"/>
        </w:rPr>
      </w:pPr>
      <w:r w:rsidRPr="001633E8">
        <w:rPr>
          <w:noProof/>
        </w:rPr>
        <w:lastRenderedPageBreak/>
        <w:drawing>
          <wp:inline distT="0" distB="0" distL="0" distR="0">
            <wp:extent cx="9810750" cy="6543675"/>
            <wp:effectExtent l="19050" t="0" r="0" b="0"/>
            <wp:docPr id="138" name="Imag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9" cstate="print"/>
                    <a:srcRect/>
                    <a:stretch>
                      <a:fillRect/>
                    </a:stretch>
                  </pic:blipFill>
                  <pic:spPr bwMode="auto">
                    <a:xfrm>
                      <a:off x="0" y="0"/>
                      <a:ext cx="9813853" cy="6545745"/>
                    </a:xfrm>
                    <a:prstGeom prst="rect">
                      <a:avLst/>
                    </a:prstGeom>
                    <a:noFill/>
                    <a:ln w="9525">
                      <a:noFill/>
                      <a:miter lim="800000"/>
                      <a:headEnd/>
                      <a:tailEnd/>
                    </a:ln>
                  </pic:spPr>
                </pic:pic>
              </a:graphicData>
            </a:graphic>
          </wp:inline>
        </w:drawing>
      </w:r>
    </w:p>
    <w:p w:rsidR="00171288" w:rsidRDefault="00171288" w:rsidP="001428ED">
      <w:pPr>
        <w:pStyle w:val="Paragraphedeliste"/>
        <w:autoSpaceDE w:val="0"/>
        <w:autoSpaceDN w:val="0"/>
        <w:adjustRightInd w:val="0"/>
        <w:spacing w:line="276" w:lineRule="auto"/>
        <w:ind w:left="644" w:right="939"/>
        <w:jc w:val="both"/>
        <w:rPr>
          <w:rFonts w:asciiTheme="minorHAnsi" w:hAnsiTheme="minorHAnsi" w:cstheme="minorHAnsi"/>
          <w:i/>
          <w:u w:val="single"/>
        </w:rPr>
        <w:sectPr w:rsidR="00171288" w:rsidSect="002B4E05">
          <w:pgSz w:w="16838" w:h="11906" w:orient="landscape"/>
          <w:pgMar w:top="215" w:right="204" w:bottom="210" w:left="204" w:header="709" w:footer="709" w:gutter="0"/>
          <w:cols w:space="708"/>
          <w:titlePg/>
          <w:docGrid w:linePitch="360"/>
        </w:sectPr>
      </w:pPr>
    </w:p>
    <w:p w:rsidR="00A77E49" w:rsidRDefault="005310F6" w:rsidP="00A77E49">
      <w:pPr>
        <w:bidi/>
      </w:pPr>
      <w:r>
        <w:rPr>
          <w:noProof/>
        </w:rPr>
        <w:lastRenderedPageBreak/>
        <w:pict>
          <v:shape id="Zone de texte 2" o:spid="_x0000_s1036" type="#_x0000_t202" style="position:absolute;left:0;text-align:left;margin-left:-11.35pt;margin-top:-18.7pt;width:114.95pt;height:115.95pt;z-index:251665408;visibility:visible;mso-wrap-style:non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" filled="f" stroked="f">
            <v:textbox style="mso-fit-shape-to-text:t">
              <w:txbxContent>
                <w:p w:rsidR="00DF7DF9" w:rsidRDefault="00DF7DF9" w:rsidP="00A77E49">
                  <w:r>
                    <w:object w:dxaOrig="1860" w:dyaOrig="1800">
                      <v:shape id="_x0000_i1034" type="#_x0000_t75" style="width:100.5pt;height:96.75pt" o:ole="">
                        <v:imagedata r:id="rId9" o:title=""/>
                      </v:shape>
                      <o:OLEObject Type="Embed" ProgID="Word.Picture.8" ShapeID="_x0000_i1034" DrawAspect="Content" ObjectID="_1523863023" r:id="rId70"/>
                    </w:object>
                  </w:r>
                </w:p>
              </w:txbxContent>
            </v:textbox>
          </v:shape>
        </w:pict>
      </w:r>
    </w:p>
    <w:p w:rsidR="00A77E49" w:rsidRDefault="00A77E49" w:rsidP="00A77E49"/>
    <w:p w:rsidR="00A77E49" w:rsidRDefault="00A77E49" w:rsidP="00A77E49"/>
    <w:p w:rsidR="00A77E49" w:rsidRDefault="00A77E49" w:rsidP="00A77E49"/>
    <w:p w:rsidR="00A77E49" w:rsidRDefault="00A77E49" w:rsidP="00A77E49"/>
    <w:p w:rsidR="00A77E49" w:rsidRDefault="00A77E49" w:rsidP="00A77E49">
      <w:pPr>
        <w:bidi/>
      </w:pPr>
    </w:p>
    <w:tbl>
      <w:tblPr>
        <w:tblpPr w:leftFromText="187" w:rightFromText="187" w:horzAnchor="margin" w:tblpXSpec="right" w:tblpYSpec="top"/>
        <w:tblW w:w="2000" w:type="pct"/>
        <w:tblBorders>
          <w:top w:val="single" w:sz="36" w:space="0" w:color="9BBB59" w:themeColor="accent3"/>
          <w:bottom w:val="single" w:sz="36" w:space="0" w:color="9BBB59" w:themeColor="accent3"/>
          <w:insideH w:val="single" w:sz="36" w:space="0" w:color="9BBB59" w:themeColor="accent3"/>
        </w:tblBorders>
        <w:tblCellMar>
          <w:top w:w="360" w:type="dxa"/>
          <w:left w:w="115" w:type="dxa"/>
          <w:bottom w:w="360" w:type="dxa"/>
          <w:right w:w="115" w:type="dxa"/>
        </w:tblCellMar>
        <w:tblLook w:val="04A0"/>
      </w:tblPr>
      <w:tblGrid>
        <w:gridCol w:w="3947"/>
      </w:tblGrid>
      <w:tr w:rsidR="00A77E49" w:rsidTr="00DF7DF9">
        <w:tc>
          <w:tcPr>
            <w:tcW w:w="0" w:type="auto"/>
          </w:tcPr>
          <w:p w:rsidR="00A77E49" w:rsidRPr="00A62B57" w:rsidRDefault="00A77E49" w:rsidP="00DF7DF9">
            <w:pPr>
              <w:pStyle w:val="Sansinterligne"/>
              <w:bidi/>
              <w:rPr>
                <w:rFonts w:asciiTheme="majorHAnsi" w:eastAsiaTheme="majorEastAsia" w:hAnsiTheme="majorHAnsi" w:cstheme="majorBidi"/>
                <w:sz w:val="32"/>
                <w:szCs w:val="32"/>
              </w:rPr>
            </w:pPr>
            <w:r>
              <w:rPr>
                <w:rFonts w:hint="cs"/>
                <w:b/>
                <w:sz w:val="32"/>
                <w:szCs w:val="32"/>
                <w:rtl/>
              </w:rPr>
              <w:t>وزارة الداخلية واللامركزية</w:t>
            </w:r>
            <w:r>
              <w:rPr>
                <w:sz w:val="32"/>
                <w:szCs w:val="32"/>
              </w:rPr>
              <w:t xml:space="preserve">        </w:t>
            </w:r>
            <w:r w:rsidRPr="00A62B57">
              <w:rPr>
                <w:sz w:val="32"/>
                <w:szCs w:val="32"/>
              </w:rPr>
              <w:t xml:space="preserve">  </w:t>
            </w:r>
            <w:r>
              <w:rPr>
                <w:rFonts w:hint="cs"/>
                <w:sz w:val="28"/>
                <w:szCs w:val="28"/>
                <w:rtl/>
              </w:rPr>
              <w:t>المديرية العامة للمجموعات الإقليمية</w:t>
            </w:r>
          </w:p>
        </w:tc>
      </w:tr>
      <w:tr w:rsidR="00A77E49" w:rsidTr="00DF7DF9">
        <w:tc>
          <w:tcPr>
            <w:tcW w:w="0" w:type="auto"/>
          </w:tcPr>
          <w:p w:rsidR="00A77E49" w:rsidRPr="00A62B57" w:rsidRDefault="00A77E49" w:rsidP="00DF7DF9">
            <w:pPr>
              <w:pStyle w:val="Sansinterligne"/>
              <w:bidi/>
              <w:rPr>
                <w:sz w:val="32"/>
                <w:szCs w:val="32"/>
              </w:rPr>
            </w:pPr>
            <w:r>
              <w:rPr>
                <w:rFonts w:hint="cs"/>
                <w:b/>
                <w:bCs/>
                <w:sz w:val="32"/>
                <w:szCs w:val="32"/>
                <w:rtl/>
              </w:rPr>
              <w:t>تقرير عام ومالي</w:t>
            </w:r>
            <w:r w:rsidRPr="00A62B57">
              <w:rPr>
                <w:b/>
                <w:bCs/>
                <w:sz w:val="32"/>
                <w:szCs w:val="32"/>
              </w:rPr>
              <w:t xml:space="preserve"> </w:t>
            </w:r>
            <w:r>
              <w:rPr>
                <w:rFonts w:hint="cs"/>
                <w:b/>
                <w:bCs/>
                <w:color w:val="76923C" w:themeColor="accent3" w:themeShade="BF"/>
                <w:sz w:val="32"/>
                <w:szCs w:val="32"/>
                <w:rtl/>
              </w:rPr>
              <w:t>2015</w:t>
            </w:r>
            <w:r>
              <w:rPr>
                <w:b/>
                <w:bCs/>
                <w:sz w:val="32"/>
                <w:szCs w:val="32"/>
              </w:rPr>
              <w:t xml:space="preserve"> </w:t>
            </w:r>
            <w:r>
              <w:rPr>
                <w:rFonts w:hint="cs"/>
                <w:b/>
                <w:bCs/>
                <w:sz w:val="32"/>
                <w:szCs w:val="32"/>
                <w:rtl/>
              </w:rPr>
              <w:t>حول استخدام اعتمادات ص.ج.ت</w:t>
            </w:r>
            <w:r w:rsidRPr="00A62B57">
              <w:rPr>
                <w:b/>
                <w:bCs/>
                <w:sz w:val="32"/>
                <w:szCs w:val="32"/>
              </w:rPr>
              <w:t xml:space="preserve"> </w:t>
            </w:r>
            <w:r>
              <w:rPr>
                <w:rFonts w:hint="cs"/>
                <w:b/>
                <w:bCs/>
                <w:color w:val="76923C" w:themeColor="accent3" w:themeShade="BF"/>
                <w:sz w:val="32"/>
                <w:szCs w:val="32"/>
                <w:rtl/>
              </w:rPr>
              <w:t>2014</w:t>
            </w:r>
          </w:p>
        </w:tc>
      </w:tr>
      <w:tr w:rsidR="00A77E49" w:rsidTr="00DF7DF9">
        <w:tc>
          <w:tcPr>
            <w:tcW w:w="0" w:type="auto"/>
          </w:tcPr>
          <w:p w:rsidR="00A77E49" w:rsidRPr="00136A75" w:rsidRDefault="00A77E49" w:rsidP="00DF7DF9">
            <w:pPr>
              <w:pStyle w:val="Sansinterligne"/>
              <w:bidi/>
              <w:rPr>
                <w:sz w:val="28"/>
                <w:szCs w:val="28"/>
              </w:rPr>
            </w:pPr>
            <w:r>
              <w:rPr>
                <w:rFonts w:hint="cs"/>
                <w:sz w:val="28"/>
                <w:szCs w:val="28"/>
                <w:rtl/>
              </w:rPr>
              <w:t>إدارة الماليات المحلية</w:t>
            </w:r>
          </w:p>
        </w:tc>
      </w:tr>
      <w:tr w:rsidR="00A77E49" w:rsidTr="00DF7DF9">
        <w:tc>
          <w:tcPr>
            <w:tcW w:w="0" w:type="auto"/>
          </w:tcPr>
          <w:p w:rsidR="00A77E49" w:rsidRDefault="00A77E49" w:rsidP="00DF7DF9">
            <w:pPr>
              <w:pStyle w:val="Sansinterligne"/>
              <w:bidi/>
              <w:rPr>
                <w:sz w:val="28"/>
                <w:szCs w:val="28"/>
              </w:rPr>
            </w:pPr>
            <w:r>
              <w:rPr>
                <w:rFonts w:hint="cs"/>
                <w:sz w:val="28"/>
                <w:szCs w:val="28"/>
                <w:rtl/>
              </w:rPr>
              <w:t>اللجنة الفنية الوطنية لتقييم ومتابعة ص.ج.ت</w:t>
            </w:r>
          </w:p>
        </w:tc>
      </w:tr>
    </w:tbl>
    <w:p w:rsidR="00A77E49" w:rsidRDefault="00A77E49" w:rsidP="00A77E49"/>
    <w:p w:rsidR="00A77E49" w:rsidRDefault="00A77E49" w:rsidP="00A77E49"/>
    <w:p w:rsidR="00A77E49" w:rsidRDefault="00A77E49" w:rsidP="00A77E49">
      <w:pPr>
        <w:tabs>
          <w:tab w:val="left" w:pos="1540"/>
        </w:tabs>
      </w:pPr>
      <w:r>
        <w:tab/>
      </w:r>
    </w:p>
    <w:p w:rsidR="00A77E49" w:rsidRDefault="00A77E49" w:rsidP="00A77E49"/>
    <w:p w:rsidR="00A77E49" w:rsidRDefault="00A77E49" w:rsidP="00A77E49"/>
    <w:p w:rsidR="00A77E49" w:rsidRDefault="00A77E49" w:rsidP="00A77E49"/>
    <w:p w:rsidR="00A77E49" w:rsidRDefault="00A77E49" w:rsidP="00A77E49"/>
    <w:p w:rsidR="00A77E49" w:rsidRDefault="00A77E49" w:rsidP="00A77E49"/>
    <w:p w:rsidR="00A77E49" w:rsidRDefault="00A77E49" w:rsidP="00A77E49"/>
    <w:p w:rsidR="00A77E49" w:rsidRDefault="00A77E49" w:rsidP="00A77E49"/>
    <w:p w:rsidR="00A77E49" w:rsidRDefault="00A77E49" w:rsidP="00A77E49"/>
    <w:p w:rsidR="00A77E49" w:rsidRDefault="00A77E49" w:rsidP="00A77E49"/>
    <w:p w:rsidR="00A77E49" w:rsidRDefault="00A77E49" w:rsidP="00A77E49"/>
    <w:p w:rsidR="00A77E49" w:rsidRDefault="00A77E49" w:rsidP="00A77E49"/>
    <w:p w:rsidR="00A77E49" w:rsidRDefault="00A77E49" w:rsidP="00A77E49">
      <w:pPr>
        <w:rPr>
          <w:rtl/>
        </w:rPr>
      </w:pPr>
    </w:p>
    <w:p w:rsidR="00A77E49" w:rsidRDefault="00A77E49" w:rsidP="00A77E49">
      <w:pPr>
        <w:rPr>
          <w:rtl/>
        </w:rPr>
      </w:pPr>
    </w:p>
    <w:p w:rsidR="00A77E49" w:rsidRDefault="00A77E49" w:rsidP="00A77E49">
      <w:pPr>
        <w:rPr>
          <w:rtl/>
        </w:rPr>
      </w:pPr>
    </w:p>
    <w:p w:rsidR="00A77E49" w:rsidRDefault="00A77E49" w:rsidP="00A77E49"/>
    <w:p w:rsidR="00A77E49" w:rsidRDefault="00A77E49" w:rsidP="00A77E49"/>
    <w:p w:rsidR="00A77E49" w:rsidRDefault="00A77E49" w:rsidP="00A77E49">
      <w:pPr>
        <w:rPr>
          <w:rtl/>
        </w:rPr>
      </w:pPr>
    </w:p>
    <w:p w:rsidR="00A77E49" w:rsidRDefault="00A77E49" w:rsidP="00A77E49">
      <w:pPr>
        <w:rPr>
          <w:rtl/>
        </w:rPr>
      </w:pPr>
    </w:p>
    <w:p w:rsidR="00A77E49" w:rsidRDefault="00A77E49" w:rsidP="00A77E49">
      <w:pPr>
        <w:rPr>
          <w:rtl/>
        </w:rPr>
      </w:pPr>
    </w:p>
    <w:p w:rsidR="00A77E49" w:rsidRDefault="00A77E49" w:rsidP="00A77E49">
      <w:pPr>
        <w:rPr>
          <w:rtl/>
        </w:rPr>
      </w:pPr>
    </w:p>
    <w:p w:rsidR="00A77E49" w:rsidRDefault="00A77E49" w:rsidP="00A77E49"/>
    <w:p w:rsidR="00A77E49" w:rsidRDefault="00A77E49" w:rsidP="00A77E49"/>
    <w:p w:rsidR="00A77E49" w:rsidRPr="001D4FB9" w:rsidRDefault="00A77E49" w:rsidP="00A77E49">
      <w:pPr>
        <w:shd w:val="clear" w:color="auto" w:fill="92D050"/>
        <w:bidi/>
        <w:jc w:val="center"/>
        <w:rPr>
          <w:rFonts w:asciiTheme="minorHAnsi" w:hAnsiTheme="minorHAnsi"/>
          <w:bCs/>
          <w:smallCaps/>
          <w:sz w:val="32"/>
          <w:szCs w:val="32"/>
          <w:rtl/>
        </w:rPr>
      </w:pPr>
      <w:r w:rsidRPr="001D4FB9">
        <w:rPr>
          <w:rFonts w:asciiTheme="minorHAnsi" w:hAnsiTheme="minorHAnsi" w:hint="cs"/>
          <w:bCs/>
          <w:smallCaps/>
          <w:sz w:val="32"/>
          <w:szCs w:val="32"/>
          <w:rtl/>
        </w:rPr>
        <w:t>تقرير عام ومالي لسنة 2015 حول استخدام اعتمادات التجهيز للصندوق الجهوي للتنمية</w:t>
      </w:r>
      <w:r>
        <w:rPr>
          <w:rFonts w:asciiTheme="minorHAnsi" w:hAnsiTheme="minorHAnsi" w:hint="cs"/>
          <w:bCs/>
          <w:smallCaps/>
          <w:sz w:val="32"/>
          <w:szCs w:val="32"/>
          <w:rtl/>
        </w:rPr>
        <w:t>(ص.ج.ت)</w:t>
      </w:r>
      <w:r w:rsidRPr="001D4FB9">
        <w:rPr>
          <w:rFonts w:asciiTheme="minorHAnsi" w:hAnsiTheme="minorHAnsi" w:hint="cs"/>
          <w:bCs/>
          <w:smallCaps/>
          <w:sz w:val="32"/>
          <w:szCs w:val="32"/>
          <w:rtl/>
        </w:rPr>
        <w:t xml:space="preserve"> للسنة المالية 2014</w:t>
      </w:r>
    </w:p>
    <w:p w:rsidR="00A77E49" w:rsidRDefault="00A77E49" w:rsidP="00A77E49">
      <w:pPr>
        <w:jc w:val="center"/>
        <w:rPr>
          <w:rFonts w:asciiTheme="minorHAnsi" w:hAnsiTheme="minorHAnsi" w:cstheme="minorHAnsi"/>
          <w:lang w:bidi="ar-AE"/>
        </w:rPr>
      </w:pPr>
    </w:p>
    <w:p w:rsidR="00A77E49" w:rsidRDefault="00A77E49" w:rsidP="00A77E49">
      <w:pPr>
        <w:jc w:val="center"/>
        <w:rPr>
          <w:rFonts w:asciiTheme="minorHAnsi" w:hAnsiTheme="minorHAnsi" w:cstheme="minorHAnsi"/>
          <w:lang w:bidi="ar-AE"/>
        </w:rPr>
      </w:pPr>
    </w:p>
    <w:p w:rsidR="007569C5" w:rsidRDefault="007569C5" w:rsidP="00A77E49">
      <w:pPr>
        <w:jc w:val="center"/>
        <w:rPr>
          <w:rFonts w:asciiTheme="minorHAnsi" w:hAnsiTheme="minorHAnsi" w:cstheme="minorHAnsi"/>
          <w:lang w:bidi="ar-AE"/>
        </w:rPr>
      </w:pPr>
    </w:p>
    <w:p w:rsidR="007569C5" w:rsidRDefault="007569C5" w:rsidP="00A77E49">
      <w:pPr>
        <w:jc w:val="center"/>
        <w:rPr>
          <w:rFonts w:asciiTheme="minorHAnsi" w:hAnsiTheme="minorHAnsi" w:cstheme="minorHAnsi"/>
          <w:lang w:bidi="ar-AE"/>
        </w:rPr>
      </w:pPr>
    </w:p>
    <w:p w:rsidR="007569C5" w:rsidRDefault="007569C5" w:rsidP="00A77E49">
      <w:pPr>
        <w:jc w:val="center"/>
        <w:rPr>
          <w:rFonts w:asciiTheme="minorHAnsi" w:hAnsiTheme="minorHAnsi" w:cstheme="minorHAnsi"/>
          <w:lang w:bidi="ar-AE"/>
        </w:rPr>
      </w:pPr>
    </w:p>
    <w:p w:rsidR="007569C5" w:rsidRDefault="007569C5" w:rsidP="00A77E49">
      <w:pPr>
        <w:jc w:val="center"/>
        <w:rPr>
          <w:rFonts w:asciiTheme="minorHAnsi" w:hAnsiTheme="minorHAnsi" w:cstheme="minorHAnsi"/>
          <w:lang w:bidi="ar-AE"/>
        </w:rPr>
      </w:pPr>
    </w:p>
    <w:p w:rsidR="007569C5" w:rsidRDefault="007569C5" w:rsidP="00A77E49">
      <w:pPr>
        <w:jc w:val="center"/>
        <w:rPr>
          <w:rFonts w:asciiTheme="minorHAnsi" w:hAnsiTheme="minorHAnsi" w:cstheme="minorHAnsi"/>
          <w:lang w:bidi="ar-AE"/>
        </w:rPr>
      </w:pPr>
    </w:p>
    <w:p w:rsidR="007569C5" w:rsidRDefault="007569C5" w:rsidP="00A77E49">
      <w:pPr>
        <w:jc w:val="center"/>
        <w:rPr>
          <w:rFonts w:asciiTheme="minorHAnsi" w:hAnsiTheme="minorHAnsi" w:cstheme="minorHAnsi"/>
          <w:lang w:bidi="ar-AE"/>
        </w:rPr>
      </w:pPr>
    </w:p>
    <w:p w:rsidR="007569C5" w:rsidRDefault="007569C5" w:rsidP="00A77E49">
      <w:pPr>
        <w:jc w:val="center"/>
        <w:rPr>
          <w:rFonts w:asciiTheme="minorHAnsi" w:hAnsiTheme="minorHAnsi" w:cstheme="minorHAnsi"/>
          <w:lang w:bidi="ar-AE"/>
        </w:rPr>
      </w:pPr>
    </w:p>
    <w:p w:rsidR="007569C5" w:rsidRDefault="007569C5" w:rsidP="00A77E49">
      <w:pPr>
        <w:jc w:val="center"/>
        <w:rPr>
          <w:rFonts w:asciiTheme="minorHAnsi" w:hAnsiTheme="minorHAnsi" w:cstheme="minorHAnsi"/>
          <w:lang w:bidi="ar-AE"/>
        </w:rPr>
      </w:pPr>
    </w:p>
    <w:p w:rsidR="007569C5" w:rsidRDefault="007569C5" w:rsidP="00A77E49">
      <w:pPr>
        <w:jc w:val="center"/>
        <w:rPr>
          <w:rFonts w:asciiTheme="minorHAnsi" w:hAnsiTheme="minorHAnsi" w:cstheme="minorHAnsi"/>
          <w:lang w:bidi="ar-AE"/>
        </w:rPr>
      </w:pPr>
    </w:p>
    <w:p w:rsidR="007569C5" w:rsidRDefault="007569C5" w:rsidP="00A77E49">
      <w:pPr>
        <w:jc w:val="center"/>
        <w:rPr>
          <w:rFonts w:asciiTheme="minorHAnsi" w:hAnsiTheme="minorHAnsi" w:cstheme="minorHAnsi"/>
          <w:lang w:bidi="ar-AE"/>
        </w:rPr>
      </w:pPr>
    </w:p>
    <w:p w:rsidR="007569C5" w:rsidRDefault="007569C5" w:rsidP="00A77E49">
      <w:pPr>
        <w:jc w:val="center"/>
        <w:rPr>
          <w:rFonts w:asciiTheme="minorHAnsi" w:hAnsiTheme="minorHAnsi" w:cstheme="minorHAnsi"/>
          <w:lang w:bidi="ar-AE"/>
        </w:rPr>
      </w:pPr>
    </w:p>
    <w:p w:rsidR="007569C5" w:rsidRDefault="007569C5" w:rsidP="00A77E49">
      <w:pPr>
        <w:jc w:val="center"/>
        <w:rPr>
          <w:rFonts w:asciiTheme="minorHAnsi" w:hAnsiTheme="minorHAnsi" w:cstheme="minorHAnsi"/>
          <w:lang w:bidi="ar-AE"/>
        </w:rPr>
      </w:pPr>
    </w:p>
    <w:p w:rsidR="007569C5" w:rsidRDefault="007569C5" w:rsidP="007569C5">
      <w:pPr>
        <w:rPr>
          <w:rFonts w:asciiTheme="minorHAnsi" w:hAnsiTheme="minorHAnsi" w:cstheme="minorHAnsi"/>
          <w:lang w:bidi="ar-AE"/>
        </w:rPr>
      </w:pPr>
    </w:p>
    <w:p w:rsidR="007569C5" w:rsidRDefault="007569C5" w:rsidP="00A77E49">
      <w:pPr>
        <w:jc w:val="center"/>
        <w:rPr>
          <w:rFonts w:asciiTheme="minorHAnsi" w:hAnsiTheme="minorHAnsi" w:cstheme="minorHAnsi"/>
          <w:lang w:bidi="ar-AE"/>
        </w:rPr>
      </w:pPr>
    </w:p>
    <w:p w:rsidR="007569C5" w:rsidRDefault="007569C5" w:rsidP="00A77E49">
      <w:pPr>
        <w:jc w:val="center"/>
        <w:rPr>
          <w:rFonts w:asciiTheme="minorHAnsi" w:hAnsiTheme="minorHAnsi" w:cstheme="minorHAnsi"/>
          <w:lang w:bidi="ar-AE"/>
        </w:rPr>
      </w:pPr>
    </w:p>
    <w:p w:rsidR="007569C5" w:rsidRDefault="007569C5" w:rsidP="00A77E49">
      <w:pPr>
        <w:jc w:val="center"/>
        <w:rPr>
          <w:rFonts w:asciiTheme="minorHAnsi" w:hAnsiTheme="minorHAnsi" w:cstheme="minorHAnsi"/>
          <w:lang w:bidi="ar-AE"/>
        </w:rPr>
      </w:pPr>
    </w:p>
    <w:p w:rsidR="007569C5" w:rsidRPr="00B41EE0" w:rsidRDefault="007569C5" w:rsidP="00A77E49">
      <w:pPr>
        <w:jc w:val="center"/>
        <w:rPr>
          <w:color w:val="000000" w:themeColor="text1"/>
          <w:lang w:bidi="ar-AE"/>
        </w:rPr>
      </w:pPr>
      <w:r w:rsidRPr="00B41EE0">
        <w:rPr>
          <w:color w:val="000000" w:themeColor="text1"/>
          <w:lang w:bidi="ar-AE"/>
        </w:rPr>
        <w:t>75</w:t>
      </w:r>
    </w:p>
    <w:p w:rsidR="00E55AAF" w:rsidRDefault="00E55AAF">
      <w:pPr>
        <w:spacing w:after="200" w:line="276" w:lineRule="auto"/>
        <w:rPr>
          <w:rFonts w:asciiTheme="minorHAnsi" w:hAnsiTheme="minorHAnsi" w:cstheme="minorHAnsi"/>
          <w:lang w:bidi="ar-AE"/>
        </w:rPr>
      </w:pPr>
      <w:r>
        <w:rPr>
          <w:rFonts w:asciiTheme="minorHAnsi" w:hAnsiTheme="minorHAnsi" w:cstheme="minorHAnsi"/>
          <w:lang w:bidi="ar-AE"/>
        </w:rPr>
        <w:br w:type="page"/>
      </w:r>
    </w:p>
    <w:p w:rsidR="00A77E49" w:rsidRDefault="00A77E49" w:rsidP="00A77E49">
      <w:pPr>
        <w:jc w:val="center"/>
        <w:rPr>
          <w:rFonts w:asciiTheme="minorHAnsi" w:hAnsiTheme="minorHAnsi" w:cstheme="minorHAnsi"/>
          <w:lang w:bidi="ar-AE"/>
        </w:rPr>
      </w:pPr>
    </w:p>
    <w:p w:rsidR="00A77E49" w:rsidRPr="001D4FB9" w:rsidRDefault="00A77E49" w:rsidP="00A77E49">
      <w:pPr>
        <w:bidi/>
        <w:rPr>
          <w:rtl/>
          <w:lang w:bidi="ar-KW"/>
        </w:rPr>
      </w:pPr>
    </w:p>
    <w:p w:rsidR="00A77E49" w:rsidRDefault="00A77E49" w:rsidP="00A77E49">
      <w:pPr>
        <w:bidi/>
        <w:jc w:val="center"/>
        <w:outlineLvl w:val="0"/>
        <w:rPr>
          <w:b/>
          <w:bCs/>
          <w:sz w:val="28"/>
          <w:szCs w:val="28"/>
          <w:rtl/>
          <w:lang w:bidi="ar-KW"/>
        </w:rPr>
      </w:pPr>
      <w:r>
        <w:rPr>
          <w:rFonts w:hint="cs"/>
          <w:b/>
          <w:bCs/>
          <w:sz w:val="36"/>
          <w:szCs w:val="36"/>
          <w:rtl/>
          <w:lang w:bidi="ar-KW"/>
        </w:rPr>
        <w:t>مقــدمــــــــــــــــــــــــة</w:t>
      </w:r>
    </w:p>
    <w:p w:rsidR="00A77E49" w:rsidRPr="00A07F0F" w:rsidRDefault="00A77E49" w:rsidP="00A77E49">
      <w:pPr>
        <w:jc w:val="center"/>
        <w:rPr>
          <w:rFonts w:asciiTheme="minorHAnsi" w:hAnsiTheme="minorHAnsi" w:cstheme="minorHAnsi"/>
          <w:b/>
          <w:i/>
          <w:sz w:val="28"/>
          <w:szCs w:val="28"/>
          <w:lang w:bidi="ar-AE"/>
        </w:rPr>
      </w:pPr>
    </w:p>
    <w:p w:rsidR="00A77E49" w:rsidRPr="00A07F0F" w:rsidRDefault="005310F6" w:rsidP="00A77E49">
      <w:pPr>
        <w:shd w:val="clear" w:color="auto" w:fill="76923C" w:themeFill="accent3" w:themeFillShade="BF"/>
        <w:spacing w:line="360" w:lineRule="auto"/>
        <w:rPr>
          <w:rFonts w:asciiTheme="minorHAnsi" w:hAnsiTheme="minorHAnsi" w:cstheme="minorHAnsi"/>
          <w:sz w:val="28"/>
          <w:szCs w:val="28"/>
        </w:rPr>
      </w:pPr>
      <w:r w:rsidRPr="005310F6">
        <w:rPr>
          <w:rFonts w:asciiTheme="minorHAnsi" w:hAnsiTheme="minorHAnsi" w:cstheme="minorHAnsi"/>
          <w:b/>
          <w:color w:val="76923C" w:themeColor="accent3" w:themeShade="BF"/>
          <w:sz w:val="28"/>
          <w:szCs w:val="28"/>
        </w:rPr>
        <w:pict>
          <v:rect id="_x0000_i1029" style="width:0;height:1.5pt" o:hralign="center" o:hrstd="t" o:hr="t" fillcolor="#a0a0a0" stroked="f"/>
        </w:pict>
      </w:r>
    </w:p>
    <w:p w:rsidR="00A77E49" w:rsidRDefault="00A77E49" w:rsidP="00A77E49">
      <w:pPr>
        <w:bidi/>
        <w:rPr>
          <w:b/>
          <w:bCs/>
          <w:sz w:val="36"/>
          <w:szCs w:val="36"/>
          <w:rtl/>
          <w:lang w:bidi="ar-KW"/>
        </w:rPr>
      </w:pPr>
    </w:p>
    <w:p w:rsidR="00A77E49" w:rsidRDefault="00A77E49" w:rsidP="00A77E49">
      <w:pPr>
        <w:bidi/>
        <w:rPr>
          <w:sz w:val="28"/>
          <w:szCs w:val="28"/>
          <w:rtl/>
          <w:lang w:bidi="ar-KW"/>
        </w:rPr>
      </w:pPr>
      <w:r>
        <w:rPr>
          <w:rFonts w:hint="cs"/>
          <w:sz w:val="28"/>
          <w:szCs w:val="28"/>
          <w:rtl/>
          <w:lang w:bidi="ar-KW"/>
        </w:rPr>
        <w:t>هذا التقرير العام والمالي لسنة</w:t>
      </w:r>
      <w:r>
        <w:rPr>
          <w:sz w:val="28"/>
          <w:szCs w:val="28"/>
          <w:lang w:bidi="ar-KW"/>
        </w:rPr>
        <w:t>2015</w:t>
      </w:r>
      <w:r>
        <w:rPr>
          <w:rFonts w:hint="cs"/>
          <w:sz w:val="28"/>
          <w:szCs w:val="28"/>
          <w:rtl/>
          <w:lang w:bidi="ar-KW"/>
        </w:rPr>
        <w:t>هو السادس بهذا الاسم ويشتمل علي استخدام البلديات لاعتمادات التجهيز للصندوق الجهوي للتنمية لسنة2014، طبقا للمرسوم رقم</w:t>
      </w:r>
      <w:r>
        <w:rPr>
          <w:sz w:val="28"/>
          <w:szCs w:val="28"/>
          <w:rtl/>
          <w:lang w:bidi="ar-KW"/>
        </w:rPr>
        <w:t xml:space="preserve"> 2011</w:t>
      </w:r>
      <w:r>
        <w:rPr>
          <w:rFonts w:hint="cs"/>
          <w:sz w:val="28"/>
          <w:szCs w:val="28"/>
          <w:rtl/>
          <w:lang w:bidi="ar-KW"/>
        </w:rPr>
        <w:t>ـ</w:t>
      </w:r>
      <w:r>
        <w:rPr>
          <w:sz w:val="28"/>
          <w:szCs w:val="28"/>
          <w:rtl/>
          <w:lang w:bidi="ar-KW"/>
        </w:rPr>
        <w:t xml:space="preserve">059 </w:t>
      </w:r>
      <w:r>
        <w:rPr>
          <w:rFonts w:hint="cs"/>
          <w:sz w:val="28"/>
          <w:szCs w:val="28"/>
          <w:rtl/>
          <w:lang w:bidi="ar-KW"/>
        </w:rPr>
        <w:t>الصادر بتاريخ</w:t>
      </w:r>
      <w:r>
        <w:rPr>
          <w:sz w:val="28"/>
          <w:szCs w:val="28"/>
          <w:rtl/>
          <w:lang w:bidi="ar-KW"/>
        </w:rPr>
        <w:t xml:space="preserve"> 14 </w:t>
      </w:r>
      <w:r>
        <w:rPr>
          <w:rFonts w:hint="cs"/>
          <w:sz w:val="28"/>
          <w:szCs w:val="28"/>
          <w:rtl/>
          <w:lang w:bidi="ar-KW"/>
        </w:rPr>
        <w:t>فبراير</w:t>
      </w:r>
      <w:r>
        <w:rPr>
          <w:sz w:val="28"/>
          <w:szCs w:val="28"/>
          <w:rtl/>
          <w:lang w:bidi="ar-KW"/>
        </w:rPr>
        <w:t xml:space="preserve"> 2011 </w:t>
      </w:r>
      <w:r>
        <w:rPr>
          <w:rFonts w:hint="cs"/>
          <w:sz w:val="28"/>
          <w:szCs w:val="28"/>
          <w:rtl/>
          <w:lang w:bidi="ar-KW"/>
        </w:rPr>
        <w:t>المتضمن إنشاء الصندوق الجهوي للتنمية.</w:t>
      </w:r>
    </w:p>
    <w:p w:rsidR="00A77E49" w:rsidRDefault="00A77E49" w:rsidP="00A77E49">
      <w:pPr>
        <w:bidi/>
        <w:rPr>
          <w:sz w:val="28"/>
          <w:szCs w:val="28"/>
          <w:rtl/>
          <w:lang w:bidi="ar-KW"/>
        </w:rPr>
      </w:pPr>
      <w:r>
        <w:rPr>
          <w:rFonts w:hint="cs"/>
          <w:sz w:val="28"/>
          <w:szCs w:val="28"/>
          <w:rtl/>
          <w:lang w:bidi="ar-KW"/>
        </w:rPr>
        <w:t>يهدف الصندوق الجهوي للتنمية الذي تم إنشاؤه في سنة 1980 وأعيد تنظيمه في سنة 1994 ثم في سنة 2003 ومؤخرا في سنة 2011 بموجب المرسوم رقم</w:t>
      </w:r>
      <w:r>
        <w:rPr>
          <w:sz w:val="28"/>
          <w:szCs w:val="28"/>
          <w:rtl/>
          <w:lang w:bidi="ar-KW"/>
        </w:rPr>
        <w:t xml:space="preserve"> 2011</w:t>
      </w:r>
      <w:r>
        <w:rPr>
          <w:rFonts w:hint="cs"/>
          <w:sz w:val="28"/>
          <w:szCs w:val="28"/>
          <w:rtl/>
          <w:lang w:bidi="ar-KW"/>
        </w:rPr>
        <w:t>ـ</w:t>
      </w:r>
      <w:r>
        <w:rPr>
          <w:sz w:val="28"/>
          <w:szCs w:val="28"/>
          <w:rtl/>
          <w:lang w:bidi="ar-KW"/>
        </w:rPr>
        <w:t xml:space="preserve">059 </w:t>
      </w:r>
      <w:r>
        <w:rPr>
          <w:rFonts w:hint="cs"/>
          <w:sz w:val="28"/>
          <w:szCs w:val="28"/>
          <w:rtl/>
          <w:lang w:bidi="ar-KW"/>
        </w:rPr>
        <w:t>الصادر بتاريخ</w:t>
      </w:r>
      <w:r>
        <w:rPr>
          <w:sz w:val="28"/>
          <w:szCs w:val="28"/>
          <w:rtl/>
          <w:lang w:bidi="ar-KW"/>
        </w:rPr>
        <w:t xml:space="preserve"> 14 </w:t>
      </w:r>
      <w:r>
        <w:rPr>
          <w:rFonts w:hint="cs"/>
          <w:sz w:val="28"/>
          <w:szCs w:val="28"/>
          <w:rtl/>
          <w:lang w:bidi="ar-KW"/>
        </w:rPr>
        <w:t>فبراير</w:t>
      </w:r>
      <w:r>
        <w:rPr>
          <w:sz w:val="28"/>
          <w:szCs w:val="28"/>
          <w:rtl/>
          <w:lang w:bidi="ar-KW"/>
        </w:rPr>
        <w:t xml:space="preserve"> 2011 </w:t>
      </w:r>
      <w:r>
        <w:rPr>
          <w:rFonts w:hint="cs"/>
          <w:sz w:val="28"/>
          <w:szCs w:val="28"/>
          <w:rtl/>
          <w:lang w:bidi="ar-KW"/>
        </w:rPr>
        <w:t>،إلي دعم التحويلات المالية من طرف الدولة  لصالح البلديات بغية تحسين الموارد الموضوعة تحت تصرفها وترقية ولوج المواطنين إلي الخدمات الأساسية تطبيقا لإعلان سياسة اللامركزية والتنمية المحلية المصادق عليها من طرف الحكومة في 22 ابريل 2010</w:t>
      </w:r>
      <w:r>
        <w:rPr>
          <w:sz w:val="28"/>
          <w:szCs w:val="28"/>
          <w:rtl/>
          <w:lang w:bidi="ar-KW"/>
        </w:rPr>
        <w:t>.</w:t>
      </w:r>
    </w:p>
    <w:p w:rsidR="00A77E49" w:rsidRDefault="00A77E49" w:rsidP="00A77E49">
      <w:pPr>
        <w:bidi/>
        <w:ind w:left="360"/>
        <w:rPr>
          <w:sz w:val="28"/>
          <w:szCs w:val="28"/>
          <w:rtl/>
          <w:lang w:bidi="ar-KW"/>
        </w:rPr>
      </w:pPr>
      <w:r>
        <w:rPr>
          <w:rFonts w:hint="cs"/>
          <w:sz w:val="28"/>
          <w:szCs w:val="28"/>
          <w:rtl/>
          <w:lang w:bidi="ar-KW"/>
        </w:rPr>
        <w:t>ينص المرسوم رقم</w:t>
      </w:r>
      <w:r>
        <w:rPr>
          <w:sz w:val="28"/>
          <w:szCs w:val="28"/>
          <w:rtl/>
          <w:lang w:bidi="ar-KW"/>
        </w:rPr>
        <w:t xml:space="preserve"> 2011</w:t>
      </w:r>
      <w:r>
        <w:rPr>
          <w:rFonts w:hint="cs"/>
          <w:sz w:val="28"/>
          <w:szCs w:val="28"/>
          <w:rtl/>
          <w:lang w:bidi="ar-KW"/>
        </w:rPr>
        <w:t>ـ</w:t>
      </w:r>
      <w:r>
        <w:rPr>
          <w:sz w:val="28"/>
          <w:szCs w:val="28"/>
          <w:rtl/>
          <w:lang w:bidi="ar-KW"/>
        </w:rPr>
        <w:t xml:space="preserve">059 </w:t>
      </w:r>
      <w:r>
        <w:rPr>
          <w:rFonts w:hint="cs"/>
          <w:sz w:val="28"/>
          <w:szCs w:val="28"/>
          <w:rtl/>
          <w:lang w:bidi="ar-KW"/>
        </w:rPr>
        <w:t>الصادر بتاريخ</w:t>
      </w:r>
      <w:r>
        <w:rPr>
          <w:sz w:val="28"/>
          <w:szCs w:val="28"/>
          <w:rtl/>
          <w:lang w:bidi="ar-KW"/>
        </w:rPr>
        <w:t xml:space="preserve"> 14 </w:t>
      </w:r>
      <w:r>
        <w:rPr>
          <w:rFonts w:hint="cs"/>
          <w:sz w:val="28"/>
          <w:szCs w:val="28"/>
          <w:rtl/>
          <w:lang w:bidi="ar-KW"/>
        </w:rPr>
        <w:t>فبراير</w:t>
      </w:r>
      <w:r>
        <w:rPr>
          <w:sz w:val="28"/>
          <w:szCs w:val="28"/>
          <w:rtl/>
          <w:lang w:bidi="ar-KW"/>
        </w:rPr>
        <w:t xml:space="preserve"> 2011 </w:t>
      </w:r>
      <w:r>
        <w:rPr>
          <w:rFonts w:hint="cs"/>
          <w:sz w:val="28"/>
          <w:szCs w:val="28"/>
          <w:rtl/>
          <w:lang w:bidi="ar-KW"/>
        </w:rPr>
        <w:t>المتضمن إنشاء الصندوق الجهوي للتنمية أيضا علي إنشاء لجنة فنية وطنية لمتابعة وتقييم الصندوق الجهوي للتنمية. وقدمكن المقررين المشتركين</w:t>
      </w:r>
      <w:r w:rsidRPr="00E60C22">
        <w:rPr>
          <w:rFonts w:hint="cs"/>
          <w:b/>
          <w:bCs/>
          <w:sz w:val="28"/>
          <w:szCs w:val="28"/>
          <w:rtl/>
          <w:lang w:bidi="ar-KW"/>
        </w:rPr>
        <w:t xml:space="preserve"> دل</w:t>
      </w:r>
      <w:r w:rsidRPr="00E60C22">
        <w:rPr>
          <w:b/>
          <w:bCs/>
          <w:sz w:val="28"/>
          <w:szCs w:val="28"/>
          <w:rtl/>
          <w:lang w:bidi="ar-KW"/>
        </w:rPr>
        <w:t>/</w:t>
      </w:r>
      <w:r w:rsidRPr="00E60C22">
        <w:rPr>
          <w:rFonts w:hint="cs"/>
          <w:b/>
          <w:bCs/>
          <w:sz w:val="28"/>
          <w:szCs w:val="28"/>
          <w:rtl/>
          <w:lang w:bidi="ar-KW"/>
        </w:rPr>
        <w:t>وم</w:t>
      </w:r>
      <w:r>
        <w:rPr>
          <w:rFonts w:hint="cs"/>
          <w:sz w:val="28"/>
          <w:szCs w:val="28"/>
          <w:rtl/>
          <w:lang w:bidi="ar-KW"/>
        </w:rPr>
        <w:t>رقم</w:t>
      </w:r>
      <w:r>
        <w:rPr>
          <w:sz w:val="28"/>
          <w:szCs w:val="28"/>
          <w:rtl/>
          <w:lang w:bidi="ar-KW"/>
        </w:rPr>
        <w:t xml:space="preserve"> 592 </w:t>
      </w:r>
      <w:r>
        <w:rPr>
          <w:rFonts w:hint="cs"/>
          <w:sz w:val="28"/>
          <w:szCs w:val="28"/>
          <w:rtl/>
          <w:lang w:bidi="ar-KW"/>
        </w:rPr>
        <w:t>و</w:t>
      </w:r>
      <w:r>
        <w:rPr>
          <w:sz w:val="28"/>
          <w:szCs w:val="28"/>
          <w:rtl/>
          <w:lang w:bidi="ar-KW"/>
        </w:rPr>
        <w:t xml:space="preserve">593 </w:t>
      </w:r>
      <w:r>
        <w:rPr>
          <w:rFonts w:hint="cs"/>
          <w:sz w:val="28"/>
          <w:szCs w:val="28"/>
          <w:rtl/>
          <w:lang w:bidi="ar-KW"/>
        </w:rPr>
        <w:t>بتاريخ</w:t>
      </w:r>
      <w:r>
        <w:rPr>
          <w:sz w:val="28"/>
          <w:szCs w:val="28"/>
          <w:rtl/>
          <w:lang w:bidi="ar-KW"/>
        </w:rPr>
        <w:t xml:space="preserve"> 6 </w:t>
      </w:r>
      <w:r>
        <w:rPr>
          <w:rFonts w:hint="cs"/>
          <w:sz w:val="28"/>
          <w:szCs w:val="28"/>
          <w:rtl/>
          <w:lang w:bidi="ar-KW"/>
        </w:rPr>
        <w:t>إبريل</w:t>
      </w:r>
      <w:r>
        <w:rPr>
          <w:sz w:val="28"/>
          <w:szCs w:val="28"/>
          <w:rtl/>
          <w:lang w:bidi="ar-KW"/>
        </w:rPr>
        <w:t xml:space="preserve"> 2011 </w:t>
      </w:r>
      <w:r>
        <w:rPr>
          <w:rFonts w:hint="cs"/>
          <w:sz w:val="28"/>
          <w:szCs w:val="28"/>
          <w:rtl/>
          <w:lang w:bidi="ar-KW"/>
        </w:rPr>
        <w:t>من تفعيل هذه اللجنة بواسطة آلية تجعل استخدام  اعتمادات  التجهيز لصندوق الجهوي للتنمية هو الأساس لتحرير تقرير عام ومالي سنوي يقدم لمجلس الوزراء.</w:t>
      </w:r>
    </w:p>
    <w:p w:rsidR="00A77E49" w:rsidRDefault="00A77E49" w:rsidP="00A77E49">
      <w:pPr>
        <w:bidi/>
        <w:ind w:left="360"/>
        <w:rPr>
          <w:sz w:val="28"/>
          <w:szCs w:val="28"/>
          <w:rtl/>
          <w:lang w:bidi="ar-KW"/>
        </w:rPr>
      </w:pPr>
      <w:r>
        <w:rPr>
          <w:rFonts w:hint="cs"/>
          <w:sz w:val="28"/>
          <w:szCs w:val="28"/>
          <w:rtl/>
          <w:lang w:bidi="ar-KW"/>
        </w:rPr>
        <w:t xml:space="preserve">كما ينص هذا المرسوم علي: </w:t>
      </w:r>
    </w:p>
    <w:p w:rsidR="00A77E49" w:rsidRDefault="00A77E49" w:rsidP="001532F2">
      <w:pPr>
        <w:numPr>
          <w:ilvl w:val="0"/>
          <w:numId w:val="19"/>
        </w:numPr>
        <w:bidi/>
        <w:spacing w:after="200" w:line="276" w:lineRule="auto"/>
        <w:rPr>
          <w:sz w:val="28"/>
          <w:szCs w:val="28"/>
          <w:lang w:bidi="ar-DZ"/>
        </w:rPr>
      </w:pPr>
      <w:r>
        <w:rPr>
          <w:rFonts w:hint="cs"/>
          <w:sz w:val="28"/>
          <w:szCs w:val="28"/>
          <w:rtl/>
          <w:lang w:bidi="ar-DZ"/>
        </w:rPr>
        <w:t xml:space="preserve">إدراج </w:t>
      </w:r>
      <w:r>
        <w:rPr>
          <w:rFonts w:hint="cs"/>
          <w:b/>
          <w:bCs/>
          <w:sz w:val="28"/>
          <w:szCs w:val="28"/>
          <w:rtl/>
          <w:lang w:bidi="ar-DZ"/>
        </w:rPr>
        <w:t xml:space="preserve">ص.ج.ت </w:t>
      </w:r>
      <w:r>
        <w:rPr>
          <w:rFonts w:hint="cs"/>
          <w:sz w:val="28"/>
          <w:szCs w:val="28"/>
          <w:rtl/>
          <w:lang w:bidi="ar-DZ"/>
        </w:rPr>
        <w:t>في قانون  المالية بسقف محدد من طرف مجلس الوزراء بنسبة مأوية من ميزانية الدولة لكل سنة؛</w:t>
      </w:r>
    </w:p>
    <w:p w:rsidR="00A77E49" w:rsidRPr="00B968F9" w:rsidRDefault="00A77E49" w:rsidP="00A77E49">
      <w:pPr>
        <w:bidi/>
        <w:rPr>
          <w:sz w:val="28"/>
          <w:szCs w:val="28"/>
          <w:lang w:bidi="ar-DZ"/>
        </w:rPr>
      </w:pPr>
      <w:r w:rsidRPr="00B968F9">
        <w:rPr>
          <w:rFonts w:hint="cs"/>
          <w:sz w:val="28"/>
          <w:szCs w:val="28"/>
          <w:rtl/>
          <w:lang w:bidi="ar-DZ"/>
        </w:rPr>
        <w:t>الالتزام بوضع الاعتمات تحت تصرف البلديات علي مرحلتين: 30 مارس كآخر أجل بالنسبة لنصف السنة الأول و30 يونيو بالنسبة للنصف للسنة؛</w:t>
      </w:r>
    </w:p>
    <w:p w:rsidR="00A77E49" w:rsidRDefault="00A77E49" w:rsidP="001532F2">
      <w:pPr>
        <w:numPr>
          <w:ilvl w:val="0"/>
          <w:numId w:val="19"/>
        </w:numPr>
        <w:bidi/>
        <w:spacing w:after="200" w:line="276" w:lineRule="auto"/>
        <w:rPr>
          <w:sz w:val="28"/>
          <w:szCs w:val="28"/>
          <w:lang w:bidi="ar-KW"/>
        </w:rPr>
      </w:pPr>
      <w:r>
        <w:rPr>
          <w:rFonts w:hint="cs"/>
          <w:sz w:val="28"/>
          <w:szCs w:val="28"/>
          <w:rtl/>
        </w:rPr>
        <w:t>إنشاء لجنة فنية وطنية مكلفة بمتابعة تقييم استخدام الاعتمادات. تقوم هذه اللجنة، في كل سنة، بتحرير تقرير عام و مالي يكون موضوع بيان في مجلس الوزراء.</w:t>
      </w:r>
    </w:p>
    <w:p w:rsidR="00A77E49" w:rsidRDefault="00A77E49" w:rsidP="00A77E49">
      <w:pPr>
        <w:bidi/>
        <w:ind w:left="1080"/>
        <w:rPr>
          <w:b/>
          <w:bCs/>
          <w:sz w:val="28"/>
          <w:szCs w:val="28"/>
          <w:u w:val="single"/>
          <w:rtl/>
        </w:rPr>
      </w:pPr>
      <w:r>
        <w:rPr>
          <w:rFonts w:hint="cs"/>
          <w:b/>
          <w:bCs/>
          <w:sz w:val="28"/>
          <w:szCs w:val="28"/>
          <w:u w:val="single"/>
          <w:rtl/>
        </w:rPr>
        <w:t>توزيع الصندوق الجهوي للتنمية ووضعه تحت التصرف:</w:t>
      </w:r>
    </w:p>
    <w:p w:rsidR="00A77E49" w:rsidRPr="00EF1474" w:rsidRDefault="00A77E49" w:rsidP="00A77E49">
      <w:pPr>
        <w:bidi/>
        <w:rPr>
          <w:sz w:val="28"/>
          <w:szCs w:val="28"/>
          <w:lang w:bidi="ar-KW"/>
        </w:rPr>
      </w:pPr>
      <w:r>
        <w:rPr>
          <w:rFonts w:hint="cs"/>
          <w:sz w:val="28"/>
          <w:szCs w:val="28"/>
          <w:rtl/>
        </w:rPr>
        <w:t>بعد خصم نسبة 2</w:t>
      </w:r>
      <w:r>
        <w:rPr>
          <w:sz w:val="28"/>
          <w:szCs w:val="28"/>
        </w:rPr>
        <w:t>%</w:t>
      </w:r>
      <w:r>
        <w:rPr>
          <w:rFonts w:hint="cs"/>
          <w:sz w:val="28"/>
          <w:szCs w:val="28"/>
          <w:rtl/>
        </w:rPr>
        <w:t xml:space="preserve"> المخصصة للمتابعة والتقييم ودعم قدرات الإدارة التي يتم تسييرها  من طرف وزارة الداخلية واللامركزية، تمنح الاعتمادات للبلديات علي أساس قاعدة توزيع تشمل أربعة معايير: </w:t>
      </w:r>
    </w:p>
    <w:p w:rsidR="00A77E49" w:rsidRDefault="00A77E49" w:rsidP="00A77E49">
      <w:pPr>
        <w:bidi/>
        <w:ind w:left="360"/>
        <w:rPr>
          <w:sz w:val="28"/>
          <w:szCs w:val="28"/>
          <w:rtl/>
        </w:rPr>
      </w:pPr>
      <w:r>
        <w:rPr>
          <w:sz w:val="28"/>
          <w:szCs w:val="28"/>
        </w:rPr>
        <w:t>(i</w:t>
      </w:r>
      <w:r>
        <w:rPr>
          <w:rFonts w:hint="cs"/>
          <w:sz w:val="28"/>
          <w:szCs w:val="28"/>
          <w:rtl/>
        </w:rPr>
        <w:t xml:space="preserve"> حصة جزافية بنسبة 10</w:t>
      </w:r>
      <w:r>
        <w:rPr>
          <w:sz w:val="28"/>
          <w:szCs w:val="28"/>
        </w:rPr>
        <w:t>%</w:t>
      </w:r>
      <w:r>
        <w:rPr>
          <w:rFonts w:hint="cs"/>
          <w:sz w:val="28"/>
          <w:szCs w:val="28"/>
          <w:rtl/>
        </w:rPr>
        <w:t xml:space="preserve"> توزع بين كافة البلديات بصفة متساوية؛</w:t>
      </w:r>
    </w:p>
    <w:p w:rsidR="00A77E49" w:rsidRDefault="00A77E49" w:rsidP="00A77E49">
      <w:pPr>
        <w:bidi/>
        <w:ind w:left="360"/>
        <w:rPr>
          <w:sz w:val="28"/>
          <w:szCs w:val="28"/>
          <w:rtl/>
        </w:rPr>
      </w:pPr>
      <w:r>
        <w:rPr>
          <w:sz w:val="28"/>
          <w:szCs w:val="28"/>
        </w:rPr>
        <w:t>(ii</w:t>
      </w:r>
      <w:r>
        <w:rPr>
          <w:rFonts w:hint="cs"/>
          <w:sz w:val="28"/>
          <w:szCs w:val="28"/>
          <w:rtl/>
        </w:rPr>
        <w:t xml:space="preserve"> حصة بنسبة 20</w:t>
      </w:r>
      <w:r>
        <w:rPr>
          <w:sz w:val="28"/>
          <w:szCs w:val="28"/>
        </w:rPr>
        <w:t>%</w:t>
      </w:r>
      <w:r>
        <w:rPr>
          <w:rFonts w:hint="cs"/>
          <w:sz w:val="28"/>
          <w:szCs w:val="28"/>
          <w:rtl/>
        </w:rPr>
        <w:t xml:space="preserve"> توزع علي أساس حجم فقر السكان علي مستوي كل بلدية؛</w:t>
      </w:r>
    </w:p>
    <w:p w:rsidR="00A77E49" w:rsidRDefault="00A77E49" w:rsidP="00A77E49">
      <w:pPr>
        <w:bidi/>
        <w:ind w:left="360"/>
        <w:rPr>
          <w:sz w:val="28"/>
          <w:szCs w:val="28"/>
          <w:rtl/>
        </w:rPr>
      </w:pPr>
      <w:r>
        <w:rPr>
          <w:sz w:val="28"/>
          <w:szCs w:val="28"/>
        </w:rPr>
        <w:t>(iii</w:t>
      </w:r>
      <w:r>
        <w:rPr>
          <w:rFonts w:hint="cs"/>
          <w:sz w:val="28"/>
          <w:szCs w:val="28"/>
          <w:rtl/>
        </w:rPr>
        <w:t xml:space="preserve"> حصة بنسبة 50</w:t>
      </w:r>
      <w:r>
        <w:rPr>
          <w:sz w:val="28"/>
          <w:szCs w:val="28"/>
        </w:rPr>
        <w:t>%</w:t>
      </w:r>
      <w:r>
        <w:rPr>
          <w:rFonts w:hint="cs"/>
          <w:sz w:val="28"/>
          <w:szCs w:val="28"/>
          <w:rtl/>
        </w:rPr>
        <w:t xml:space="preserve"> توزع علي أساس الحجم الإجمالي لعدد سكان كل بلدية؛ </w:t>
      </w:r>
    </w:p>
    <w:p w:rsidR="00A77E49" w:rsidRDefault="00A77E49" w:rsidP="00A77E49">
      <w:pPr>
        <w:bidi/>
        <w:ind w:left="360"/>
        <w:rPr>
          <w:sz w:val="28"/>
          <w:szCs w:val="28"/>
        </w:rPr>
      </w:pPr>
      <w:r>
        <w:rPr>
          <w:sz w:val="28"/>
          <w:szCs w:val="28"/>
        </w:rPr>
        <w:t>(iv</w:t>
      </w:r>
      <w:r>
        <w:rPr>
          <w:rFonts w:hint="cs"/>
          <w:sz w:val="28"/>
          <w:szCs w:val="28"/>
          <w:rtl/>
        </w:rPr>
        <w:t xml:space="preserve"> حصة 18</w:t>
      </w:r>
      <w:r>
        <w:rPr>
          <w:sz w:val="28"/>
          <w:szCs w:val="28"/>
        </w:rPr>
        <w:t>%</w:t>
      </w:r>
      <w:r>
        <w:rPr>
          <w:rFonts w:hint="cs"/>
          <w:sz w:val="28"/>
          <w:szCs w:val="28"/>
          <w:rtl/>
        </w:rPr>
        <w:t xml:space="preserve"> توزع علي أساس تأخر كل بلدية في مجال التجهيز.</w:t>
      </w:r>
    </w:p>
    <w:p w:rsidR="00A77E49" w:rsidRDefault="00A77E49" w:rsidP="00A77E49">
      <w:pPr>
        <w:bidi/>
        <w:rPr>
          <w:sz w:val="28"/>
          <w:szCs w:val="28"/>
          <w:rtl/>
        </w:rPr>
      </w:pPr>
      <w:r>
        <w:rPr>
          <w:rFonts w:hint="cs"/>
          <w:sz w:val="28"/>
          <w:szCs w:val="28"/>
          <w:rtl/>
        </w:rPr>
        <w:t xml:space="preserve">تشكل الحصة الجزافية بنسبة( 10 </w:t>
      </w:r>
      <w:r>
        <w:rPr>
          <w:sz w:val="28"/>
          <w:szCs w:val="28"/>
        </w:rPr>
        <w:t>%</w:t>
      </w:r>
      <w:r>
        <w:rPr>
          <w:rFonts w:hint="cs"/>
          <w:sz w:val="28"/>
          <w:szCs w:val="28"/>
          <w:rtl/>
        </w:rPr>
        <w:t>) والحصة بنسبة (20</w:t>
      </w:r>
      <w:r>
        <w:rPr>
          <w:sz w:val="28"/>
          <w:szCs w:val="28"/>
        </w:rPr>
        <w:t>%</w:t>
      </w:r>
      <w:r>
        <w:rPr>
          <w:rFonts w:hint="cs"/>
          <w:sz w:val="28"/>
          <w:szCs w:val="28"/>
          <w:rtl/>
        </w:rPr>
        <w:t>) الموزعة حسب عدد السكان الفقراء، الغلاف المالي المخصص للتسيير(30</w:t>
      </w:r>
      <w:r>
        <w:rPr>
          <w:sz w:val="28"/>
          <w:szCs w:val="28"/>
        </w:rPr>
        <w:t>%</w:t>
      </w:r>
      <w:r>
        <w:rPr>
          <w:rFonts w:hint="cs"/>
          <w:sz w:val="28"/>
          <w:szCs w:val="28"/>
          <w:rtl/>
        </w:rPr>
        <w:t>)، بينما تشكل الحصة الموزعة علي أساس العدد الإجمالي للسكان نسبة(50</w:t>
      </w:r>
      <w:r>
        <w:rPr>
          <w:sz w:val="28"/>
          <w:szCs w:val="28"/>
        </w:rPr>
        <w:t>%</w:t>
      </w:r>
      <w:r>
        <w:rPr>
          <w:rFonts w:hint="cs"/>
          <w:sz w:val="28"/>
          <w:szCs w:val="28"/>
          <w:rtl/>
        </w:rPr>
        <w:t>) والحصة الموزعة علي أساس التأخر في مجال التجهيزات نسبة(18</w:t>
      </w:r>
      <w:r>
        <w:rPr>
          <w:sz w:val="28"/>
          <w:szCs w:val="28"/>
        </w:rPr>
        <w:t>%</w:t>
      </w:r>
      <w:r>
        <w:rPr>
          <w:rFonts w:hint="cs"/>
          <w:sz w:val="28"/>
          <w:szCs w:val="28"/>
          <w:rtl/>
        </w:rPr>
        <w:t>)، الغلاف المالي المخصص للتجهيز(68</w:t>
      </w:r>
      <w:r>
        <w:rPr>
          <w:sz w:val="28"/>
          <w:szCs w:val="28"/>
        </w:rPr>
        <w:t>%</w:t>
      </w:r>
      <w:r>
        <w:rPr>
          <w:rFonts w:hint="cs"/>
          <w:sz w:val="28"/>
          <w:szCs w:val="28"/>
          <w:rtl/>
        </w:rPr>
        <w:t>).</w:t>
      </w:r>
    </w:p>
    <w:p w:rsidR="00A77E49" w:rsidRDefault="00A77E49" w:rsidP="00A77E49">
      <w:pPr>
        <w:bidi/>
        <w:rPr>
          <w:sz w:val="28"/>
          <w:szCs w:val="28"/>
          <w:rtl/>
          <w:lang w:bidi="ar-KW"/>
        </w:rPr>
      </w:pPr>
      <w:r>
        <w:rPr>
          <w:rFonts w:hint="cs"/>
          <w:sz w:val="28"/>
          <w:szCs w:val="28"/>
          <w:rtl/>
          <w:lang w:bidi="ar-KW"/>
        </w:rPr>
        <w:t xml:space="preserve">يوزع مبلغ </w:t>
      </w:r>
      <w:r>
        <w:rPr>
          <w:sz w:val="28"/>
          <w:szCs w:val="28"/>
          <w:lang w:bidi="ar-KW"/>
        </w:rPr>
        <w:t>.000</w:t>
      </w:r>
      <w:r>
        <w:rPr>
          <w:rFonts w:hint="cs"/>
          <w:sz w:val="28"/>
          <w:szCs w:val="28"/>
          <w:rtl/>
          <w:lang w:bidi="ar-KW"/>
        </w:rPr>
        <w:t xml:space="preserve">3.500.000 أوقية </w:t>
      </w:r>
      <w:r>
        <w:rPr>
          <w:rFonts w:hint="cs"/>
          <w:b/>
          <w:bCs/>
          <w:sz w:val="28"/>
          <w:szCs w:val="28"/>
          <w:rtl/>
          <w:lang w:bidi="ar-KW"/>
        </w:rPr>
        <w:t xml:space="preserve">ص.ج.ت. لسنة 2013 </w:t>
      </w:r>
      <w:r>
        <w:rPr>
          <w:rFonts w:hint="cs"/>
          <w:sz w:val="28"/>
          <w:szCs w:val="28"/>
          <w:rtl/>
          <w:lang w:bidi="ar-KW"/>
        </w:rPr>
        <w:t>علي النحو التالي:</w:t>
      </w:r>
    </w:p>
    <w:p w:rsidR="00A77E49" w:rsidRDefault="00A77E49" w:rsidP="001532F2">
      <w:pPr>
        <w:pStyle w:val="Paragraphedeliste"/>
        <w:numPr>
          <w:ilvl w:val="0"/>
          <w:numId w:val="10"/>
        </w:numPr>
        <w:bidi/>
        <w:spacing w:after="200" w:line="276" w:lineRule="auto"/>
        <w:contextualSpacing w:val="0"/>
        <w:rPr>
          <w:sz w:val="28"/>
          <w:szCs w:val="28"/>
          <w:lang w:bidi="ar-KW"/>
        </w:rPr>
      </w:pPr>
      <w:r>
        <w:rPr>
          <w:rFonts w:hint="cs"/>
          <w:sz w:val="28"/>
          <w:szCs w:val="28"/>
          <w:rtl/>
          <w:lang w:bidi="ar-KW"/>
        </w:rPr>
        <w:t>حصة تجهيز/استثمار البلديات:  مثبتة عند 2.380.000.000 أوقية؛</w:t>
      </w:r>
    </w:p>
    <w:p w:rsidR="00A77E49" w:rsidRDefault="00A77E49" w:rsidP="001532F2">
      <w:pPr>
        <w:pStyle w:val="Paragraphedeliste"/>
        <w:numPr>
          <w:ilvl w:val="0"/>
          <w:numId w:val="10"/>
        </w:numPr>
        <w:bidi/>
        <w:spacing w:after="200" w:line="276" w:lineRule="auto"/>
        <w:contextualSpacing w:val="0"/>
        <w:rPr>
          <w:sz w:val="28"/>
          <w:szCs w:val="28"/>
          <w:lang w:bidi="ar-KW"/>
        </w:rPr>
      </w:pPr>
      <w:r>
        <w:rPr>
          <w:rFonts w:hint="cs"/>
          <w:sz w:val="28"/>
          <w:szCs w:val="28"/>
          <w:rtl/>
          <w:lang w:bidi="ar-KW"/>
        </w:rPr>
        <w:t>حصة تسيير البلديات:          مثبتة عند 1.050.000.000 أوقية؛</w:t>
      </w:r>
    </w:p>
    <w:p w:rsidR="00A77E49" w:rsidRPr="009E0465" w:rsidRDefault="00A77E49" w:rsidP="001532F2">
      <w:pPr>
        <w:pStyle w:val="Paragraphedeliste"/>
        <w:numPr>
          <w:ilvl w:val="0"/>
          <w:numId w:val="10"/>
        </w:numPr>
        <w:bidi/>
        <w:spacing w:after="200" w:line="276" w:lineRule="auto"/>
        <w:contextualSpacing w:val="0"/>
        <w:rPr>
          <w:sz w:val="28"/>
          <w:szCs w:val="28"/>
          <w:rtl/>
          <w:lang w:bidi="ar-KW"/>
        </w:rPr>
      </w:pPr>
      <w:r>
        <w:rPr>
          <w:rFonts w:hint="cs"/>
          <w:sz w:val="28"/>
          <w:szCs w:val="28"/>
          <w:rtl/>
          <w:lang w:bidi="ar-KW"/>
        </w:rPr>
        <w:t>حصة تقييم ومتابعة الصندوق:     مثبتة عند70.000.000 أوقية.</w:t>
      </w:r>
    </w:p>
    <w:p w:rsidR="00A77E49" w:rsidRDefault="00A77E49" w:rsidP="00A77E49">
      <w:pPr>
        <w:bidi/>
        <w:ind w:left="1080"/>
        <w:rPr>
          <w:sz w:val="28"/>
          <w:szCs w:val="28"/>
          <w:rtl/>
          <w:lang w:bidi="ar-DZ"/>
        </w:rPr>
      </w:pPr>
    </w:p>
    <w:p w:rsidR="00A77E49" w:rsidRDefault="00A77E49" w:rsidP="00A77E49">
      <w:pPr>
        <w:bidi/>
        <w:rPr>
          <w:sz w:val="28"/>
          <w:szCs w:val="28"/>
          <w:rtl/>
          <w:lang w:bidi="ar-KW"/>
        </w:rPr>
      </w:pPr>
      <w:r>
        <w:rPr>
          <w:rFonts w:hint="cs"/>
          <w:sz w:val="28"/>
          <w:szCs w:val="28"/>
          <w:rtl/>
          <w:lang w:bidi="ar-KW"/>
        </w:rPr>
        <w:t>يقدم هذا التقرير إذن حصيلة عن توزيع الاعتمادات الممنوحة ل 218 بلدية علي السنة المالية</w:t>
      </w:r>
      <w:r>
        <w:rPr>
          <w:sz w:val="28"/>
          <w:szCs w:val="28"/>
          <w:rtl/>
          <w:lang w:bidi="ar-KW"/>
        </w:rPr>
        <w:t xml:space="preserve"> 201</w:t>
      </w:r>
      <w:r>
        <w:rPr>
          <w:rFonts w:hint="cs"/>
          <w:sz w:val="28"/>
          <w:szCs w:val="28"/>
          <w:rtl/>
          <w:lang w:bidi="ar-KW"/>
        </w:rPr>
        <w:t xml:space="preserve">4، أي بزيادة بلديتين إضافيتين بالنسبة للسنة المالية المنصرمة بسبب إنشاء مقاطعي الشامي(ولاية داخلت نواذيبو) وانبيكت لحواش(ولاية الحوض الشرقي) وكذلك عن استخدام هذه الأخيرة للاعتمادات المقيدة للحصة المعروفة بحصة التجهيز من الصندوق الجهوي للتنمية. </w:t>
      </w:r>
    </w:p>
    <w:p w:rsidR="00A77E49" w:rsidRDefault="00A77E49" w:rsidP="00A77E49">
      <w:pPr>
        <w:bidi/>
        <w:rPr>
          <w:sz w:val="28"/>
          <w:szCs w:val="28"/>
          <w:rtl/>
          <w:lang w:bidi="ar-KW"/>
        </w:rPr>
      </w:pPr>
      <w:r>
        <w:rPr>
          <w:rFonts w:hint="cs"/>
          <w:sz w:val="28"/>
          <w:szCs w:val="28"/>
          <w:rtl/>
          <w:lang w:bidi="ar-KW"/>
        </w:rPr>
        <w:t xml:space="preserve">يعتمد التقرير علي أرقام </w:t>
      </w:r>
      <w:r>
        <w:rPr>
          <w:rFonts w:hint="cs"/>
          <w:b/>
          <w:bCs/>
          <w:sz w:val="28"/>
          <w:szCs w:val="28"/>
          <w:rtl/>
          <w:lang w:bidi="ar-KW"/>
        </w:rPr>
        <w:t>ص.ج.ت. لسنة 2014</w:t>
      </w:r>
      <w:r>
        <w:rPr>
          <w:rFonts w:hint="cs"/>
          <w:sz w:val="28"/>
          <w:szCs w:val="28"/>
          <w:rtl/>
          <w:lang w:bidi="ar-KW"/>
        </w:rPr>
        <w:t xml:space="preserve"> وعلي التقارير البلدية عن استخدام الاعتمادات المدعمة علي مستوي الولايات. و بالنسبة للسنة المالية 2014، تبقي بلدية دولول سيفي (ولاية كوركول)البلدية الوحيدة التي لم تحل تقريرها.</w:t>
      </w:r>
    </w:p>
    <w:p w:rsidR="00A77E49" w:rsidRDefault="00A77E49" w:rsidP="00A77E49">
      <w:pPr>
        <w:bidi/>
        <w:rPr>
          <w:sz w:val="28"/>
          <w:szCs w:val="28"/>
          <w:rtl/>
          <w:lang w:bidi="ar-KW"/>
        </w:rPr>
      </w:pPr>
      <w:r>
        <w:rPr>
          <w:rFonts w:hint="cs"/>
          <w:sz w:val="28"/>
          <w:szCs w:val="28"/>
          <w:rtl/>
          <w:lang w:bidi="ar-KW"/>
        </w:rPr>
        <w:t xml:space="preserve">سيشكل هذا التقرير أيضا مناسبة لوضع </w:t>
      </w:r>
      <w:r>
        <w:rPr>
          <w:rFonts w:hint="cs"/>
          <w:b/>
          <w:bCs/>
          <w:sz w:val="28"/>
          <w:szCs w:val="28"/>
          <w:rtl/>
          <w:lang w:bidi="ar-KW"/>
        </w:rPr>
        <w:t xml:space="preserve">ص.ج.ت </w:t>
      </w:r>
      <w:r>
        <w:rPr>
          <w:rFonts w:hint="cs"/>
          <w:sz w:val="28"/>
          <w:szCs w:val="28"/>
          <w:rtl/>
          <w:lang w:bidi="ar-KW"/>
        </w:rPr>
        <w:t>في سياقه الوطني و إقامة عناصر للمقارنة وبالخصوص فيما يتعلق بتطوره وحجمه من منظور المعطيات المالية للدولة الموريتانية.</w:t>
      </w:r>
    </w:p>
    <w:p w:rsidR="00A77E49" w:rsidRDefault="00A77E49" w:rsidP="00A77E49">
      <w:pPr>
        <w:bidi/>
        <w:rPr>
          <w:sz w:val="28"/>
          <w:szCs w:val="28"/>
          <w:rtl/>
          <w:lang w:bidi="ar-KW"/>
        </w:rPr>
      </w:pPr>
      <w:r>
        <w:rPr>
          <w:rFonts w:hint="cs"/>
          <w:sz w:val="28"/>
          <w:szCs w:val="28"/>
          <w:rtl/>
          <w:lang w:bidi="ar-KW"/>
        </w:rPr>
        <w:t>وفضلا عن ذلك وكما هو الحال بالنسبة للسنة المالية المنصرمة، سيخضع  استخدام اعتمادات التجهيز لمراجعة شاملة بواسطة جداول تلخيصية والمبالغ المسلمة والتعهدات بالنفقة والتسديدات لكل بلدية بحسب مجال الاختصاص للبلديات بموجب الأمر القانوني رقم 87- 289 الصادر بتاريخ 20 اكتو بر 1987.</w:t>
      </w:r>
    </w:p>
    <w:p w:rsidR="00A77E49" w:rsidRDefault="00A77E49" w:rsidP="00A77E49">
      <w:pPr>
        <w:bidi/>
        <w:rPr>
          <w:sz w:val="28"/>
          <w:szCs w:val="28"/>
          <w:rtl/>
          <w:lang w:bidi="ar-KW"/>
        </w:rPr>
      </w:pPr>
      <w:r>
        <w:rPr>
          <w:rFonts w:hint="cs"/>
          <w:sz w:val="28"/>
          <w:szCs w:val="28"/>
          <w:rtl/>
          <w:lang w:bidi="ar-KW"/>
        </w:rPr>
        <w:t xml:space="preserve">وعلي الرغم من تسميته، يشكل </w:t>
      </w:r>
      <w:r>
        <w:rPr>
          <w:rFonts w:hint="cs"/>
          <w:b/>
          <w:bCs/>
          <w:sz w:val="28"/>
          <w:szCs w:val="28"/>
          <w:rtl/>
          <w:lang w:bidi="ar-KW"/>
        </w:rPr>
        <w:t>ص.ج.ت</w:t>
      </w:r>
      <w:r>
        <w:rPr>
          <w:rFonts w:hint="cs"/>
          <w:sz w:val="28"/>
          <w:szCs w:val="28"/>
          <w:rtl/>
          <w:lang w:bidi="ar-KW"/>
        </w:rPr>
        <w:t xml:space="preserve"> في واقع الأمر، أداة مالية موجهة خصيصا للبلديات الموريتانية و تحظي المنهجية المتبعة في هذا التقرير في بعض الأحيان، بالمزيد من الدعم والترسيخ علي المستويين الوطني أو الجهوي وحتى المحلي بخصوص التحاليل التي ظهرت نجاعتها بجلاء( معايير الفقر التي أقيمت علي مستوي الولاية، المميزات الجغرافية والاجتماعية والاقتصادية علي المستوي الجهوي باستثناء نواكشوط ....).</w:t>
      </w:r>
    </w:p>
    <w:p w:rsidR="00A77E49" w:rsidRDefault="00A77E49" w:rsidP="00A77E49">
      <w:pPr>
        <w:bidi/>
        <w:rPr>
          <w:sz w:val="28"/>
          <w:szCs w:val="28"/>
          <w:rtl/>
          <w:lang w:bidi="ar-KW"/>
        </w:rPr>
      </w:pPr>
      <w:r>
        <w:rPr>
          <w:rFonts w:hint="cs"/>
          <w:sz w:val="28"/>
          <w:szCs w:val="28"/>
          <w:rtl/>
          <w:lang w:bidi="ar-KW"/>
        </w:rPr>
        <w:t>وللتذكير، فقد لوحظ غياب صرف اعتمادات التجهيز للبلديات السبعة التالية:</w:t>
      </w:r>
    </w:p>
    <w:p w:rsidR="00A77E49" w:rsidRDefault="00A77E49" w:rsidP="001532F2">
      <w:pPr>
        <w:numPr>
          <w:ilvl w:val="0"/>
          <w:numId w:val="20"/>
        </w:numPr>
        <w:bidi/>
        <w:spacing w:after="200" w:line="276" w:lineRule="auto"/>
        <w:rPr>
          <w:sz w:val="28"/>
          <w:szCs w:val="28"/>
          <w:lang w:bidi="ar-KW"/>
        </w:rPr>
      </w:pPr>
      <w:r>
        <w:rPr>
          <w:rFonts w:hint="cs"/>
          <w:sz w:val="28"/>
          <w:szCs w:val="28"/>
          <w:rtl/>
          <w:lang w:bidi="ar-KW"/>
        </w:rPr>
        <w:t>المبروك(ولاية الحوض الشرقي)؛</w:t>
      </w:r>
    </w:p>
    <w:p w:rsidR="00A77E49" w:rsidRDefault="00A77E49" w:rsidP="001532F2">
      <w:pPr>
        <w:numPr>
          <w:ilvl w:val="0"/>
          <w:numId w:val="20"/>
        </w:numPr>
        <w:bidi/>
        <w:spacing w:after="200" w:line="276" w:lineRule="auto"/>
        <w:rPr>
          <w:sz w:val="28"/>
          <w:szCs w:val="28"/>
          <w:lang w:bidi="ar-KW"/>
        </w:rPr>
      </w:pPr>
      <w:r>
        <w:rPr>
          <w:rFonts w:hint="cs"/>
          <w:sz w:val="28"/>
          <w:szCs w:val="28"/>
          <w:rtl/>
          <w:lang w:bidi="ar-KW"/>
        </w:rPr>
        <w:t>حاسي عبد الل(ولاية الحوض الغربي)؛</w:t>
      </w:r>
    </w:p>
    <w:p w:rsidR="00A77E49" w:rsidRDefault="00A77E49" w:rsidP="001532F2">
      <w:pPr>
        <w:numPr>
          <w:ilvl w:val="0"/>
          <w:numId w:val="20"/>
        </w:numPr>
        <w:bidi/>
        <w:spacing w:after="200" w:line="276" w:lineRule="auto"/>
        <w:rPr>
          <w:sz w:val="28"/>
          <w:szCs w:val="28"/>
          <w:lang w:bidi="ar-KW"/>
        </w:rPr>
      </w:pPr>
      <w:r>
        <w:rPr>
          <w:rFonts w:hint="cs"/>
          <w:sz w:val="28"/>
          <w:szCs w:val="28"/>
          <w:rtl/>
          <w:lang w:bidi="ar-KW"/>
        </w:rPr>
        <w:t>أودي أجريد(ولاية العصابة)؛</w:t>
      </w:r>
    </w:p>
    <w:p w:rsidR="00A77E49" w:rsidRDefault="00A77E49" w:rsidP="001532F2">
      <w:pPr>
        <w:numPr>
          <w:ilvl w:val="0"/>
          <w:numId w:val="20"/>
        </w:numPr>
        <w:bidi/>
        <w:spacing w:after="200" w:line="276" w:lineRule="auto"/>
        <w:rPr>
          <w:sz w:val="28"/>
          <w:szCs w:val="28"/>
          <w:lang w:bidi="ar-KW"/>
        </w:rPr>
      </w:pPr>
      <w:r>
        <w:rPr>
          <w:rFonts w:hint="cs"/>
          <w:sz w:val="28"/>
          <w:szCs w:val="28"/>
          <w:rtl/>
          <w:lang w:bidi="ar-KW"/>
        </w:rPr>
        <w:t>نيري والاو(ولاية كوركل)؛</w:t>
      </w:r>
    </w:p>
    <w:p w:rsidR="00A77E49" w:rsidRDefault="00A77E49" w:rsidP="001532F2">
      <w:pPr>
        <w:numPr>
          <w:ilvl w:val="0"/>
          <w:numId w:val="20"/>
        </w:numPr>
        <w:bidi/>
        <w:spacing w:after="200" w:line="276" w:lineRule="auto"/>
        <w:rPr>
          <w:sz w:val="28"/>
          <w:szCs w:val="28"/>
          <w:lang w:bidi="ar-KW"/>
        </w:rPr>
      </w:pPr>
      <w:r>
        <w:rPr>
          <w:rFonts w:hint="cs"/>
          <w:sz w:val="28"/>
          <w:szCs w:val="28"/>
          <w:rtl/>
          <w:lang w:bidi="ar-KW"/>
        </w:rPr>
        <w:t>واد الناقة(ولاية اترارزه)؛</w:t>
      </w:r>
    </w:p>
    <w:p w:rsidR="00A77E49" w:rsidRDefault="00A77E49" w:rsidP="001532F2">
      <w:pPr>
        <w:numPr>
          <w:ilvl w:val="0"/>
          <w:numId w:val="20"/>
        </w:numPr>
        <w:bidi/>
        <w:spacing w:after="200" w:line="276" w:lineRule="auto"/>
        <w:rPr>
          <w:sz w:val="28"/>
          <w:szCs w:val="28"/>
          <w:lang w:bidi="ar-KW"/>
        </w:rPr>
      </w:pPr>
      <w:r>
        <w:rPr>
          <w:rFonts w:hint="cs"/>
          <w:sz w:val="28"/>
          <w:szCs w:val="28"/>
          <w:rtl/>
          <w:lang w:bidi="ar-KW"/>
        </w:rPr>
        <w:t>برينه(ولاية اترارزه)؛</w:t>
      </w:r>
    </w:p>
    <w:p w:rsidR="00A77E49" w:rsidRDefault="00A77E49" w:rsidP="001532F2">
      <w:pPr>
        <w:numPr>
          <w:ilvl w:val="0"/>
          <w:numId w:val="20"/>
        </w:numPr>
        <w:bidi/>
        <w:spacing w:after="200" w:line="276" w:lineRule="auto"/>
        <w:rPr>
          <w:sz w:val="28"/>
          <w:szCs w:val="28"/>
          <w:lang w:bidi="ar-KW"/>
        </w:rPr>
      </w:pPr>
      <w:r>
        <w:rPr>
          <w:rFonts w:hint="cs"/>
          <w:sz w:val="28"/>
          <w:szCs w:val="28"/>
          <w:rtl/>
          <w:lang w:bidi="ar-KW"/>
        </w:rPr>
        <w:t>شنقيط(ولاية آدرار)؛</w:t>
      </w:r>
    </w:p>
    <w:p w:rsidR="00A77E49" w:rsidRDefault="00A77E49" w:rsidP="001532F2">
      <w:pPr>
        <w:numPr>
          <w:ilvl w:val="0"/>
          <w:numId w:val="20"/>
        </w:numPr>
        <w:bidi/>
        <w:spacing w:after="200" w:line="276" w:lineRule="auto"/>
        <w:rPr>
          <w:sz w:val="28"/>
          <w:szCs w:val="28"/>
          <w:lang w:bidi="ar-KW"/>
        </w:rPr>
      </w:pPr>
      <w:r>
        <w:rPr>
          <w:rFonts w:hint="cs"/>
          <w:sz w:val="28"/>
          <w:szCs w:val="28"/>
          <w:rtl/>
          <w:lang w:bidi="ar-KW"/>
        </w:rPr>
        <w:t>نوامقار(ولاية داخلت نواذيبو).</w:t>
      </w:r>
    </w:p>
    <w:p w:rsidR="00A77E49" w:rsidRDefault="00A77E49" w:rsidP="00A77E49">
      <w:pPr>
        <w:bidi/>
        <w:rPr>
          <w:sz w:val="28"/>
          <w:szCs w:val="28"/>
          <w:rtl/>
          <w:lang w:bidi="ar-KW"/>
        </w:rPr>
      </w:pPr>
      <w:r>
        <w:rPr>
          <w:rFonts w:hint="cs"/>
          <w:sz w:val="28"/>
          <w:szCs w:val="28"/>
          <w:rtl/>
          <w:lang w:bidi="ar-KW"/>
        </w:rPr>
        <w:t xml:space="preserve">و من خلال المعاينات التي تم القيام بها ستأتي في آخر المطاف، مجموعة من التوصيات والاقتراحات لتكمل التقرير بغية تحسين مساطر المتابعة-التقييم والمساهمة في التنمية الفعلية للبلديات عن طريق إقامة تجهيزات تستجيب للحاجات الحقيقية للسكان. </w:t>
      </w:r>
    </w:p>
    <w:p w:rsidR="00E55AAF" w:rsidRDefault="00E55AAF">
      <w:pPr>
        <w:spacing w:after="200" w:line="276" w:lineRule="auto"/>
        <w:rPr>
          <w:sz w:val="28"/>
          <w:szCs w:val="28"/>
          <w:rtl/>
          <w:lang w:bidi="ar-KW"/>
        </w:rPr>
      </w:pPr>
      <w:r>
        <w:rPr>
          <w:sz w:val="28"/>
          <w:szCs w:val="28"/>
          <w:rtl/>
          <w:lang w:bidi="ar-KW"/>
        </w:rPr>
        <w:br w:type="page"/>
      </w:r>
    </w:p>
    <w:p w:rsidR="00A77E49" w:rsidRDefault="00A77E49" w:rsidP="00A77E49">
      <w:pPr>
        <w:bidi/>
        <w:rPr>
          <w:sz w:val="28"/>
          <w:szCs w:val="28"/>
          <w:rtl/>
          <w:lang w:bidi="ar-KW"/>
        </w:rPr>
      </w:pPr>
    </w:p>
    <w:p w:rsidR="00A77E49" w:rsidRDefault="00A77E49" w:rsidP="00A77E49">
      <w:pPr>
        <w:pBdr>
          <w:top w:val="single" w:sz="4" w:space="1" w:color="auto" w:shadow="1"/>
          <w:left w:val="single" w:sz="4" w:space="4" w:color="auto" w:shadow="1"/>
          <w:bottom w:val="single" w:sz="4" w:space="1" w:color="auto" w:shadow="1"/>
          <w:right w:val="single" w:sz="4" w:space="4" w:color="auto" w:shadow="1"/>
        </w:pBdr>
        <w:shd w:val="clear" w:color="auto" w:fill="92D050"/>
        <w:jc w:val="center"/>
        <w:rPr>
          <w:rFonts w:cs="Calibri"/>
          <w:b/>
          <w:sz w:val="28"/>
          <w:szCs w:val="28"/>
        </w:rPr>
      </w:pPr>
    </w:p>
    <w:p w:rsidR="00A77E49" w:rsidRPr="00C75F28" w:rsidRDefault="00A77E49" w:rsidP="00A77E49">
      <w:pPr>
        <w:pBdr>
          <w:top w:val="single" w:sz="4" w:space="1" w:color="auto" w:shadow="1"/>
          <w:left w:val="single" w:sz="4" w:space="4" w:color="auto" w:shadow="1"/>
          <w:bottom w:val="single" w:sz="4" w:space="1" w:color="auto" w:shadow="1"/>
          <w:right w:val="single" w:sz="4" w:space="4" w:color="auto" w:shadow="1"/>
        </w:pBdr>
        <w:shd w:val="clear" w:color="auto" w:fill="92D050"/>
        <w:jc w:val="center"/>
        <w:rPr>
          <w:b/>
          <w:sz w:val="36"/>
          <w:szCs w:val="36"/>
        </w:rPr>
      </w:pPr>
      <w:r w:rsidRPr="00333B1B">
        <w:rPr>
          <w:rFonts w:cs="Calibri"/>
          <w:b/>
          <w:sz w:val="36"/>
          <w:szCs w:val="36"/>
        </w:rPr>
        <w:t>2014</w:t>
      </w:r>
      <w:r w:rsidRPr="00C75F28">
        <w:rPr>
          <w:rFonts w:hint="cs"/>
          <w:bCs/>
          <w:sz w:val="36"/>
          <w:szCs w:val="36"/>
          <w:rtl/>
        </w:rPr>
        <w:t>ملخص ص.ج . ت</w:t>
      </w:r>
    </w:p>
    <w:p w:rsidR="00A77E49" w:rsidRPr="00333B1B" w:rsidRDefault="00A77E49" w:rsidP="00A77E49">
      <w:pPr>
        <w:pBdr>
          <w:top w:val="single" w:sz="4" w:space="1" w:color="auto" w:shadow="1"/>
          <w:left w:val="single" w:sz="4" w:space="4" w:color="auto" w:shadow="1"/>
          <w:bottom w:val="single" w:sz="4" w:space="1" w:color="auto" w:shadow="1"/>
          <w:right w:val="single" w:sz="4" w:space="4" w:color="auto" w:shadow="1"/>
        </w:pBdr>
        <w:shd w:val="clear" w:color="auto" w:fill="92D050"/>
        <w:jc w:val="center"/>
        <w:rPr>
          <w:rFonts w:cs="Calibri"/>
          <w:b/>
          <w:sz w:val="36"/>
          <w:szCs w:val="36"/>
        </w:rPr>
      </w:pPr>
    </w:p>
    <w:p w:rsidR="00A77E49" w:rsidRPr="00C75F28" w:rsidRDefault="00A77E49" w:rsidP="00A77E49">
      <w:pPr>
        <w:pBdr>
          <w:top w:val="single" w:sz="4" w:space="1" w:color="auto" w:shadow="1"/>
          <w:left w:val="single" w:sz="4" w:space="4" w:color="auto" w:shadow="1"/>
          <w:bottom w:val="single" w:sz="4" w:space="1" w:color="auto" w:shadow="1"/>
          <w:right w:val="single" w:sz="4" w:space="4" w:color="auto" w:shadow="1"/>
        </w:pBdr>
        <w:shd w:val="clear" w:color="auto" w:fill="92D050"/>
        <w:jc w:val="center"/>
        <w:rPr>
          <w:bCs/>
          <w:sz w:val="36"/>
          <w:szCs w:val="36"/>
          <w:u w:val="single"/>
        </w:rPr>
      </w:pPr>
      <w:r w:rsidRPr="00C75F28">
        <w:rPr>
          <w:rFonts w:hint="cs"/>
          <w:bCs/>
          <w:sz w:val="36"/>
          <w:szCs w:val="36"/>
          <w:u w:val="single"/>
          <w:rtl/>
        </w:rPr>
        <w:t>أرقام مفاتيح</w:t>
      </w:r>
    </w:p>
    <w:p w:rsidR="00A77E49" w:rsidRPr="00333B1B" w:rsidRDefault="00A77E49" w:rsidP="00A77E49">
      <w:pPr>
        <w:pBdr>
          <w:top w:val="single" w:sz="4" w:space="1" w:color="auto" w:shadow="1"/>
          <w:left w:val="single" w:sz="4" w:space="4" w:color="auto" w:shadow="1"/>
          <w:bottom w:val="single" w:sz="4" w:space="1" w:color="auto" w:shadow="1"/>
          <w:right w:val="single" w:sz="4" w:space="4" w:color="auto" w:shadow="1"/>
        </w:pBdr>
        <w:shd w:val="clear" w:color="auto" w:fill="92D050"/>
        <w:jc w:val="center"/>
        <w:rPr>
          <w:rFonts w:cs="Calibri"/>
          <w:b/>
          <w:sz w:val="36"/>
          <w:szCs w:val="36"/>
        </w:rPr>
      </w:pPr>
    </w:p>
    <w:p w:rsidR="00A77E49" w:rsidRPr="00213E16" w:rsidRDefault="00A77E49" w:rsidP="001532F2">
      <w:pPr>
        <w:pStyle w:val="Paragraphedeliste"/>
        <w:numPr>
          <w:ilvl w:val="0"/>
          <w:numId w:val="2"/>
        </w:numPr>
        <w:pBdr>
          <w:top w:val="single" w:sz="4" w:space="1" w:color="auto" w:shadow="1"/>
          <w:left w:val="single" w:sz="4" w:space="21" w:color="auto" w:shadow="1"/>
          <w:bottom w:val="single" w:sz="4" w:space="1" w:color="auto" w:shadow="1"/>
          <w:right w:val="single" w:sz="4" w:space="11" w:color="auto" w:shadow="1"/>
        </w:pBdr>
        <w:shd w:val="clear" w:color="auto" w:fill="D6E3BC"/>
        <w:bidi/>
        <w:ind w:left="360"/>
        <w:jc w:val="both"/>
        <w:rPr>
          <w:rFonts w:cs="Calibri"/>
          <w:b/>
          <w:bCs/>
          <w:sz w:val="28"/>
          <w:szCs w:val="28"/>
        </w:rPr>
      </w:pPr>
      <w:r w:rsidRPr="00213E16">
        <w:rPr>
          <w:rFonts w:hint="cs"/>
          <w:b/>
          <w:bCs/>
          <w:sz w:val="28"/>
          <w:szCs w:val="28"/>
          <w:rtl/>
        </w:rPr>
        <w:t xml:space="preserve">الغلاف المالي ص.ج .ت  </w:t>
      </w:r>
      <w:r>
        <w:rPr>
          <w:rFonts w:hint="cs"/>
          <w:b/>
          <w:bCs/>
          <w:sz w:val="28"/>
          <w:szCs w:val="28"/>
          <w:rtl/>
        </w:rPr>
        <w:t xml:space="preserve">2014المحدد </w:t>
      </w:r>
      <w:r w:rsidRPr="00213E16">
        <w:rPr>
          <w:rFonts w:hint="cs"/>
          <w:b/>
          <w:bCs/>
          <w:sz w:val="28"/>
          <w:szCs w:val="28"/>
          <w:rtl/>
        </w:rPr>
        <w:t xml:space="preserve">عند مبلغ  </w:t>
      </w:r>
      <w:r w:rsidRPr="0071561C">
        <w:rPr>
          <w:rFonts w:hint="cs"/>
          <w:b/>
          <w:bCs/>
          <w:sz w:val="28"/>
          <w:szCs w:val="28"/>
          <w:rtl/>
        </w:rPr>
        <w:t>3.500.000.000 أوقية</w:t>
      </w:r>
      <w:r>
        <w:rPr>
          <w:rFonts w:hint="cs"/>
          <w:b/>
          <w:bCs/>
          <w:sz w:val="28"/>
          <w:szCs w:val="28"/>
          <w:rtl/>
          <w:lang w:bidi="ar-KW"/>
        </w:rPr>
        <w:t xml:space="preserve">( أي غلاف إجماليبنفس مستوي السنة المالية 2012، وللتذكير فقد وصل </w:t>
      </w:r>
      <w:r w:rsidRPr="00213E16">
        <w:rPr>
          <w:rFonts w:hint="cs"/>
          <w:b/>
          <w:bCs/>
          <w:sz w:val="28"/>
          <w:szCs w:val="28"/>
          <w:rtl/>
          <w:lang w:bidi="ar-KW"/>
        </w:rPr>
        <w:t xml:space="preserve">بموجب قانون المالية التصحيحي 2013 إلي مبلغ </w:t>
      </w:r>
      <w:r>
        <w:rPr>
          <w:rFonts w:hint="cs"/>
          <w:b/>
          <w:bCs/>
          <w:sz w:val="28"/>
          <w:szCs w:val="28"/>
          <w:rtl/>
          <w:lang w:bidi="ar-KW"/>
        </w:rPr>
        <w:t>ض</w:t>
      </w:r>
      <w:r w:rsidRPr="00213E16">
        <w:rPr>
          <w:rFonts w:hint="cs"/>
          <w:b/>
          <w:bCs/>
          <w:sz w:val="28"/>
          <w:szCs w:val="28"/>
          <w:rtl/>
          <w:lang w:bidi="ar-KW"/>
        </w:rPr>
        <w:t>2.3</w:t>
      </w:r>
      <w:r>
        <w:rPr>
          <w:rFonts w:hint="cs"/>
          <w:b/>
          <w:bCs/>
          <w:sz w:val="28"/>
          <w:szCs w:val="28"/>
          <w:rtl/>
          <w:lang w:bidi="ar-KW"/>
        </w:rPr>
        <w:t>10</w:t>
      </w:r>
      <w:r w:rsidRPr="00213E16">
        <w:rPr>
          <w:rFonts w:hint="cs"/>
          <w:b/>
          <w:bCs/>
          <w:sz w:val="28"/>
          <w:szCs w:val="28"/>
          <w:rtl/>
          <w:lang w:bidi="ar-KW"/>
        </w:rPr>
        <w:t>.</w:t>
      </w:r>
      <w:r>
        <w:rPr>
          <w:rFonts w:hint="cs"/>
          <w:b/>
          <w:bCs/>
          <w:sz w:val="28"/>
          <w:szCs w:val="28"/>
          <w:rtl/>
          <w:lang w:bidi="ar-KW"/>
        </w:rPr>
        <w:t>000</w:t>
      </w:r>
      <w:r w:rsidRPr="00213E16">
        <w:rPr>
          <w:rFonts w:hint="cs"/>
          <w:b/>
          <w:bCs/>
          <w:sz w:val="28"/>
          <w:szCs w:val="28"/>
          <w:rtl/>
          <w:lang w:bidi="ar-KW"/>
        </w:rPr>
        <w:t>.</w:t>
      </w:r>
      <w:r>
        <w:rPr>
          <w:rFonts w:hint="cs"/>
          <w:b/>
          <w:bCs/>
          <w:sz w:val="28"/>
          <w:szCs w:val="28"/>
          <w:rtl/>
          <w:lang w:bidi="ar-KW"/>
        </w:rPr>
        <w:t>0</w:t>
      </w:r>
      <w:r w:rsidRPr="00213E16">
        <w:rPr>
          <w:rFonts w:hint="cs"/>
          <w:b/>
          <w:bCs/>
          <w:sz w:val="28"/>
          <w:szCs w:val="28"/>
          <w:rtl/>
          <w:lang w:bidi="ar-KW"/>
        </w:rPr>
        <w:t>0</w:t>
      </w:r>
      <w:r>
        <w:rPr>
          <w:rFonts w:hint="cs"/>
          <w:b/>
          <w:bCs/>
          <w:sz w:val="28"/>
          <w:szCs w:val="28"/>
          <w:rtl/>
          <w:lang w:bidi="ar-KW"/>
        </w:rPr>
        <w:t>0</w:t>
      </w:r>
      <w:r w:rsidRPr="00213E16">
        <w:rPr>
          <w:rFonts w:hint="cs"/>
          <w:b/>
          <w:bCs/>
          <w:sz w:val="28"/>
          <w:szCs w:val="28"/>
          <w:rtl/>
          <w:lang w:bidi="ar-KW"/>
        </w:rPr>
        <w:t>أوقية</w:t>
      </w:r>
      <w:r>
        <w:rPr>
          <w:rFonts w:hint="cs"/>
          <w:b/>
          <w:bCs/>
          <w:sz w:val="28"/>
          <w:szCs w:val="28"/>
          <w:rtl/>
          <w:lang w:bidi="ar-KW"/>
        </w:rPr>
        <w:t>)</w:t>
      </w:r>
      <w:r w:rsidRPr="00213E16">
        <w:rPr>
          <w:rFonts w:hint="cs"/>
          <w:b/>
          <w:bCs/>
          <w:sz w:val="28"/>
          <w:szCs w:val="28"/>
          <w:rtl/>
          <w:lang w:bidi="ar-KW"/>
        </w:rPr>
        <w:t xml:space="preserve"> يتوزع كالتالي:</w:t>
      </w:r>
    </w:p>
    <w:p w:rsidR="00A77E49" w:rsidRPr="00213E16" w:rsidRDefault="00A77E49" w:rsidP="001532F2">
      <w:pPr>
        <w:pStyle w:val="Paragraphedeliste"/>
        <w:numPr>
          <w:ilvl w:val="0"/>
          <w:numId w:val="2"/>
        </w:numPr>
        <w:pBdr>
          <w:top w:val="single" w:sz="4" w:space="1" w:color="auto" w:shadow="1"/>
          <w:left w:val="single" w:sz="4" w:space="21" w:color="auto" w:shadow="1"/>
          <w:bottom w:val="single" w:sz="4" w:space="1" w:color="auto" w:shadow="1"/>
          <w:right w:val="single" w:sz="4" w:space="11" w:color="auto" w:shadow="1"/>
        </w:pBdr>
        <w:shd w:val="clear" w:color="auto" w:fill="D6E3BC"/>
        <w:bidi/>
        <w:ind w:left="360"/>
        <w:jc w:val="both"/>
        <w:rPr>
          <w:rFonts w:cs="Calibri"/>
          <w:b/>
          <w:bCs/>
          <w:sz w:val="28"/>
          <w:szCs w:val="28"/>
        </w:rPr>
      </w:pPr>
      <w:r w:rsidRPr="00213E16">
        <w:rPr>
          <w:rFonts w:hint="cs"/>
          <w:b/>
          <w:bCs/>
          <w:sz w:val="28"/>
          <w:szCs w:val="28"/>
          <w:rtl/>
        </w:rPr>
        <w:t>حصة متابعة ـ تقييم :         محددة عند مبلغ     70.000.000 أوقية؛</w:t>
      </w:r>
    </w:p>
    <w:p w:rsidR="00A77E49" w:rsidRPr="00213E16" w:rsidRDefault="00A77E49" w:rsidP="001532F2">
      <w:pPr>
        <w:pStyle w:val="Paragraphedeliste"/>
        <w:numPr>
          <w:ilvl w:val="0"/>
          <w:numId w:val="2"/>
        </w:numPr>
        <w:pBdr>
          <w:top w:val="single" w:sz="4" w:space="1" w:color="auto" w:shadow="1"/>
          <w:left w:val="single" w:sz="4" w:space="21" w:color="auto" w:shadow="1"/>
          <w:bottom w:val="single" w:sz="4" w:space="1" w:color="auto" w:shadow="1"/>
          <w:right w:val="single" w:sz="4" w:space="11" w:color="auto" w:shadow="1"/>
        </w:pBdr>
        <w:shd w:val="clear" w:color="auto" w:fill="D6E3BC"/>
        <w:bidi/>
        <w:ind w:left="360"/>
        <w:jc w:val="both"/>
        <w:rPr>
          <w:rFonts w:cs="Calibri"/>
          <w:b/>
          <w:bCs/>
          <w:sz w:val="28"/>
          <w:szCs w:val="28"/>
        </w:rPr>
      </w:pPr>
      <w:r w:rsidRPr="00213E16">
        <w:rPr>
          <w:rFonts w:hint="cs"/>
          <w:b/>
          <w:bCs/>
          <w:sz w:val="28"/>
          <w:szCs w:val="28"/>
          <w:rtl/>
        </w:rPr>
        <w:t xml:space="preserve">حصة التسيير  :               محددة عند مبلغ       </w:t>
      </w:r>
      <w:r w:rsidRPr="00213E16">
        <w:rPr>
          <w:rFonts w:hint="cs"/>
          <w:b/>
          <w:bCs/>
          <w:sz w:val="28"/>
          <w:szCs w:val="28"/>
          <w:rtl/>
          <w:lang w:bidi="ar-KW"/>
        </w:rPr>
        <w:t>1.050.000.000أوقية؛</w:t>
      </w:r>
    </w:p>
    <w:p w:rsidR="00A77E49" w:rsidRPr="00213E16" w:rsidRDefault="00A77E49" w:rsidP="001532F2">
      <w:pPr>
        <w:pStyle w:val="Paragraphedeliste"/>
        <w:numPr>
          <w:ilvl w:val="0"/>
          <w:numId w:val="2"/>
        </w:numPr>
        <w:pBdr>
          <w:top w:val="single" w:sz="4" w:space="1" w:color="auto" w:shadow="1"/>
          <w:left w:val="single" w:sz="4" w:space="21" w:color="auto" w:shadow="1"/>
          <w:bottom w:val="single" w:sz="4" w:space="1" w:color="auto" w:shadow="1"/>
          <w:right w:val="single" w:sz="4" w:space="11" w:color="auto" w:shadow="1"/>
        </w:pBdr>
        <w:shd w:val="clear" w:color="auto" w:fill="D6E3BC"/>
        <w:bidi/>
        <w:ind w:left="360"/>
        <w:jc w:val="both"/>
        <w:rPr>
          <w:rFonts w:cs="Calibri"/>
          <w:b/>
          <w:bCs/>
          <w:sz w:val="28"/>
          <w:szCs w:val="28"/>
        </w:rPr>
      </w:pPr>
      <w:r w:rsidRPr="00213E16">
        <w:rPr>
          <w:rFonts w:hint="cs"/>
          <w:b/>
          <w:bCs/>
          <w:sz w:val="28"/>
          <w:szCs w:val="28"/>
          <w:rtl/>
          <w:lang w:bidi="ar-KW"/>
        </w:rPr>
        <w:t>حصة التجهيز:   2.380.000.0</w:t>
      </w:r>
      <w:r>
        <w:rPr>
          <w:rFonts w:hint="cs"/>
          <w:b/>
          <w:bCs/>
          <w:sz w:val="28"/>
          <w:szCs w:val="28"/>
          <w:rtl/>
          <w:lang w:bidi="ar-KW"/>
        </w:rPr>
        <w:t xml:space="preserve">00 أوقية مع </w:t>
      </w:r>
      <w:r w:rsidRPr="00213E16">
        <w:rPr>
          <w:rFonts w:hint="cs"/>
          <w:b/>
          <w:bCs/>
          <w:sz w:val="28"/>
          <w:szCs w:val="28"/>
          <w:rtl/>
          <w:lang w:bidi="ar-KW"/>
        </w:rPr>
        <w:t>11 مليون</w:t>
      </w:r>
      <w:r>
        <w:rPr>
          <w:rFonts w:hint="cs"/>
          <w:b/>
          <w:bCs/>
          <w:sz w:val="28"/>
          <w:szCs w:val="28"/>
          <w:rtl/>
          <w:lang w:bidi="ar-KW"/>
        </w:rPr>
        <w:t>متوسط مبلغ</w:t>
      </w:r>
      <w:r w:rsidRPr="00213E16">
        <w:rPr>
          <w:rFonts w:hint="cs"/>
          <w:b/>
          <w:bCs/>
          <w:sz w:val="28"/>
          <w:szCs w:val="28"/>
          <w:rtl/>
          <w:lang w:bidi="ar-KW"/>
        </w:rPr>
        <w:t xml:space="preserve"> لكل بلدية</w:t>
      </w:r>
      <w:r>
        <w:rPr>
          <w:rFonts w:hint="cs"/>
          <w:b/>
          <w:bCs/>
          <w:sz w:val="28"/>
          <w:szCs w:val="28"/>
          <w:rtl/>
          <w:lang w:bidi="ar-KW"/>
        </w:rPr>
        <w:t>( أي ضعف حصة التجهيز 2013 المحددةب</w:t>
      </w:r>
      <w:r w:rsidRPr="00213E16">
        <w:rPr>
          <w:rFonts w:hint="cs"/>
          <w:b/>
          <w:bCs/>
          <w:sz w:val="28"/>
          <w:szCs w:val="28"/>
          <w:rtl/>
          <w:lang w:bidi="ar-KW"/>
        </w:rPr>
        <w:t xml:space="preserve">مبلغ 1.190.000.000 أوقية </w:t>
      </w:r>
      <w:r>
        <w:rPr>
          <w:rFonts w:hint="cs"/>
          <w:b/>
          <w:bCs/>
          <w:sz w:val="28"/>
          <w:szCs w:val="28"/>
          <w:rtl/>
          <w:lang w:bidi="ar-KW"/>
        </w:rPr>
        <w:t>ومنح متوسط</w:t>
      </w:r>
      <w:r w:rsidRPr="00213E16">
        <w:rPr>
          <w:rFonts w:hint="cs"/>
          <w:b/>
          <w:bCs/>
          <w:sz w:val="28"/>
          <w:szCs w:val="28"/>
          <w:rtl/>
          <w:lang w:bidi="ar-KW"/>
        </w:rPr>
        <w:t xml:space="preserve"> 5،5 مليون أوقية</w:t>
      </w:r>
      <w:r>
        <w:rPr>
          <w:rFonts w:hint="cs"/>
          <w:b/>
          <w:bCs/>
          <w:sz w:val="28"/>
          <w:szCs w:val="28"/>
          <w:rtl/>
          <w:lang w:bidi="ar-KW"/>
        </w:rPr>
        <w:t xml:space="preserve"> لكل بلدية</w:t>
      </w:r>
      <w:r w:rsidRPr="00213E16">
        <w:rPr>
          <w:rFonts w:hint="cs"/>
          <w:b/>
          <w:bCs/>
          <w:sz w:val="28"/>
          <w:szCs w:val="28"/>
          <w:rtl/>
          <w:lang w:bidi="ar-KW"/>
        </w:rPr>
        <w:t>)؛</w:t>
      </w:r>
    </w:p>
    <w:p w:rsidR="00A77E49" w:rsidRPr="00213E16" w:rsidRDefault="00A77E49" w:rsidP="001532F2">
      <w:pPr>
        <w:pStyle w:val="Paragraphedeliste"/>
        <w:numPr>
          <w:ilvl w:val="0"/>
          <w:numId w:val="2"/>
        </w:numPr>
        <w:pBdr>
          <w:top w:val="single" w:sz="4" w:space="1" w:color="auto" w:shadow="1"/>
          <w:left w:val="single" w:sz="4" w:space="21" w:color="auto" w:shadow="1"/>
          <w:bottom w:val="single" w:sz="4" w:space="1" w:color="auto" w:shadow="1"/>
          <w:right w:val="single" w:sz="4" w:space="11" w:color="auto" w:shadow="1"/>
        </w:pBdr>
        <w:shd w:val="clear" w:color="auto" w:fill="D6E3BC"/>
        <w:bidi/>
        <w:ind w:left="360"/>
        <w:jc w:val="both"/>
        <w:rPr>
          <w:rFonts w:cs="Calibri"/>
          <w:b/>
          <w:bCs/>
          <w:sz w:val="28"/>
          <w:szCs w:val="28"/>
        </w:rPr>
      </w:pPr>
      <w:r>
        <w:rPr>
          <w:rFonts w:hint="cs"/>
          <w:b/>
          <w:bCs/>
          <w:sz w:val="28"/>
          <w:szCs w:val="28"/>
          <w:rtl/>
          <w:lang w:bidi="ar-KW"/>
        </w:rPr>
        <w:t>2</w:t>
      </w:r>
      <w:r w:rsidRPr="00213E16">
        <w:rPr>
          <w:rFonts w:hint="cs"/>
          <w:b/>
          <w:bCs/>
          <w:sz w:val="28"/>
          <w:szCs w:val="28"/>
          <w:rtl/>
          <w:lang w:bidi="ar-KW"/>
        </w:rPr>
        <w:t>.</w:t>
      </w:r>
      <w:r>
        <w:rPr>
          <w:rFonts w:hint="cs"/>
          <w:b/>
          <w:bCs/>
          <w:sz w:val="28"/>
          <w:szCs w:val="28"/>
          <w:rtl/>
          <w:lang w:bidi="ar-KW"/>
        </w:rPr>
        <w:t>323</w:t>
      </w:r>
      <w:r w:rsidRPr="00213E16">
        <w:rPr>
          <w:rFonts w:hint="cs"/>
          <w:b/>
          <w:bCs/>
          <w:sz w:val="28"/>
          <w:szCs w:val="28"/>
          <w:rtl/>
          <w:lang w:bidi="ar-KW"/>
        </w:rPr>
        <w:t>.</w:t>
      </w:r>
      <w:r>
        <w:rPr>
          <w:rFonts w:hint="cs"/>
          <w:b/>
          <w:bCs/>
          <w:sz w:val="28"/>
          <w:szCs w:val="28"/>
          <w:rtl/>
          <w:lang w:bidi="ar-KW"/>
        </w:rPr>
        <w:t>400</w:t>
      </w:r>
      <w:r w:rsidRPr="00213E16">
        <w:rPr>
          <w:rFonts w:hint="cs"/>
          <w:b/>
          <w:bCs/>
          <w:sz w:val="28"/>
          <w:szCs w:val="28"/>
          <w:rtl/>
          <w:lang w:bidi="ar-KW"/>
        </w:rPr>
        <w:t>.</w:t>
      </w:r>
      <w:r>
        <w:rPr>
          <w:rFonts w:hint="cs"/>
          <w:b/>
          <w:bCs/>
          <w:sz w:val="28"/>
          <w:szCs w:val="28"/>
          <w:rtl/>
          <w:lang w:bidi="ar-KW"/>
        </w:rPr>
        <w:t>83</w:t>
      </w:r>
      <w:r w:rsidRPr="00213E16">
        <w:rPr>
          <w:rFonts w:hint="cs"/>
          <w:b/>
          <w:bCs/>
          <w:sz w:val="28"/>
          <w:szCs w:val="28"/>
          <w:rtl/>
          <w:lang w:bidi="ar-KW"/>
        </w:rPr>
        <w:t>5 أوقية تم صرفها</w:t>
      </w:r>
      <w:r>
        <w:rPr>
          <w:rFonts w:hint="cs"/>
          <w:b/>
          <w:bCs/>
          <w:sz w:val="28"/>
          <w:szCs w:val="28"/>
          <w:rtl/>
          <w:lang w:bidi="ar-KW"/>
        </w:rPr>
        <w:t>32</w:t>
      </w:r>
      <w:r w:rsidRPr="00213E16">
        <w:rPr>
          <w:rFonts w:hint="cs"/>
          <w:b/>
          <w:bCs/>
          <w:sz w:val="28"/>
          <w:szCs w:val="28"/>
          <w:rtl/>
          <w:lang w:bidi="ar-KW"/>
        </w:rPr>
        <w:t>،</w:t>
      </w:r>
      <w:r>
        <w:rPr>
          <w:rFonts w:hint="cs"/>
          <w:b/>
          <w:bCs/>
          <w:sz w:val="28"/>
          <w:szCs w:val="28"/>
          <w:rtl/>
          <w:lang w:bidi="ar-KW"/>
        </w:rPr>
        <w:t>43+</w:t>
      </w:r>
      <w:r w:rsidRPr="00213E16">
        <w:rPr>
          <w:b/>
          <w:bCs/>
          <w:sz w:val="28"/>
          <w:szCs w:val="28"/>
        </w:rPr>
        <w:t>%</w:t>
      </w:r>
      <w:r w:rsidRPr="00213E16">
        <w:rPr>
          <w:rFonts w:hint="cs"/>
          <w:b/>
          <w:bCs/>
          <w:sz w:val="28"/>
          <w:szCs w:val="28"/>
          <w:rtl/>
        </w:rPr>
        <w:t xml:space="preserve"> مقارنة بسنة 201</w:t>
      </w:r>
      <w:r>
        <w:rPr>
          <w:rFonts w:hint="cs"/>
          <w:b/>
          <w:bCs/>
          <w:sz w:val="28"/>
          <w:szCs w:val="28"/>
          <w:rtl/>
        </w:rPr>
        <w:t>3</w:t>
      </w:r>
      <w:r w:rsidRPr="00213E16">
        <w:rPr>
          <w:rFonts w:hint="cs"/>
          <w:b/>
          <w:bCs/>
          <w:sz w:val="28"/>
          <w:szCs w:val="28"/>
          <w:rtl/>
        </w:rPr>
        <w:t>).</w:t>
      </w:r>
    </w:p>
    <w:p w:rsidR="00A77E49" w:rsidRPr="00213E16" w:rsidRDefault="00A77E49" w:rsidP="001532F2">
      <w:pPr>
        <w:pStyle w:val="Paragraphedeliste"/>
        <w:numPr>
          <w:ilvl w:val="0"/>
          <w:numId w:val="2"/>
        </w:numPr>
        <w:pBdr>
          <w:top w:val="single" w:sz="4" w:space="1" w:color="auto" w:shadow="1"/>
          <w:left w:val="single" w:sz="4" w:space="21" w:color="auto" w:shadow="1"/>
          <w:bottom w:val="single" w:sz="4" w:space="1" w:color="auto" w:shadow="1"/>
          <w:right w:val="single" w:sz="4" w:space="11" w:color="auto" w:shadow="1"/>
        </w:pBdr>
        <w:shd w:val="clear" w:color="auto" w:fill="D6E3BC"/>
        <w:bidi/>
        <w:ind w:left="360"/>
        <w:jc w:val="both"/>
        <w:rPr>
          <w:rFonts w:cs="Calibri"/>
          <w:b/>
          <w:bCs/>
          <w:sz w:val="28"/>
          <w:szCs w:val="28"/>
        </w:rPr>
      </w:pPr>
      <w:r>
        <w:rPr>
          <w:rFonts w:hint="cs"/>
          <w:b/>
          <w:bCs/>
          <w:sz w:val="28"/>
          <w:szCs w:val="28"/>
          <w:rtl/>
        </w:rPr>
        <w:t>1235</w:t>
      </w:r>
      <w:r w:rsidRPr="00213E16">
        <w:rPr>
          <w:rFonts w:hint="cs"/>
          <w:b/>
          <w:bCs/>
          <w:sz w:val="28"/>
          <w:szCs w:val="28"/>
          <w:rtl/>
        </w:rPr>
        <w:t xml:space="preserve"> مشروعا معلن</w:t>
      </w:r>
      <w:r>
        <w:rPr>
          <w:rFonts w:hint="cs"/>
          <w:b/>
          <w:bCs/>
          <w:sz w:val="28"/>
          <w:szCs w:val="28"/>
          <w:rtl/>
          <w:lang w:bidi="ar-DZ"/>
        </w:rPr>
        <w:t>ا</w:t>
      </w:r>
      <w:r w:rsidRPr="00213E16">
        <w:rPr>
          <w:rFonts w:hint="cs"/>
          <w:b/>
          <w:bCs/>
          <w:sz w:val="28"/>
          <w:szCs w:val="28"/>
          <w:rtl/>
        </w:rPr>
        <w:t xml:space="preserve">  (13،48 ـ </w:t>
      </w:r>
      <w:r w:rsidRPr="00213E16">
        <w:rPr>
          <w:b/>
          <w:bCs/>
          <w:sz w:val="28"/>
          <w:szCs w:val="28"/>
        </w:rPr>
        <w:t>%</w:t>
      </w:r>
      <w:r w:rsidRPr="00213E16">
        <w:rPr>
          <w:rFonts w:hint="cs"/>
          <w:b/>
          <w:bCs/>
          <w:sz w:val="28"/>
          <w:szCs w:val="28"/>
          <w:rtl/>
        </w:rPr>
        <w:t xml:space="preserve"> مق (</w:t>
      </w:r>
      <w:r>
        <w:rPr>
          <w:rFonts w:hint="cs"/>
          <w:b/>
          <w:bCs/>
          <w:sz w:val="28"/>
          <w:szCs w:val="28"/>
          <w:rtl/>
        </w:rPr>
        <w:t>08</w:t>
      </w:r>
      <w:r w:rsidRPr="00213E16">
        <w:rPr>
          <w:rFonts w:hint="cs"/>
          <w:b/>
          <w:bCs/>
          <w:sz w:val="28"/>
          <w:szCs w:val="28"/>
          <w:rtl/>
        </w:rPr>
        <w:t>،</w:t>
      </w:r>
      <w:r>
        <w:rPr>
          <w:rFonts w:hint="cs"/>
          <w:b/>
          <w:bCs/>
          <w:sz w:val="28"/>
          <w:szCs w:val="28"/>
          <w:rtl/>
        </w:rPr>
        <w:t>33+</w:t>
      </w:r>
      <w:r w:rsidRPr="00213E16">
        <w:rPr>
          <w:b/>
          <w:bCs/>
          <w:sz w:val="28"/>
          <w:szCs w:val="28"/>
        </w:rPr>
        <w:t>%</w:t>
      </w:r>
      <w:r w:rsidRPr="00213E16">
        <w:rPr>
          <w:rFonts w:hint="cs"/>
          <w:b/>
          <w:bCs/>
          <w:sz w:val="28"/>
          <w:szCs w:val="28"/>
          <w:rtl/>
        </w:rPr>
        <w:t xml:space="preserve"> مقارنة بسنة 201</w:t>
      </w:r>
      <w:r>
        <w:rPr>
          <w:rFonts w:hint="cs"/>
          <w:b/>
          <w:bCs/>
          <w:sz w:val="28"/>
          <w:szCs w:val="28"/>
          <w:rtl/>
        </w:rPr>
        <w:t>3</w:t>
      </w:r>
      <w:r w:rsidRPr="00213E16">
        <w:rPr>
          <w:rFonts w:hint="cs"/>
          <w:b/>
          <w:bCs/>
          <w:sz w:val="28"/>
          <w:szCs w:val="28"/>
          <w:rtl/>
        </w:rPr>
        <w:t>).</w:t>
      </w:r>
    </w:p>
    <w:p w:rsidR="00A77E49" w:rsidRPr="00213E16" w:rsidRDefault="00A77E49" w:rsidP="001532F2">
      <w:pPr>
        <w:pStyle w:val="Paragraphedeliste"/>
        <w:numPr>
          <w:ilvl w:val="0"/>
          <w:numId w:val="2"/>
        </w:numPr>
        <w:pBdr>
          <w:top w:val="single" w:sz="4" w:space="1" w:color="auto" w:shadow="1"/>
          <w:left w:val="single" w:sz="4" w:space="21" w:color="auto" w:shadow="1"/>
          <w:bottom w:val="single" w:sz="4" w:space="1" w:color="auto" w:shadow="1"/>
          <w:right w:val="single" w:sz="4" w:space="11" w:color="auto" w:shadow="1"/>
        </w:pBdr>
        <w:shd w:val="clear" w:color="auto" w:fill="D6E3BC"/>
        <w:bidi/>
        <w:ind w:left="360"/>
        <w:jc w:val="both"/>
        <w:rPr>
          <w:rFonts w:cs="Calibri"/>
          <w:b/>
          <w:bCs/>
          <w:sz w:val="28"/>
          <w:szCs w:val="28"/>
        </w:rPr>
      </w:pPr>
      <w:r>
        <w:rPr>
          <w:rFonts w:cs="Calibri" w:hint="cs"/>
          <w:b/>
          <w:bCs/>
          <w:sz w:val="28"/>
          <w:szCs w:val="28"/>
          <w:rtl/>
        </w:rPr>
        <w:t>65</w:t>
      </w:r>
      <w:r w:rsidRPr="00213E16">
        <w:rPr>
          <w:rFonts w:hint="cs"/>
          <w:b/>
          <w:bCs/>
          <w:sz w:val="28"/>
          <w:szCs w:val="28"/>
          <w:rtl/>
        </w:rPr>
        <w:t>،20</w:t>
      </w:r>
      <w:r w:rsidRPr="00213E16">
        <w:rPr>
          <w:b/>
          <w:bCs/>
          <w:sz w:val="28"/>
          <w:szCs w:val="28"/>
        </w:rPr>
        <w:t>%</w:t>
      </w:r>
      <w:r w:rsidRPr="00213E16">
        <w:rPr>
          <w:rFonts w:hint="cs"/>
          <w:b/>
          <w:bCs/>
          <w:sz w:val="28"/>
          <w:szCs w:val="28"/>
          <w:rtl/>
        </w:rPr>
        <w:t xml:space="preserve"> من المصروفات في قطاع</w:t>
      </w:r>
      <w:r>
        <w:rPr>
          <w:rFonts w:hint="cs"/>
          <w:b/>
          <w:bCs/>
          <w:sz w:val="28"/>
          <w:szCs w:val="28"/>
          <w:rtl/>
        </w:rPr>
        <w:t xml:space="preserve"> المباني البلدية</w:t>
      </w:r>
      <w:r w:rsidRPr="00213E16">
        <w:rPr>
          <w:rFonts w:hint="cs"/>
          <w:b/>
          <w:bCs/>
          <w:sz w:val="28"/>
          <w:szCs w:val="28"/>
          <w:rtl/>
        </w:rPr>
        <w:t>.</w:t>
      </w:r>
    </w:p>
    <w:p w:rsidR="00A77E49" w:rsidRPr="00213E16" w:rsidRDefault="00A77E49" w:rsidP="001532F2">
      <w:pPr>
        <w:pStyle w:val="Paragraphedeliste"/>
        <w:numPr>
          <w:ilvl w:val="0"/>
          <w:numId w:val="2"/>
        </w:numPr>
        <w:pBdr>
          <w:top w:val="single" w:sz="4" w:space="1" w:color="auto" w:shadow="1"/>
          <w:left w:val="single" w:sz="4" w:space="21" w:color="auto" w:shadow="1"/>
          <w:bottom w:val="single" w:sz="4" w:space="1" w:color="auto" w:shadow="1"/>
          <w:right w:val="single" w:sz="4" w:space="11" w:color="auto" w:shadow="1"/>
        </w:pBdr>
        <w:shd w:val="clear" w:color="auto" w:fill="D6E3BC"/>
        <w:bidi/>
        <w:ind w:left="360"/>
        <w:jc w:val="both"/>
        <w:rPr>
          <w:rFonts w:cs="Calibri"/>
          <w:b/>
          <w:bCs/>
          <w:sz w:val="28"/>
          <w:szCs w:val="28"/>
        </w:rPr>
      </w:pPr>
      <w:r>
        <w:rPr>
          <w:rFonts w:hint="cs"/>
          <w:b/>
          <w:bCs/>
          <w:sz w:val="28"/>
          <w:szCs w:val="28"/>
          <w:rtl/>
        </w:rPr>
        <w:t>00</w:t>
      </w:r>
      <w:r w:rsidRPr="00213E16">
        <w:rPr>
          <w:rFonts w:hint="cs"/>
          <w:b/>
          <w:bCs/>
          <w:sz w:val="28"/>
          <w:szCs w:val="28"/>
          <w:rtl/>
        </w:rPr>
        <w:t>،</w:t>
      </w:r>
      <w:r>
        <w:rPr>
          <w:rFonts w:hint="cs"/>
          <w:b/>
          <w:bCs/>
          <w:sz w:val="28"/>
          <w:szCs w:val="28"/>
          <w:rtl/>
        </w:rPr>
        <w:t>17</w:t>
      </w:r>
      <w:r w:rsidRPr="00213E16">
        <w:rPr>
          <w:b/>
          <w:bCs/>
          <w:sz w:val="28"/>
          <w:szCs w:val="28"/>
        </w:rPr>
        <w:t>%</w:t>
      </w:r>
      <w:r w:rsidRPr="00213E16">
        <w:rPr>
          <w:rFonts w:hint="cs"/>
          <w:b/>
          <w:bCs/>
          <w:sz w:val="28"/>
          <w:szCs w:val="28"/>
          <w:rtl/>
        </w:rPr>
        <w:t xml:space="preserve"> من المصروفات في قطاع التهذيب.</w:t>
      </w:r>
    </w:p>
    <w:p w:rsidR="00A77E49" w:rsidRPr="00213E16" w:rsidRDefault="00A77E49" w:rsidP="001532F2">
      <w:pPr>
        <w:pStyle w:val="Paragraphedeliste"/>
        <w:numPr>
          <w:ilvl w:val="0"/>
          <w:numId w:val="2"/>
        </w:numPr>
        <w:pBdr>
          <w:top w:val="single" w:sz="4" w:space="1" w:color="auto" w:shadow="1"/>
          <w:left w:val="single" w:sz="4" w:space="21" w:color="auto" w:shadow="1"/>
          <w:bottom w:val="single" w:sz="4" w:space="1" w:color="auto" w:shadow="1"/>
          <w:right w:val="single" w:sz="4" w:space="11" w:color="auto" w:shadow="1"/>
        </w:pBdr>
        <w:shd w:val="clear" w:color="auto" w:fill="D6E3BC"/>
        <w:bidi/>
        <w:ind w:left="360"/>
        <w:jc w:val="both"/>
        <w:rPr>
          <w:rFonts w:cs="Calibri"/>
          <w:b/>
          <w:bCs/>
          <w:sz w:val="28"/>
          <w:szCs w:val="28"/>
        </w:rPr>
      </w:pPr>
      <w:r>
        <w:rPr>
          <w:rFonts w:hint="cs"/>
          <w:b/>
          <w:bCs/>
          <w:sz w:val="28"/>
          <w:szCs w:val="28"/>
          <w:rtl/>
        </w:rPr>
        <w:t>73</w:t>
      </w:r>
      <w:r w:rsidRPr="00213E16">
        <w:rPr>
          <w:rFonts w:hint="cs"/>
          <w:b/>
          <w:bCs/>
          <w:sz w:val="28"/>
          <w:szCs w:val="28"/>
          <w:rtl/>
        </w:rPr>
        <w:t>،1</w:t>
      </w:r>
      <w:r>
        <w:rPr>
          <w:rFonts w:hint="cs"/>
          <w:b/>
          <w:bCs/>
          <w:sz w:val="28"/>
          <w:szCs w:val="28"/>
          <w:rtl/>
        </w:rPr>
        <w:t>6</w:t>
      </w:r>
      <w:r w:rsidRPr="00213E16">
        <w:rPr>
          <w:b/>
          <w:bCs/>
          <w:sz w:val="28"/>
          <w:szCs w:val="28"/>
        </w:rPr>
        <w:t>%</w:t>
      </w:r>
      <w:r w:rsidRPr="00213E16">
        <w:rPr>
          <w:rFonts w:hint="cs"/>
          <w:b/>
          <w:bCs/>
          <w:sz w:val="28"/>
          <w:szCs w:val="28"/>
          <w:rtl/>
        </w:rPr>
        <w:t xml:space="preserve"> من المصروفات في قطاع المياه ؛</w:t>
      </w:r>
    </w:p>
    <w:p w:rsidR="00A77E49" w:rsidRPr="00213E16" w:rsidRDefault="00A77E49" w:rsidP="001532F2">
      <w:pPr>
        <w:pStyle w:val="Paragraphedeliste"/>
        <w:numPr>
          <w:ilvl w:val="0"/>
          <w:numId w:val="2"/>
        </w:numPr>
        <w:pBdr>
          <w:top w:val="single" w:sz="4" w:space="1" w:color="auto" w:shadow="1"/>
          <w:left w:val="single" w:sz="4" w:space="21" w:color="auto" w:shadow="1"/>
          <w:bottom w:val="single" w:sz="4" w:space="1" w:color="auto" w:shadow="1"/>
          <w:right w:val="single" w:sz="4" w:space="11" w:color="auto" w:shadow="1"/>
        </w:pBdr>
        <w:shd w:val="clear" w:color="auto" w:fill="D6E3BC"/>
        <w:bidi/>
        <w:ind w:left="360"/>
        <w:jc w:val="both"/>
        <w:rPr>
          <w:rFonts w:cs="Calibri"/>
          <w:b/>
          <w:bCs/>
          <w:sz w:val="28"/>
          <w:szCs w:val="28"/>
        </w:rPr>
      </w:pPr>
      <w:r w:rsidRPr="00213E16">
        <w:rPr>
          <w:rFonts w:hint="cs"/>
          <w:b/>
          <w:bCs/>
          <w:sz w:val="28"/>
          <w:szCs w:val="28"/>
          <w:rtl/>
        </w:rPr>
        <w:t>مبلغ متوسط الاستثمار بالمشروع: 1.</w:t>
      </w:r>
      <w:r>
        <w:rPr>
          <w:rFonts w:hint="cs"/>
          <w:b/>
          <w:bCs/>
          <w:sz w:val="28"/>
          <w:szCs w:val="28"/>
          <w:rtl/>
        </w:rPr>
        <w:t>881</w:t>
      </w:r>
      <w:r w:rsidRPr="00213E16">
        <w:rPr>
          <w:rFonts w:hint="cs"/>
          <w:b/>
          <w:bCs/>
          <w:sz w:val="28"/>
          <w:szCs w:val="28"/>
          <w:rtl/>
        </w:rPr>
        <w:t>.</w:t>
      </w:r>
      <w:r>
        <w:rPr>
          <w:rFonts w:hint="cs"/>
          <w:b/>
          <w:bCs/>
          <w:sz w:val="28"/>
          <w:szCs w:val="28"/>
          <w:rtl/>
        </w:rPr>
        <w:t>2</w:t>
      </w:r>
      <w:r w:rsidRPr="00213E16">
        <w:rPr>
          <w:rFonts w:hint="cs"/>
          <w:b/>
          <w:bCs/>
          <w:sz w:val="28"/>
          <w:szCs w:val="28"/>
          <w:rtl/>
        </w:rPr>
        <w:t>96 أوقية(</w:t>
      </w:r>
      <w:r w:rsidRPr="00213E16">
        <w:rPr>
          <w:rFonts w:hint="cs"/>
          <w:b/>
          <w:bCs/>
          <w:sz w:val="28"/>
          <w:szCs w:val="28"/>
          <w:rtl/>
          <w:lang w:bidi="ar-KW"/>
        </w:rPr>
        <w:t>(6</w:t>
      </w:r>
      <w:r>
        <w:rPr>
          <w:rFonts w:hint="cs"/>
          <w:b/>
          <w:bCs/>
          <w:sz w:val="28"/>
          <w:szCs w:val="28"/>
          <w:rtl/>
          <w:lang w:bidi="ar-KW"/>
        </w:rPr>
        <w:t>9</w:t>
      </w:r>
      <w:r w:rsidRPr="00213E16">
        <w:rPr>
          <w:rFonts w:hint="cs"/>
          <w:b/>
          <w:bCs/>
          <w:sz w:val="28"/>
          <w:szCs w:val="28"/>
          <w:rtl/>
          <w:lang w:bidi="ar-KW"/>
        </w:rPr>
        <w:t>،</w:t>
      </w:r>
      <w:r>
        <w:rPr>
          <w:rFonts w:hint="cs"/>
          <w:b/>
          <w:bCs/>
          <w:sz w:val="28"/>
          <w:szCs w:val="28"/>
          <w:rtl/>
          <w:lang w:bidi="ar-KW"/>
        </w:rPr>
        <w:t>7</w:t>
      </w:r>
      <w:r w:rsidRPr="00213E16">
        <w:rPr>
          <w:rFonts w:hint="cs"/>
          <w:b/>
          <w:bCs/>
          <w:sz w:val="28"/>
          <w:szCs w:val="28"/>
          <w:rtl/>
          <w:lang w:bidi="ar-KW"/>
        </w:rPr>
        <w:t>+</w:t>
      </w:r>
      <w:r w:rsidRPr="00213E16">
        <w:rPr>
          <w:b/>
          <w:bCs/>
          <w:sz w:val="28"/>
          <w:szCs w:val="28"/>
        </w:rPr>
        <w:t>%</w:t>
      </w:r>
      <w:r w:rsidRPr="00213E16">
        <w:rPr>
          <w:rFonts w:hint="cs"/>
          <w:b/>
          <w:bCs/>
          <w:sz w:val="28"/>
          <w:szCs w:val="28"/>
          <w:rtl/>
        </w:rPr>
        <w:t xml:space="preserve"> مقارنة بسنة 201</w:t>
      </w:r>
      <w:r>
        <w:rPr>
          <w:rFonts w:hint="cs"/>
          <w:b/>
          <w:bCs/>
          <w:sz w:val="28"/>
          <w:szCs w:val="28"/>
          <w:rtl/>
        </w:rPr>
        <w:t>3</w:t>
      </w:r>
      <w:r w:rsidRPr="00213E16">
        <w:rPr>
          <w:rFonts w:hint="cs"/>
          <w:b/>
          <w:bCs/>
          <w:sz w:val="28"/>
          <w:szCs w:val="28"/>
          <w:rtl/>
        </w:rPr>
        <w:t>).</w:t>
      </w:r>
    </w:p>
    <w:p w:rsidR="00A77E49" w:rsidRDefault="00A77E49" w:rsidP="00A77E49">
      <w:pPr>
        <w:bidi/>
        <w:ind w:left="720"/>
        <w:rPr>
          <w:b/>
          <w:bCs/>
          <w:sz w:val="36"/>
          <w:szCs w:val="36"/>
          <w:rtl/>
          <w:lang w:bidi="ar-KW"/>
        </w:rPr>
      </w:pPr>
    </w:p>
    <w:p w:rsidR="00E55AAF" w:rsidRDefault="00E55AAF">
      <w:pPr>
        <w:spacing w:after="200" w:line="276" w:lineRule="auto"/>
        <w:rPr>
          <w:b/>
          <w:bCs/>
          <w:sz w:val="36"/>
          <w:szCs w:val="36"/>
          <w:rtl/>
          <w:lang w:bidi="ar-KW"/>
        </w:rPr>
      </w:pPr>
      <w:r>
        <w:rPr>
          <w:b/>
          <w:bCs/>
          <w:sz w:val="36"/>
          <w:szCs w:val="36"/>
          <w:rtl/>
          <w:lang w:bidi="ar-KW"/>
        </w:rPr>
        <w:br w:type="page"/>
      </w:r>
    </w:p>
    <w:p w:rsidR="00A77E49" w:rsidRDefault="00A77E49" w:rsidP="00A77E49">
      <w:pPr>
        <w:bidi/>
        <w:ind w:left="720"/>
        <w:rPr>
          <w:b/>
          <w:bCs/>
          <w:sz w:val="36"/>
          <w:szCs w:val="36"/>
          <w:rtl/>
          <w:lang w:bidi="ar-KW"/>
        </w:rPr>
      </w:pPr>
    </w:p>
    <w:p w:rsidR="00A77E49" w:rsidRDefault="00A77E49" w:rsidP="00A77E49">
      <w:pPr>
        <w:bidi/>
        <w:ind w:left="720"/>
        <w:rPr>
          <w:b/>
          <w:bCs/>
          <w:sz w:val="36"/>
          <w:szCs w:val="36"/>
          <w:rtl/>
          <w:lang w:bidi="ar-KW"/>
        </w:rPr>
      </w:pPr>
    </w:p>
    <w:p w:rsidR="00A77E49" w:rsidRPr="00AA439B" w:rsidRDefault="00A77E49" w:rsidP="00A77E49">
      <w:pPr>
        <w:bidi/>
        <w:ind w:left="720"/>
        <w:rPr>
          <w:b/>
          <w:bCs/>
          <w:sz w:val="36"/>
          <w:szCs w:val="36"/>
          <w:rtl/>
          <w:lang w:bidi="ar-KW"/>
        </w:rPr>
      </w:pPr>
    </w:p>
    <w:p w:rsidR="00A77E49" w:rsidRPr="00400D68" w:rsidRDefault="00A77E49" w:rsidP="00A77E49">
      <w:pPr>
        <w:bidi/>
        <w:ind w:left="720"/>
        <w:rPr>
          <w:b/>
          <w:bCs/>
          <w:sz w:val="36"/>
          <w:szCs w:val="36"/>
          <w:lang w:bidi="ar-KW"/>
        </w:rPr>
      </w:pPr>
      <w:r w:rsidRPr="00A867EA">
        <w:rPr>
          <w:rFonts w:hint="cs"/>
          <w:b/>
          <w:bCs/>
          <w:sz w:val="36"/>
          <w:szCs w:val="36"/>
          <w:rtl/>
          <w:lang w:bidi="ar-KW"/>
        </w:rPr>
        <w:t>الحصيلـــــــــــةالوطنيــــــــــــــــــــــــــــة</w:t>
      </w:r>
    </w:p>
    <w:p w:rsidR="00A77E49" w:rsidRPr="009A6610" w:rsidRDefault="005310F6" w:rsidP="00A77E49">
      <w:pPr>
        <w:shd w:val="clear" w:color="auto" w:fill="76923C" w:themeFill="accent3" w:themeFillShade="BF"/>
        <w:spacing w:line="360" w:lineRule="auto"/>
        <w:rPr>
          <w:rFonts w:asciiTheme="minorHAnsi" w:hAnsiTheme="minorHAnsi" w:cstheme="minorHAnsi"/>
        </w:rPr>
      </w:pPr>
      <w:r w:rsidRPr="005310F6">
        <w:rPr>
          <w:rFonts w:asciiTheme="minorHAnsi" w:hAnsiTheme="minorHAnsi" w:cstheme="minorHAnsi"/>
          <w:b/>
          <w:color w:val="76923C" w:themeColor="accent3" w:themeShade="BF"/>
        </w:rPr>
        <w:pict>
          <v:rect id="_x0000_i1030" style="width:0;height:1.5pt" o:hralign="center" o:hrstd="t" o:hr="t" fillcolor="#a0a0a0" stroked="f"/>
        </w:pict>
      </w:r>
    </w:p>
    <w:p w:rsidR="00A77E49" w:rsidRDefault="00A77E49" w:rsidP="00A77E49">
      <w:pPr>
        <w:bidi/>
        <w:ind w:left="720"/>
        <w:rPr>
          <w:b/>
          <w:bCs/>
          <w:sz w:val="36"/>
          <w:szCs w:val="36"/>
          <w:rtl/>
          <w:lang w:bidi="ar-KW"/>
        </w:rPr>
      </w:pPr>
    </w:p>
    <w:p w:rsidR="00A77E49" w:rsidRPr="00FA6D6B" w:rsidRDefault="00A77E49" w:rsidP="00A77E49">
      <w:pPr>
        <w:bidi/>
        <w:ind w:left="720"/>
        <w:rPr>
          <w:sz w:val="28"/>
          <w:szCs w:val="28"/>
          <w:u w:val="single"/>
          <w:lang w:bidi="ar-KW"/>
        </w:rPr>
      </w:pPr>
      <w:r>
        <w:rPr>
          <w:rFonts w:hint="cs"/>
          <w:sz w:val="36"/>
          <w:szCs w:val="36"/>
          <w:u w:val="single"/>
          <w:rtl/>
          <w:lang w:bidi="ar-KW"/>
        </w:rPr>
        <w:t>تطور المبالغ من 2010 إلي 2014</w:t>
      </w:r>
    </w:p>
    <w:p w:rsidR="00A77E49" w:rsidRPr="00504FE4" w:rsidRDefault="00A77E49" w:rsidP="00A77E49">
      <w:pPr>
        <w:jc w:val="right"/>
        <w:rPr>
          <w:sz w:val="28"/>
          <w:szCs w:val="28"/>
          <w:lang w:bidi="ar-AE"/>
        </w:rPr>
      </w:pPr>
      <w:r>
        <w:rPr>
          <w:rFonts w:hint="cs"/>
          <w:sz w:val="28"/>
          <w:szCs w:val="28"/>
          <w:rtl/>
          <w:lang w:bidi="ar-AE"/>
        </w:rPr>
        <w:t>لقد مكن إذن المبلغ الإجمالي للصندوق الجهوي للتنمية عند 5،3 مليار أوقية من استعادة الغلاف المالي الذي بلغه في سنة 2012، والذي للتذكير عرف زيادة بمبلغ 500.000.000 أوقية بين 2011 و2012.</w:t>
      </w:r>
    </w:p>
    <w:p w:rsidR="00A77E49" w:rsidRDefault="00A77E49" w:rsidP="00A77E49">
      <w:pPr>
        <w:jc w:val="right"/>
        <w:rPr>
          <w:sz w:val="28"/>
          <w:szCs w:val="28"/>
          <w:rtl/>
          <w:lang w:bidi="ar-AE"/>
        </w:rPr>
      </w:pPr>
      <w:r>
        <w:rPr>
          <w:rFonts w:hint="cs"/>
          <w:sz w:val="28"/>
          <w:szCs w:val="28"/>
          <w:rtl/>
          <w:lang w:bidi="ar-AE"/>
        </w:rPr>
        <w:t>يبين الجدول التالي المبالغ المصوت عليها والمبالغ بالأرقام بالنسبة للسنوات المالية من 2010 إلي 2014:</w:t>
      </w:r>
    </w:p>
    <w:tbl>
      <w:tblPr>
        <w:tblStyle w:val="Grilledutableau"/>
        <w:tblW w:w="0" w:type="auto"/>
        <w:jc w:val="center"/>
        <w:tblInd w:w="-2227" w:type="dxa"/>
        <w:tblLook w:val="04A0"/>
      </w:tblPr>
      <w:tblGrid>
        <w:gridCol w:w="1863"/>
        <w:gridCol w:w="1559"/>
        <w:gridCol w:w="1559"/>
        <w:gridCol w:w="1560"/>
        <w:gridCol w:w="1481"/>
        <w:gridCol w:w="2349"/>
      </w:tblGrid>
      <w:tr w:rsidR="00A77E49" w:rsidRPr="009A6610" w:rsidTr="00DF7DF9">
        <w:trPr>
          <w:jc w:val="center"/>
        </w:trPr>
        <w:tc>
          <w:tcPr>
            <w:tcW w:w="1863" w:type="dxa"/>
            <w:shd w:val="clear" w:color="auto" w:fill="00B050"/>
            <w:vAlign w:val="center"/>
          </w:tcPr>
          <w:p w:rsidR="00A77E49" w:rsidRPr="009A6610" w:rsidRDefault="00A77E49" w:rsidP="00DF7DF9">
            <w:pPr>
              <w:spacing w:line="360" w:lineRule="auto"/>
              <w:jc w:val="both"/>
              <w:rPr>
                <w:rFonts w:asciiTheme="minorHAnsi" w:hAnsiTheme="minorHAnsi" w:cstheme="minorHAnsi"/>
                <w:b/>
                <w:sz w:val="24"/>
                <w:szCs w:val="24"/>
              </w:rPr>
            </w:pPr>
          </w:p>
        </w:tc>
        <w:tc>
          <w:tcPr>
            <w:tcW w:w="1559" w:type="dxa"/>
            <w:shd w:val="clear" w:color="auto" w:fill="00B050"/>
          </w:tcPr>
          <w:p w:rsidR="00A77E49" w:rsidRPr="009A6610" w:rsidRDefault="00A77E49" w:rsidP="00DF7DF9">
            <w:pPr>
              <w:bidi/>
              <w:spacing w:line="360" w:lineRule="auto"/>
              <w:jc w:val="center"/>
              <w:rPr>
                <w:rFonts w:asciiTheme="minorHAnsi" w:hAnsiTheme="minorHAnsi" w:cstheme="minorHAnsi"/>
                <w:sz w:val="24"/>
                <w:szCs w:val="24"/>
              </w:rPr>
            </w:pPr>
            <w:r>
              <w:rPr>
                <w:rFonts w:asciiTheme="minorHAnsi" w:hAnsiTheme="minorHAnsi" w:hint="cs"/>
                <w:sz w:val="24"/>
                <w:szCs w:val="24"/>
                <w:rtl/>
              </w:rPr>
              <w:t>المبلغ</w:t>
            </w:r>
            <w:r w:rsidRPr="009A6610">
              <w:rPr>
                <w:rFonts w:asciiTheme="minorHAnsi" w:hAnsiTheme="minorHAnsi" w:cstheme="minorHAnsi"/>
                <w:sz w:val="24"/>
                <w:szCs w:val="24"/>
              </w:rPr>
              <w:t xml:space="preserve"> 2010 </w:t>
            </w:r>
          </w:p>
          <w:p w:rsidR="00A77E49" w:rsidRPr="009A6610" w:rsidRDefault="00A77E49" w:rsidP="00DF7DF9">
            <w:pPr>
              <w:spacing w:line="360" w:lineRule="auto"/>
              <w:jc w:val="center"/>
              <w:rPr>
                <w:rFonts w:asciiTheme="minorHAnsi" w:hAnsiTheme="minorHAnsi" w:cstheme="minorHAnsi"/>
                <w:sz w:val="24"/>
                <w:szCs w:val="24"/>
              </w:rPr>
            </w:pPr>
            <w:r w:rsidRPr="009A6610">
              <w:rPr>
                <w:rFonts w:asciiTheme="minorHAnsi" w:hAnsiTheme="minorHAnsi" w:cstheme="minorHAnsi"/>
                <w:sz w:val="24"/>
                <w:szCs w:val="24"/>
              </w:rPr>
              <w:t>(</w:t>
            </w:r>
            <w:r>
              <w:rPr>
                <w:rFonts w:asciiTheme="minorHAnsi" w:hAnsiTheme="minorHAnsi" w:hint="cs"/>
                <w:sz w:val="24"/>
                <w:szCs w:val="24"/>
                <w:rtl/>
              </w:rPr>
              <w:t>محدد بالأرقام</w:t>
            </w:r>
            <w:r w:rsidRPr="009A6610">
              <w:rPr>
                <w:rFonts w:asciiTheme="minorHAnsi" w:hAnsiTheme="minorHAnsi" w:cstheme="minorHAnsi"/>
                <w:sz w:val="24"/>
                <w:szCs w:val="24"/>
              </w:rPr>
              <w:t>)</w:t>
            </w:r>
          </w:p>
        </w:tc>
        <w:tc>
          <w:tcPr>
            <w:tcW w:w="1559" w:type="dxa"/>
            <w:shd w:val="clear" w:color="auto" w:fill="00B050"/>
          </w:tcPr>
          <w:p w:rsidR="00A77E49" w:rsidRPr="009A6610" w:rsidRDefault="00A77E49" w:rsidP="00DF7DF9">
            <w:pPr>
              <w:bidi/>
              <w:spacing w:line="360" w:lineRule="auto"/>
              <w:jc w:val="center"/>
              <w:rPr>
                <w:rFonts w:asciiTheme="minorHAnsi" w:hAnsiTheme="minorHAnsi" w:cstheme="minorHAnsi"/>
                <w:sz w:val="24"/>
                <w:szCs w:val="24"/>
              </w:rPr>
            </w:pPr>
            <w:r>
              <w:rPr>
                <w:rFonts w:asciiTheme="minorHAnsi" w:hAnsiTheme="minorHAnsi" w:hint="cs"/>
                <w:sz w:val="24"/>
                <w:szCs w:val="24"/>
                <w:rtl/>
              </w:rPr>
              <w:t>المبلغ</w:t>
            </w:r>
            <w:r w:rsidRPr="009A6610">
              <w:rPr>
                <w:rFonts w:asciiTheme="minorHAnsi" w:hAnsiTheme="minorHAnsi" w:cstheme="minorHAnsi"/>
                <w:sz w:val="24"/>
                <w:szCs w:val="24"/>
              </w:rPr>
              <w:t xml:space="preserve"> 2011 </w:t>
            </w:r>
          </w:p>
          <w:p w:rsidR="00A77E49" w:rsidRPr="009A6610" w:rsidRDefault="00A77E49" w:rsidP="00DF7DF9">
            <w:pPr>
              <w:spacing w:line="360" w:lineRule="auto"/>
              <w:jc w:val="center"/>
              <w:rPr>
                <w:rFonts w:asciiTheme="minorHAnsi" w:hAnsiTheme="minorHAnsi" w:cstheme="minorHAnsi"/>
                <w:sz w:val="24"/>
                <w:szCs w:val="24"/>
              </w:rPr>
            </w:pPr>
            <w:r w:rsidRPr="009A6610">
              <w:rPr>
                <w:rFonts w:asciiTheme="minorHAnsi" w:hAnsiTheme="minorHAnsi" w:cstheme="minorHAnsi"/>
                <w:sz w:val="24"/>
                <w:szCs w:val="24"/>
              </w:rPr>
              <w:t>(</w:t>
            </w:r>
            <w:r>
              <w:rPr>
                <w:rFonts w:asciiTheme="minorHAnsi" w:hAnsiTheme="minorHAnsi" w:hint="cs"/>
                <w:sz w:val="24"/>
                <w:szCs w:val="24"/>
                <w:rtl/>
              </w:rPr>
              <w:t>محدد بالأرقام</w:t>
            </w:r>
            <w:r w:rsidRPr="009A6610">
              <w:rPr>
                <w:rFonts w:asciiTheme="minorHAnsi" w:hAnsiTheme="minorHAnsi" w:cstheme="minorHAnsi"/>
                <w:sz w:val="24"/>
                <w:szCs w:val="24"/>
              </w:rPr>
              <w:t>)</w:t>
            </w:r>
          </w:p>
        </w:tc>
        <w:tc>
          <w:tcPr>
            <w:tcW w:w="1560" w:type="dxa"/>
            <w:shd w:val="clear" w:color="auto" w:fill="00B050"/>
          </w:tcPr>
          <w:p w:rsidR="00A77E49" w:rsidRPr="009A6610" w:rsidRDefault="00A77E49" w:rsidP="00DF7DF9">
            <w:pPr>
              <w:bidi/>
              <w:spacing w:line="360" w:lineRule="auto"/>
              <w:jc w:val="center"/>
              <w:rPr>
                <w:rFonts w:asciiTheme="minorHAnsi" w:hAnsiTheme="minorHAnsi" w:cstheme="minorHAnsi"/>
                <w:sz w:val="24"/>
                <w:szCs w:val="24"/>
              </w:rPr>
            </w:pPr>
            <w:r>
              <w:rPr>
                <w:rFonts w:asciiTheme="minorHAnsi" w:hAnsiTheme="minorHAnsi" w:hint="cs"/>
                <w:sz w:val="24"/>
                <w:szCs w:val="24"/>
                <w:rtl/>
              </w:rPr>
              <w:t>المبلغ</w:t>
            </w:r>
            <w:r w:rsidRPr="009A6610">
              <w:rPr>
                <w:rFonts w:asciiTheme="minorHAnsi" w:hAnsiTheme="minorHAnsi" w:cstheme="minorHAnsi"/>
                <w:sz w:val="24"/>
                <w:szCs w:val="24"/>
              </w:rPr>
              <w:t xml:space="preserve"> 2012 ((</w:t>
            </w:r>
            <w:r>
              <w:rPr>
                <w:rFonts w:asciiTheme="minorHAnsi" w:hAnsiTheme="minorHAnsi" w:cstheme="minorHAnsi" w:hint="cs"/>
                <w:sz w:val="24"/>
                <w:szCs w:val="24"/>
                <w:rtl/>
              </w:rPr>
              <w:t xml:space="preserve"> (</w:t>
            </w:r>
            <w:r>
              <w:rPr>
                <w:rFonts w:asciiTheme="minorHAnsi" w:hAnsiTheme="minorHAnsi" w:hint="cs"/>
                <w:sz w:val="24"/>
                <w:szCs w:val="24"/>
                <w:rtl/>
              </w:rPr>
              <w:t>محدد بالأرقام</w:t>
            </w:r>
            <w:r>
              <w:rPr>
                <w:rFonts w:asciiTheme="minorHAnsi" w:hAnsiTheme="minorHAnsi" w:cstheme="minorHAnsi" w:hint="cs"/>
                <w:sz w:val="24"/>
                <w:szCs w:val="24"/>
                <w:rtl/>
              </w:rPr>
              <w:t>)</w:t>
            </w:r>
          </w:p>
        </w:tc>
        <w:tc>
          <w:tcPr>
            <w:tcW w:w="1481" w:type="dxa"/>
            <w:shd w:val="clear" w:color="auto" w:fill="00B050"/>
          </w:tcPr>
          <w:p w:rsidR="00A77E49" w:rsidRPr="009A6610" w:rsidRDefault="00A77E49" w:rsidP="00DF7DF9">
            <w:pPr>
              <w:bidi/>
              <w:spacing w:line="360" w:lineRule="auto"/>
              <w:jc w:val="center"/>
              <w:rPr>
                <w:rFonts w:asciiTheme="minorHAnsi" w:hAnsiTheme="minorHAnsi" w:cstheme="minorHAnsi"/>
                <w:sz w:val="24"/>
                <w:szCs w:val="24"/>
              </w:rPr>
            </w:pPr>
            <w:r>
              <w:rPr>
                <w:rFonts w:asciiTheme="minorHAnsi" w:hAnsiTheme="minorHAnsi" w:hint="cs"/>
                <w:sz w:val="24"/>
                <w:szCs w:val="24"/>
                <w:rtl/>
              </w:rPr>
              <w:t>المبلغ</w:t>
            </w:r>
            <w:r>
              <w:rPr>
                <w:rFonts w:asciiTheme="minorHAnsi" w:hAnsiTheme="minorHAnsi" w:cstheme="minorHAnsi"/>
                <w:sz w:val="24"/>
                <w:szCs w:val="24"/>
              </w:rPr>
              <w:t xml:space="preserve"> 2013</w:t>
            </w:r>
            <w:r w:rsidRPr="009A6610">
              <w:rPr>
                <w:rFonts w:asciiTheme="minorHAnsi" w:hAnsiTheme="minorHAnsi" w:cstheme="minorHAnsi"/>
                <w:sz w:val="24"/>
                <w:szCs w:val="24"/>
              </w:rPr>
              <w:t>(</w:t>
            </w:r>
            <w:r>
              <w:rPr>
                <w:rFonts w:asciiTheme="minorHAnsi" w:hAnsiTheme="minorHAnsi" w:cstheme="minorHAnsi" w:hint="cs"/>
                <w:sz w:val="24"/>
                <w:szCs w:val="24"/>
                <w:rtl/>
              </w:rPr>
              <w:t xml:space="preserve"> (</w:t>
            </w:r>
            <w:r>
              <w:rPr>
                <w:rFonts w:asciiTheme="minorHAnsi" w:hAnsiTheme="minorHAnsi" w:hint="cs"/>
                <w:sz w:val="24"/>
                <w:szCs w:val="24"/>
                <w:rtl/>
              </w:rPr>
              <w:t>محدد بالأرقام)</w:t>
            </w:r>
          </w:p>
        </w:tc>
        <w:tc>
          <w:tcPr>
            <w:tcW w:w="2349" w:type="dxa"/>
            <w:shd w:val="clear" w:color="auto" w:fill="00B050"/>
          </w:tcPr>
          <w:p w:rsidR="00A77E49" w:rsidRDefault="00A77E49" w:rsidP="00DF7DF9">
            <w:pPr>
              <w:bidi/>
              <w:spacing w:line="360" w:lineRule="auto"/>
              <w:jc w:val="center"/>
              <w:rPr>
                <w:rFonts w:asciiTheme="minorHAnsi" w:hAnsiTheme="minorHAnsi" w:cstheme="minorHAnsi"/>
                <w:b/>
                <w:sz w:val="24"/>
                <w:szCs w:val="24"/>
              </w:rPr>
            </w:pPr>
            <w:r>
              <w:rPr>
                <w:rFonts w:asciiTheme="minorHAnsi" w:hAnsiTheme="minorHAnsi" w:hint="cs"/>
                <w:b/>
                <w:sz w:val="24"/>
                <w:szCs w:val="24"/>
                <w:rtl/>
              </w:rPr>
              <w:t>المبلغ</w:t>
            </w:r>
          </w:p>
          <w:p w:rsidR="00A77E49" w:rsidRPr="00F43F86" w:rsidRDefault="00A77E49" w:rsidP="00DF7DF9">
            <w:pPr>
              <w:spacing w:line="360" w:lineRule="auto"/>
              <w:jc w:val="center"/>
              <w:rPr>
                <w:rFonts w:asciiTheme="minorHAnsi" w:hAnsiTheme="minorHAnsi" w:cstheme="minorHAnsi"/>
                <w:b/>
                <w:sz w:val="24"/>
                <w:szCs w:val="24"/>
              </w:rPr>
            </w:pPr>
            <w:r>
              <w:rPr>
                <w:rFonts w:asciiTheme="minorHAnsi" w:hAnsiTheme="minorHAnsi" w:cstheme="minorHAnsi"/>
                <w:b/>
                <w:sz w:val="24"/>
                <w:szCs w:val="24"/>
              </w:rPr>
              <w:t>2014</w:t>
            </w:r>
          </w:p>
          <w:p w:rsidR="00A77E49" w:rsidRPr="00F43F86" w:rsidRDefault="00A77E49" w:rsidP="00DF7DF9">
            <w:pPr>
              <w:spacing w:line="360" w:lineRule="auto"/>
              <w:jc w:val="center"/>
              <w:rPr>
                <w:rFonts w:asciiTheme="minorHAnsi" w:hAnsiTheme="minorHAnsi" w:cstheme="minorHAnsi"/>
                <w:b/>
                <w:sz w:val="24"/>
                <w:szCs w:val="24"/>
              </w:rPr>
            </w:pPr>
            <w:r>
              <w:rPr>
                <w:rFonts w:asciiTheme="minorHAnsi" w:hAnsiTheme="minorHAnsi" w:cstheme="minorHAnsi"/>
                <w:b/>
                <w:sz w:val="24"/>
                <w:szCs w:val="24"/>
              </w:rPr>
              <w:t>(</w:t>
            </w:r>
            <w:r>
              <w:rPr>
                <w:rFonts w:asciiTheme="minorHAnsi" w:hAnsiTheme="minorHAnsi" w:hint="cs"/>
                <w:sz w:val="24"/>
                <w:szCs w:val="24"/>
                <w:rtl/>
              </w:rPr>
              <w:t>محدد بالأرقام</w:t>
            </w:r>
            <w:r w:rsidRPr="00F43F86">
              <w:rPr>
                <w:rFonts w:asciiTheme="minorHAnsi" w:hAnsiTheme="minorHAnsi" w:cstheme="minorHAnsi"/>
                <w:b/>
                <w:sz w:val="24"/>
                <w:szCs w:val="24"/>
              </w:rPr>
              <w:t>)</w:t>
            </w:r>
          </w:p>
        </w:tc>
      </w:tr>
      <w:tr w:rsidR="00A77E49" w:rsidRPr="009A6610" w:rsidTr="00DF7DF9">
        <w:trPr>
          <w:trHeight w:val="430"/>
          <w:jc w:val="center"/>
        </w:trPr>
        <w:tc>
          <w:tcPr>
            <w:tcW w:w="1863" w:type="dxa"/>
          </w:tcPr>
          <w:p w:rsidR="00A77E49" w:rsidRPr="000C4990" w:rsidRDefault="00A77E49" w:rsidP="00DF7DF9">
            <w:pPr>
              <w:spacing w:line="360" w:lineRule="auto"/>
              <w:rPr>
                <w:rFonts w:asciiTheme="minorHAnsi" w:hAnsiTheme="minorHAnsi"/>
                <w:b/>
                <w:sz w:val="24"/>
                <w:szCs w:val="24"/>
              </w:rPr>
            </w:pPr>
            <w:r>
              <w:rPr>
                <w:rFonts w:asciiTheme="minorHAnsi" w:hAnsiTheme="minorHAnsi" w:hint="cs"/>
                <w:b/>
                <w:sz w:val="24"/>
                <w:szCs w:val="24"/>
                <w:rtl/>
              </w:rPr>
              <w:t>التجهيز</w:t>
            </w:r>
          </w:p>
        </w:tc>
        <w:tc>
          <w:tcPr>
            <w:tcW w:w="1559" w:type="dxa"/>
          </w:tcPr>
          <w:p w:rsidR="00A77E49" w:rsidRPr="00356334" w:rsidRDefault="00A77E49" w:rsidP="00DF7DF9">
            <w:pPr>
              <w:spacing w:line="360" w:lineRule="auto"/>
              <w:jc w:val="center"/>
              <w:rPr>
                <w:rFonts w:asciiTheme="minorHAnsi" w:hAnsiTheme="minorHAnsi" w:cstheme="minorHAnsi"/>
              </w:rPr>
            </w:pPr>
            <w:r w:rsidRPr="00356334">
              <w:rPr>
                <w:rFonts w:asciiTheme="minorHAnsi" w:hAnsiTheme="minorHAnsi" w:cstheme="minorHAnsi"/>
              </w:rPr>
              <w:t>1 650 000 000</w:t>
            </w:r>
          </w:p>
        </w:tc>
        <w:tc>
          <w:tcPr>
            <w:tcW w:w="1559" w:type="dxa"/>
          </w:tcPr>
          <w:p w:rsidR="00A77E49" w:rsidRPr="00356334" w:rsidRDefault="00A77E49" w:rsidP="00DF7DF9">
            <w:pPr>
              <w:spacing w:line="360" w:lineRule="auto"/>
              <w:jc w:val="center"/>
              <w:rPr>
                <w:rFonts w:asciiTheme="minorHAnsi" w:hAnsiTheme="minorHAnsi" w:cstheme="minorHAnsi"/>
              </w:rPr>
            </w:pPr>
            <w:r w:rsidRPr="00356334">
              <w:rPr>
                <w:rFonts w:asciiTheme="minorHAnsi" w:hAnsiTheme="minorHAnsi" w:cstheme="minorHAnsi"/>
              </w:rPr>
              <w:t>2 040 000 000</w:t>
            </w:r>
          </w:p>
        </w:tc>
        <w:tc>
          <w:tcPr>
            <w:tcW w:w="1560" w:type="dxa"/>
          </w:tcPr>
          <w:p w:rsidR="00A77E49" w:rsidRPr="00356334" w:rsidRDefault="00A77E49" w:rsidP="00DF7DF9">
            <w:pPr>
              <w:spacing w:line="360" w:lineRule="auto"/>
              <w:jc w:val="center"/>
              <w:rPr>
                <w:rFonts w:asciiTheme="minorHAnsi" w:hAnsiTheme="minorHAnsi" w:cstheme="minorHAnsi"/>
              </w:rPr>
            </w:pPr>
            <w:r w:rsidRPr="00356334">
              <w:rPr>
                <w:rFonts w:asciiTheme="minorHAnsi" w:hAnsiTheme="minorHAnsi" w:cstheme="minorHAnsi"/>
              </w:rPr>
              <w:t>2 380 000 000</w:t>
            </w:r>
          </w:p>
        </w:tc>
        <w:tc>
          <w:tcPr>
            <w:tcW w:w="1481" w:type="dxa"/>
          </w:tcPr>
          <w:p w:rsidR="00A77E49" w:rsidRPr="00356334" w:rsidRDefault="00A77E49" w:rsidP="00DF7DF9">
            <w:pPr>
              <w:spacing w:line="360" w:lineRule="auto"/>
              <w:jc w:val="center"/>
              <w:rPr>
                <w:rFonts w:asciiTheme="minorHAnsi" w:hAnsiTheme="minorHAnsi" w:cstheme="minorHAnsi"/>
                <w:b/>
              </w:rPr>
            </w:pPr>
            <w:r w:rsidRPr="00356334">
              <w:rPr>
                <w:rFonts w:asciiTheme="minorHAnsi" w:hAnsiTheme="minorHAnsi" w:cstheme="minorHAnsi"/>
                <w:b/>
              </w:rPr>
              <w:t>1 190 000 000</w:t>
            </w:r>
          </w:p>
        </w:tc>
        <w:tc>
          <w:tcPr>
            <w:tcW w:w="2349" w:type="dxa"/>
          </w:tcPr>
          <w:p w:rsidR="00A77E49" w:rsidRPr="0004746B" w:rsidRDefault="00A77E49" w:rsidP="00DF7DF9">
            <w:pPr>
              <w:spacing w:line="360" w:lineRule="auto"/>
              <w:jc w:val="center"/>
              <w:rPr>
                <w:rFonts w:asciiTheme="minorHAnsi" w:hAnsiTheme="minorHAnsi" w:cstheme="minorHAnsi"/>
                <w:b/>
                <w:i/>
                <w:sz w:val="24"/>
                <w:szCs w:val="24"/>
              </w:rPr>
            </w:pPr>
            <w:r w:rsidRPr="0004746B">
              <w:rPr>
                <w:rFonts w:asciiTheme="minorHAnsi" w:hAnsiTheme="minorHAnsi" w:cstheme="minorHAnsi"/>
                <w:b/>
                <w:i/>
                <w:sz w:val="24"/>
                <w:szCs w:val="24"/>
              </w:rPr>
              <w:t>2 380 000 000</w:t>
            </w:r>
          </w:p>
        </w:tc>
      </w:tr>
      <w:tr w:rsidR="00A77E49" w:rsidRPr="009A6610" w:rsidTr="00DF7DF9">
        <w:trPr>
          <w:trHeight w:val="408"/>
          <w:jc w:val="center"/>
        </w:trPr>
        <w:tc>
          <w:tcPr>
            <w:tcW w:w="1863" w:type="dxa"/>
            <w:shd w:val="clear" w:color="auto" w:fill="92D050"/>
          </w:tcPr>
          <w:p w:rsidR="00A77E49" w:rsidRPr="000C4990" w:rsidRDefault="00A77E49" w:rsidP="00DF7DF9">
            <w:pPr>
              <w:spacing w:line="360" w:lineRule="auto"/>
              <w:rPr>
                <w:rFonts w:asciiTheme="minorHAnsi" w:hAnsiTheme="minorHAnsi"/>
                <w:b/>
                <w:sz w:val="24"/>
                <w:szCs w:val="24"/>
              </w:rPr>
            </w:pPr>
            <w:r>
              <w:rPr>
                <w:rFonts w:asciiTheme="minorHAnsi" w:hAnsiTheme="minorHAnsi" w:hint="cs"/>
                <w:b/>
                <w:sz w:val="24"/>
                <w:szCs w:val="24"/>
                <w:rtl/>
              </w:rPr>
              <w:t>التسيير</w:t>
            </w:r>
          </w:p>
        </w:tc>
        <w:tc>
          <w:tcPr>
            <w:tcW w:w="1559" w:type="dxa"/>
            <w:shd w:val="clear" w:color="auto" w:fill="92D050"/>
          </w:tcPr>
          <w:p w:rsidR="00A77E49" w:rsidRPr="00356334" w:rsidRDefault="00A77E49" w:rsidP="00DF7DF9">
            <w:pPr>
              <w:spacing w:line="360" w:lineRule="auto"/>
              <w:jc w:val="center"/>
              <w:rPr>
                <w:rFonts w:asciiTheme="minorHAnsi" w:hAnsiTheme="minorHAnsi" w:cstheme="minorHAnsi"/>
              </w:rPr>
            </w:pPr>
            <w:r w:rsidRPr="00356334">
              <w:rPr>
                <w:rFonts w:asciiTheme="minorHAnsi" w:hAnsiTheme="minorHAnsi" w:cstheme="minorHAnsi"/>
              </w:rPr>
              <w:t>1 050 000 000</w:t>
            </w:r>
          </w:p>
        </w:tc>
        <w:tc>
          <w:tcPr>
            <w:tcW w:w="1559" w:type="dxa"/>
            <w:shd w:val="clear" w:color="auto" w:fill="92D050"/>
          </w:tcPr>
          <w:p w:rsidR="00A77E49" w:rsidRPr="00356334" w:rsidRDefault="00A77E49" w:rsidP="00DF7DF9">
            <w:pPr>
              <w:spacing w:line="360" w:lineRule="auto"/>
              <w:jc w:val="center"/>
              <w:rPr>
                <w:rFonts w:asciiTheme="minorHAnsi" w:hAnsiTheme="minorHAnsi" w:cstheme="minorHAnsi"/>
              </w:rPr>
            </w:pPr>
            <w:r w:rsidRPr="00356334">
              <w:rPr>
                <w:rFonts w:asciiTheme="minorHAnsi" w:hAnsiTheme="minorHAnsi" w:cstheme="minorHAnsi"/>
              </w:rPr>
              <w:t>900 000 000</w:t>
            </w:r>
          </w:p>
        </w:tc>
        <w:tc>
          <w:tcPr>
            <w:tcW w:w="1560" w:type="dxa"/>
            <w:shd w:val="clear" w:color="auto" w:fill="92D050"/>
          </w:tcPr>
          <w:p w:rsidR="00A77E49" w:rsidRPr="00356334" w:rsidRDefault="00A77E49" w:rsidP="00DF7DF9">
            <w:pPr>
              <w:spacing w:line="360" w:lineRule="auto"/>
              <w:jc w:val="center"/>
              <w:rPr>
                <w:rFonts w:asciiTheme="minorHAnsi" w:hAnsiTheme="minorHAnsi" w:cstheme="minorHAnsi"/>
              </w:rPr>
            </w:pPr>
            <w:r w:rsidRPr="00356334">
              <w:rPr>
                <w:rFonts w:asciiTheme="minorHAnsi" w:hAnsiTheme="minorHAnsi" w:cstheme="minorHAnsi"/>
              </w:rPr>
              <w:t>1 050 000 000</w:t>
            </w:r>
          </w:p>
        </w:tc>
        <w:tc>
          <w:tcPr>
            <w:tcW w:w="1481" w:type="dxa"/>
            <w:shd w:val="clear" w:color="auto" w:fill="92D050"/>
          </w:tcPr>
          <w:p w:rsidR="00A77E49" w:rsidRPr="0004746B" w:rsidRDefault="00A77E49" w:rsidP="00DF7DF9">
            <w:pPr>
              <w:spacing w:line="360" w:lineRule="auto"/>
              <w:jc w:val="center"/>
              <w:rPr>
                <w:rFonts w:asciiTheme="minorHAnsi" w:hAnsiTheme="minorHAnsi" w:cstheme="minorHAnsi"/>
              </w:rPr>
            </w:pPr>
            <w:r w:rsidRPr="0004746B">
              <w:rPr>
                <w:rFonts w:asciiTheme="minorHAnsi" w:hAnsiTheme="minorHAnsi" w:cstheme="minorHAnsi"/>
              </w:rPr>
              <w:t>1 050 000 000</w:t>
            </w:r>
          </w:p>
        </w:tc>
        <w:tc>
          <w:tcPr>
            <w:tcW w:w="2349" w:type="dxa"/>
            <w:shd w:val="clear" w:color="auto" w:fill="92D050"/>
          </w:tcPr>
          <w:p w:rsidR="00A77E49" w:rsidRPr="0004746B" w:rsidRDefault="00A77E49" w:rsidP="00DF7DF9">
            <w:pPr>
              <w:spacing w:line="360" w:lineRule="auto"/>
              <w:jc w:val="center"/>
              <w:rPr>
                <w:rFonts w:asciiTheme="minorHAnsi" w:hAnsiTheme="minorHAnsi" w:cstheme="minorHAnsi"/>
                <w:b/>
                <w:i/>
                <w:sz w:val="24"/>
                <w:szCs w:val="24"/>
              </w:rPr>
            </w:pPr>
            <w:r w:rsidRPr="0004746B">
              <w:rPr>
                <w:rFonts w:asciiTheme="minorHAnsi" w:hAnsiTheme="minorHAnsi" w:cstheme="minorHAnsi"/>
                <w:b/>
                <w:i/>
                <w:sz w:val="24"/>
                <w:szCs w:val="24"/>
              </w:rPr>
              <w:t>1 050 000 000</w:t>
            </w:r>
          </w:p>
        </w:tc>
      </w:tr>
      <w:tr w:rsidR="00A77E49" w:rsidRPr="009A6610" w:rsidTr="00DF7DF9">
        <w:trPr>
          <w:trHeight w:val="386"/>
          <w:jc w:val="center"/>
        </w:trPr>
        <w:tc>
          <w:tcPr>
            <w:tcW w:w="1863" w:type="dxa"/>
          </w:tcPr>
          <w:p w:rsidR="00A77E49" w:rsidRPr="000C4990" w:rsidRDefault="00A77E49" w:rsidP="00DF7DF9">
            <w:pPr>
              <w:spacing w:line="360" w:lineRule="auto"/>
              <w:rPr>
                <w:rFonts w:asciiTheme="minorHAnsi" w:hAnsiTheme="minorHAnsi"/>
                <w:b/>
                <w:sz w:val="24"/>
                <w:szCs w:val="24"/>
              </w:rPr>
            </w:pPr>
            <w:r>
              <w:rPr>
                <w:rFonts w:asciiTheme="minorHAnsi" w:hAnsiTheme="minorHAnsi" w:hint="cs"/>
                <w:b/>
                <w:sz w:val="24"/>
                <w:szCs w:val="24"/>
                <w:rtl/>
              </w:rPr>
              <w:t>متابعة ـ تقييم</w:t>
            </w:r>
          </w:p>
        </w:tc>
        <w:tc>
          <w:tcPr>
            <w:tcW w:w="1559" w:type="dxa"/>
          </w:tcPr>
          <w:p w:rsidR="00A77E49" w:rsidRPr="00356334" w:rsidRDefault="00A77E49" w:rsidP="00DF7DF9">
            <w:pPr>
              <w:spacing w:line="360" w:lineRule="auto"/>
              <w:jc w:val="center"/>
              <w:rPr>
                <w:rFonts w:asciiTheme="minorHAnsi" w:hAnsiTheme="minorHAnsi" w:cstheme="minorHAnsi"/>
              </w:rPr>
            </w:pPr>
            <w:r w:rsidRPr="00356334">
              <w:rPr>
                <w:rFonts w:asciiTheme="minorHAnsi" w:hAnsiTheme="minorHAnsi" w:cstheme="minorHAnsi"/>
              </w:rPr>
              <w:t>300 000 000</w:t>
            </w:r>
          </w:p>
        </w:tc>
        <w:tc>
          <w:tcPr>
            <w:tcW w:w="1559" w:type="dxa"/>
          </w:tcPr>
          <w:p w:rsidR="00A77E49" w:rsidRPr="00356334" w:rsidRDefault="00A77E49" w:rsidP="00DF7DF9">
            <w:pPr>
              <w:spacing w:line="360" w:lineRule="auto"/>
              <w:jc w:val="center"/>
              <w:rPr>
                <w:rFonts w:asciiTheme="minorHAnsi" w:hAnsiTheme="minorHAnsi" w:cstheme="minorHAnsi"/>
              </w:rPr>
            </w:pPr>
            <w:r w:rsidRPr="00356334">
              <w:rPr>
                <w:rFonts w:asciiTheme="minorHAnsi" w:hAnsiTheme="minorHAnsi" w:cstheme="minorHAnsi"/>
              </w:rPr>
              <w:t>60 000 000</w:t>
            </w:r>
          </w:p>
        </w:tc>
        <w:tc>
          <w:tcPr>
            <w:tcW w:w="1560" w:type="dxa"/>
          </w:tcPr>
          <w:p w:rsidR="00A77E49" w:rsidRPr="00356334" w:rsidRDefault="00A77E49" w:rsidP="00DF7DF9">
            <w:pPr>
              <w:spacing w:line="360" w:lineRule="auto"/>
              <w:jc w:val="center"/>
              <w:rPr>
                <w:rFonts w:asciiTheme="minorHAnsi" w:hAnsiTheme="minorHAnsi" w:cstheme="minorHAnsi"/>
              </w:rPr>
            </w:pPr>
            <w:r w:rsidRPr="00356334">
              <w:rPr>
                <w:rFonts w:asciiTheme="minorHAnsi" w:hAnsiTheme="minorHAnsi" w:cstheme="minorHAnsi"/>
              </w:rPr>
              <w:t>70 000 000</w:t>
            </w:r>
          </w:p>
        </w:tc>
        <w:tc>
          <w:tcPr>
            <w:tcW w:w="1481" w:type="dxa"/>
          </w:tcPr>
          <w:p w:rsidR="00A77E49" w:rsidRPr="00356334" w:rsidRDefault="00A77E49" w:rsidP="00DF7DF9">
            <w:pPr>
              <w:spacing w:line="360" w:lineRule="auto"/>
              <w:jc w:val="center"/>
              <w:rPr>
                <w:rFonts w:asciiTheme="minorHAnsi" w:hAnsiTheme="minorHAnsi" w:cstheme="minorHAnsi"/>
                <w:b/>
              </w:rPr>
            </w:pPr>
            <w:r w:rsidRPr="00356334">
              <w:rPr>
                <w:rFonts w:asciiTheme="minorHAnsi" w:hAnsiTheme="minorHAnsi" w:cstheme="minorHAnsi"/>
                <w:b/>
              </w:rPr>
              <w:t>70 000 000</w:t>
            </w:r>
          </w:p>
        </w:tc>
        <w:tc>
          <w:tcPr>
            <w:tcW w:w="2349" w:type="dxa"/>
          </w:tcPr>
          <w:p w:rsidR="00A77E49" w:rsidRPr="0004746B" w:rsidRDefault="00A77E49" w:rsidP="00DF7DF9">
            <w:pPr>
              <w:spacing w:line="360" w:lineRule="auto"/>
              <w:jc w:val="center"/>
              <w:rPr>
                <w:rFonts w:asciiTheme="minorHAnsi" w:hAnsiTheme="minorHAnsi" w:cstheme="minorHAnsi"/>
                <w:b/>
                <w:i/>
                <w:sz w:val="24"/>
                <w:szCs w:val="24"/>
              </w:rPr>
            </w:pPr>
            <w:r w:rsidRPr="0004746B">
              <w:rPr>
                <w:rFonts w:asciiTheme="minorHAnsi" w:hAnsiTheme="minorHAnsi" w:cstheme="minorHAnsi"/>
                <w:b/>
                <w:i/>
                <w:sz w:val="24"/>
                <w:szCs w:val="24"/>
              </w:rPr>
              <w:t>70 000 000</w:t>
            </w:r>
          </w:p>
        </w:tc>
      </w:tr>
      <w:tr w:rsidR="00A77E49" w:rsidRPr="009A6610" w:rsidTr="00DF7DF9">
        <w:trPr>
          <w:trHeight w:val="372"/>
          <w:jc w:val="center"/>
        </w:trPr>
        <w:tc>
          <w:tcPr>
            <w:tcW w:w="1863" w:type="dxa"/>
            <w:shd w:val="clear" w:color="auto" w:fill="92D050"/>
          </w:tcPr>
          <w:p w:rsidR="00A77E49" w:rsidRPr="000C4990" w:rsidRDefault="00A77E49" w:rsidP="00DF7DF9">
            <w:pPr>
              <w:spacing w:line="360" w:lineRule="auto"/>
              <w:jc w:val="both"/>
              <w:rPr>
                <w:rFonts w:asciiTheme="minorHAnsi" w:hAnsiTheme="minorHAnsi"/>
                <w:sz w:val="24"/>
                <w:szCs w:val="24"/>
              </w:rPr>
            </w:pPr>
            <w:r>
              <w:rPr>
                <w:rFonts w:asciiTheme="minorHAnsi" w:hAnsiTheme="minorHAnsi" w:hint="cs"/>
                <w:sz w:val="24"/>
                <w:szCs w:val="24"/>
                <w:rtl/>
              </w:rPr>
              <w:t>مجموع ص.ج.ت</w:t>
            </w:r>
          </w:p>
        </w:tc>
        <w:tc>
          <w:tcPr>
            <w:tcW w:w="1559" w:type="dxa"/>
            <w:shd w:val="clear" w:color="auto" w:fill="92D050"/>
          </w:tcPr>
          <w:p w:rsidR="00A77E49" w:rsidRPr="000723F6" w:rsidRDefault="00A77E49" w:rsidP="00DF7DF9">
            <w:pPr>
              <w:spacing w:line="360" w:lineRule="auto"/>
              <w:jc w:val="right"/>
              <w:rPr>
                <w:rFonts w:asciiTheme="minorHAnsi" w:hAnsiTheme="minorHAnsi" w:cstheme="minorHAnsi"/>
                <w:sz w:val="20"/>
                <w:szCs w:val="20"/>
              </w:rPr>
            </w:pPr>
            <w:r w:rsidRPr="000723F6">
              <w:rPr>
                <w:rFonts w:asciiTheme="minorHAnsi" w:hAnsiTheme="minorHAnsi" w:cstheme="minorHAnsi"/>
                <w:sz w:val="20"/>
                <w:szCs w:val="20"/>
              </w:rPr>
              <w:t>3 000 000 000</w:t>
            </w:r>
          </w:p>
        </w:tc>
        <w:tc>
          <w:tcPr>
            <w:tcW w:w="1559" w:type="dxa"/>
            <w:shd w:val="clear" w:color="auto" w:fill="92D050"/>
          </w:tcPr>
          <w:p w:rsidR="00A77E49" w:rsidRPr="000723F6" w:rsidRDefault="00A77E49" w:rsidP="00DF7DF9">
            <w:pPr>
              <w:spacing w:line="360" w:lineRule="auto"/>
              <w:jc w:val="right"/>
              <w:rPr>
                <w:rFonts w:asciiTheme="minorHAnsi" w:hAnsiTheme="minorHAnsi" w:cstheme="minorHAnsi"/>
                <w:sz w:val="20"/>
                <w:szCs w:val="20"/>
              </w:rPr>
            </w:pPr>
            <w:r w:rsidRPr="000723F6">
              <w:rPr>
                <w:rFonts w:asciiTheme="minorHAnsi" w:hAnsiTheme="minorHAnsi" w:cstheme="minorHAnsi"/>
                <w:sz w:val="20"/>
                <w:szCs w:val="20"/>
              </w:rPr>
              <w:t>3 000 000 000</w:t>
            </w:r>
          </w:p>
        </w:tc>
        <w:tc>
          <w:tcPr>
            <w:tcW w:w="1560" w:type="dxa"/>
            <w:shd w:val="clear" w:color="auto" w:fill="92D050"/>
          </w:tcPr>
          <w:p w:rsidR="00A77E49" w:rsidRPr="000723F6" w:rsidRDefault="00A77E49" w:rsidP="00DF7DF9">
            <w:pPr>
              <w:spacing w:line="360" w:lineRule="auto"/>
              <w:jc w:val="right"/>
              <w:rPr>
                <w:rFonts w:asciiTheme="minorHAnsi" w:hAnsiTheme="minorHAnsi" w:cstheme="minorHAnsi"/>
                <w:sz w:val="20"/>
                <w:szCs w:val="20"/>
              </w:rPr>
            </w:pPr>
            <w:r w:rsidRPr="000723F6">
              <w:rPr>
                <w:rFonts w:asciiTheme="minorHAnsi" w:hAnsiTheme="minorHAnsi" w:cstheme="minorHAnsi"/>
                <w:sz w:val="20"/>
                <w:szCs w:val="20"/>
              </w:rPr>
              <w:t>3 500 000 000</w:t>
            </w:r>
          </w:p>
        </w:tc>
        <w:tc>
          <w:tcPr>
            <w:tcW w:w="1481" w:type="dxa"/>
            <w:shd w:val="clear" w:color="auto" w:fill="92D050"/>
          </w:tcPr>
          <w:p w:rsidR="00A77E49" w:rsidRPr="0004746B" w:rsidRDefault="00A77E49" w:rsidP="00DF7DF9">
            <w:pPr>
              <w:spacing w:line="360" w:lineRule="auto"/>
              <w:jc w:val="right"/>
              <w:rPr>
                <w:rFonts w:asciiTheme="minorHAnsi" w:hAnsiTheme="minorHAnsi" w:cstheme="minorHAnsi"/>
                <w:sz w:val="20"/>
                <w:szCs w:val="20"/>
              </w:rPr>
            </w:pPr>
            <w:r w:rsidRPr="0004746B">
              <w:rPr>
                <w:rFonts w:asciiTheme="minorHAnsi" w:hAnsiTheme="minorHAnsi" w:cstheme="minorHAnsi"/>
                <w:sz w:val="20"/>
                <w:szCs w:val="20"/>
              </w:rPr>
              <w:t>2 310 000 000</w:t>
            </w:r>
          </w:p>
        </w:tc>
        <w:tc>
          <w:tcPr>
            <w:tcW w:w="2349" w:type="dxa"/>
            <w:shd w:val="clear" w:color="auto" w:fill="92D050"/>
          </w:tcPr>
          <w:p w:rsidR="00A77E49" w:rsidRPr="0004746B" w:rsidRDefault="00A77E49" w:rsidP="00DF7DF9">
            <w:pPr>
              <w:spacing w:line="360" w:lineRule="auto"/>
              <w:jc w:val="center"/>
              <w:rPr>
                <w:rFonts w:asciiTheme="minorHAnsi" w:hAnsiTheme="minorHAnsi" w:cstheme="minorHAnsi"/>
                <w:b/>
                <w:i/>
                <w:sz w:val="24"/>
                <w:szCs w:val="24"/>
              </w:rPr>
            </w:pPr>
            <w:r w:rsidRPr="0004746B">
              <w:rPr>
                <w:rFonts w:asciiTheme="minorHAnsi" w:hAnsiTheme="minorHAnsi" w:cstheme="minorHAnsi"/>
                <w:b/>
                <w:i/>
                <w:sz w:val="24"/>
                <w:szCs w:val="24"/>
              </w:rPr>
              <w:t>3 500 000 000</w:t>
            </w:r>
          </w:p>
        </w:tc>
      </w:tr>
    </w:tbl>
    <w:p w:rsidR="00A77E49" w:rsidRDefault="00A77E49" w:rsidP="00A77E49">
      <w:pPr>
        <w:spacing w:line="360" w:lineRule="auto"/>
        <w:jc w:val="both"/>
        <w:rPr>
          <w:rFonts w:asciiTheme="minorHAnsi" w:hAnsiTheme="minorHAnsi" w:cstheme="minorHAnsi"/>
        </w:rPr>
      </w:pPr>
    </w:p>
    <w:p w:rsidR="00A77E49" w:rsidRDefault="00A77E49" w:rsidP="00A77E49">
      <w:pPr>
        <w:pBdr>
          <w:top w:val="single" w:sz="4" w:space="1" w:color="auto"/>
          <w:left w:val="single" w:sz="4" w:space="4" w:color="auto"/>
          <w:bottom w:val="single" w:sz="4" w:space="1" w:color="auto"/>
          <w:right w:val="single" w:sz="4" w:space="4" w:color="auto"/>
        </w:pBdr>
        <w:shd w:val="clear" w:color="auto" w:fill="EAF1DD" w:themeFill="accent3" w:themeFillTint="33"/>
        <w:bidi/>
        <w:spacing w:line="360" w:lineRule="auto"/>
        <w:jc w:val="both"/>
        <w:rPr>
          <w:rFonts w:asciiTheme="minorHAnsi" w:hAnsiTheme="minorHAnsi"/>
          <w:i/>
          <w:rtl/>
        </w:rPr>
      </w:pPr>
      <w:r>
        <w:rPr>
          <w:rFonts w:asciiTheme="minorHAnsi" w:hAnsiTheme="minorHAnsi" w:hint="cs"/>
          <w:bCs/>
          <w:i/>
          <w:rtl/>
        </w:rPr>
        <w:t>للتذكير</w:t>
      </w:r>
      <w:r>
        <w:rPr>
          <w:rFonts w:asciiTheme="minorHAnsi" w:hAnsiTheme="minorHAnsi" w:hint="cs"/>
          <w:b/>
          <w:i/>
          <w:rtl/>
        </w:rPr>
        <w:t xml:space="preserve">، فإن مبلغ ص.ج.ت 2013 المدرج في قانون المالية التصحيحي رقم2014 </w:t>
      </w:r>
      <w:r>
        <w:rPr>
          <w:rFonts w:asciiTheme="minorHAnsi" w:hAnsiTheme="minorHAnsi"/>
          <w:b/>
          <w:i/>
          <w:rtl/>
        </w:rPr>
        <w:t>–</w:t>
      </w:r>
      <w:r>
        <w:rPr>
          <w:rFonts w:asciiTheme="minorHAnsi" w:hAnsiTheme="minorHAnsi" w:hint="cs"/>
          <w:b/>
          <w:i/>
          <w:rtl/>
        </w:rPr>
        <w:t xml:space="preserve"> 001 الصادر بتاريخ 8 إبريل 2014 عند سقف </w:t>
      </w:r>
      <w:r w:rsidRPr="001C6D1E">
        <w:rPr>
          <w:rFonts w:asciiTheme="minorHAnsi" w:hAnsiTheme="minorHAnsi" w:cstheme="minorHAnsi"/>
          <w:i/>
        </w:rPr>
        <w:t>2 309 999</w:t>
      </w:r>
      <w:r>
        <w:rPr>
          <w:rFonts w:asciiTheme="minorHAnsi" w:hAnsiTheme="minorHAnsi" w:cstheme="minorHAnsi"/>
          <w:i/>
        </w:rPr>
        <w:t> </w:t>
      </w:r>
      <w:r w:rsidRPr="001C6D1E">
        <w:rPr>
          <w:rFonts w:asciiTheme="minorHAnsi" w:hAnsiTheme="minorHAnsi" w:cstheme="minorHAnsi"/>
          <w:i/>
        </w:rPr>
        <w:t>607</w:t>
      </w:r>
      <w:r>
        <w:rPr>
          <w:rFonts w:asciiTheme="minorHAnsi" w:hAnsiTheme="minorHAnsi" w:hint="cs"/>
          <w:i/>
          <w:rtl/>
        </w:rPr>
        <w:t xml:space="preserve">أوقية، أي بانخفاض مقداره </w:t>
      </w:r>
      <w:r w:rsidRPr="001C6D1E">
        <w:rPr>
          <w:rFonts w:asciiTheme="minorHAnsi" w:hAnsiTheme="minorHAnsi" w:cstheme="minorHAnsi"/>
          <w:i/>
        </w:rPr>
        <w:t>1 190 000</w:t>
      </w:r>
      <w:r>
        <w:rPr>
          <w:rFonts w:asciiTheme="minorHAnsi" w:hAnsiTheme="minorHAnsi" w:cstheme="minorHAnsi"/>
          <w:i/>
        </w:rPr>
        <w:t> </w:t>
      </w:r>
      <w:r w:rsidRPr="001C6D1E">
        <w:rPr>
          <w:rFonts w:asciiTheme="minorHAnsi" w:hAnsiTheme="minorHAnsi" w:cstheme="minorHAnsi"/>
          <w:i/>
        </w:rPr>
        <w:t>393</w:t>
      </w:r>
      <w:r>
        <w:rPr>
          <w:rFonts w:asciiTheme="minorHAnsi" w:hAnsiTheme="minorHAnsi" w:hint="cs"/>
          <w:i/>
          <w:rtl/>
        </w:rPr>
        <w:t>أوقية يعادل نصف حصة التجهيز في ص.ج.ت التي تم إبلاغها للبلديات علي السنة المالية 2013.</w:t>
      </w:r>
    </w:p>
    <w:p w:rsidR="00A77E49" w:rsidRPr="006B3A4D" w:rsidRDefault="00A77E49" w:rsidP="00A77E49">
      <w:pPr>
        <w:pBdr>
          <w:top w:val="single" w:sz="4" w:space="1" w:color="auto"/>
          <w:left w:val="single" w:sz="4" w:space="4" w:color="auto"/>
          <w:bottom w:val="single" w:sz="4" w:space="1" w:color="auto"/>
          <w:right w:val="single" w:sz="4" w:space="4" w:color="auto"/>
        </w:pBdr>
        <w:shd w:val="clear" w:color="auto" w:fill="EAF1DD" w:themeFill="accent3" w:themeFillTint="33"/>
        <w:bidi/>
        <w:spacing w:line="360" w:lineRule="auto"/>
        <w:jc w:val="both"/>
        <w:rPr>
          <w:rFonts w:asciiTheme="minorHAnsi" w:hAnsiTheme="minorHAnsi"/>
          <w:b/>
          <w:bCs/>
          <w:i/>
          <w:rtl/>
        </w:rPr>
      </w:pPr>
      <w:r w:rsidRPr="006B3A4D">
        <w:rPr>
          <w:rFonts w:asciiTheme="minorHAnsi" w:hAnsiTheme="minorHAnsi" w:hint="cs"/>
          <w:b/>
          <w:bCs/>
          <w:i/>
          <w:rtl/>
        </w:rPr>
        <w:t xml:space="preserve">وهكذا، يصبح المبلغ للصندوق الجهوي للتنمية من </w:t>
      </w:r>
      <w:r w:rsidRPr="006B3A4D">
        <w:rPr>
          <w:rFonts w:asciiTheme="minorHAnsi" w:hAnsiTheme="minorHAnsi" w:cstheme="minorHAnsi"/>
          <w:b/>
          <w:bCs/>
        </w:rPr>
        <w:t>3,5</w:t>
      </w:r>
      <w:r w:rsidRPr="006B3A4D">
        <w:rPr>
          <w:rFonts w:asciiTheme="minorHAnsi" w:hAnsiTheme="minorHAnsi" w:hint="cs"/>
          <w:b/>
          <w:bCs/>
          <w:rtl/>
        </w:rPr>
        <w:t xml:space="preserve">مليار إلي </w:t>
      </w:r>
      <w:r w:rsidRPr="006B3A4D">
        <w:rPr>
          <w:rFonts w:asciiTheme="minorHAnsi" w:hAnsiTheme="minorHAnsi" w:cstheme="minorHAnsi"/>
          <w:b/>
          <w:bCs/>
        </w:rPr>
        <w:t>2,31</w:t>
      </w:r>
      <w:r w:rsidRPr="006B3A4D">
        <w:rPr>
          <w:rFonts w:asciiTheme="minorHAnsi" w:hAnsiTheme="minorHAnsi" w:hint="cs"/>
          <w:b/>
          <w:bCs/>
          <w:rtl/>
        </w:rPr>
        <w:t>مليار أوقية في سنة 2013.</w:t>
      </w:r>
    </w:p>
    <w:p w:rsidR="00A77E49" w:rsidRDefault="00A77E49" w:rsidP="00A77E49">
      <w:pPr>
        <w:bidi/>
        <w:spacing w:line="360" w:lineRule="auto"/>
        <w:jc w:val="both"/>
        <w:rPr>
          <w:rFonts w:asciiTheme="minorHAnsi" w:hAnsiTheme="minorHAnsi"/>
          <w:rtl/>
        </w:rPr>
      </w:pPr>
      <w:r>
        <w:rPr>
          <w:rFonts w:asciiTheme="minorHAnsi" w:hAnsiTheme="minorHAnsi" w:hint="cs"/>
          <w:rtl/>
        </w:rPr>
        <w:t xml:space="preserve">وتجدر الإشارة  كذلك إلي  أن مبلغ  </w:t>
      </w:r>
      <w:r w:rsidRPr="006B3A4D">
        <w:rPr>
          <w:rFonts w:asciiTheme="minorHAnsi" w:hAnsiTheme="minorHAnsi" w:cstheme="minorHAnsi"/>
          <w:b/>
          <w:bCs/>
        </w:rPr>
        <w:t>3,5</w:t>
      </w:r>
      <w:r w:rsidRPr="005B5AB7">
        <w:rPr>
          <w:rFonts w:asciiTheme="minorHAnsi" w:hAnsiTheme="minorHAnsi" w:hint="cs"/>
          <w:rtl/>
        </w:rPr>
        <w:t>مليار أوقية</w:t>
      </w:r>
      <w:r>
        <w:rPr>
          <w:rFonts w:asciiTheme="minorHAnsi" w:hAnsiTheme="minorHAnsi" w:hint="cs"/>
          <w:rtl/>
        </w:rPr>
        <w:t xml:space="preserve"> ،قد تم إدراجها</w:t>
      </w:r>
      <w:r>
        <w:rPr>
          <w:rFonts w:asciiTheme="minorHAnsi" w:hAnsiTheme="minorHAnsi" w:hint="cs"/>
          <w:b/>
          <w:bCs/>
          <w:rtl/>
        </w:rPr>
        <w:t xml:space="preserve"> في </w:t>
      </w:r>
      <w:r>
        <w:rPr>
          <w:rFonts w:asciiTheme="minorHAnsi" w:hAnsiTheme="minorHAnsi" w:hint="cs"/>
          <w:rtl/>
        </w:rPr>
        <w:t xml:space="preserve">نفقات الاستثمار في ميزانية الدولة علي عنوان ص.ج.ت لسنة 2014 التي أنجزتها الدولة الموريتانية  في السنة المالية 2014 بمبلغ </w:t>
      </w:r>
      <w:r>
        <w:rPr>
          <w:rFonts w:asciiTheme="minorHAnsi" w:hAnsiTheme="minorHAnsi" w:cstheme="minorHAnsi"/>
        </w:rPr>
        <w:t>191,46</w:t>
      </w:r>
      <w:r>
        <w:rPr>
          <w:rFonts w:asciiTheme="minorHAnsi" w:hAnsiTheme="minorHAnsi" w:hint="cs"/>
          <w:rtl/>
        </w:rPr>
        <w:t>مليار أوقية:</w:t>
      </w:r>
    </w:p>
    <w:p w:rsidR="00A77E49" w:rsidRDefault="00A77E49" w:rsidP="00A77E49">
      <w:pPr>
        <w:bidi/>
        <w:spacing w:line="360" w:lineRule="auto"/>
        <w:jc w:val="both"/>
        <w:rPr>
          <w:rFonts w:asciiTheme="minorHAnsi" w:hAnsiTheme="minorHAnsi"/>
          <w:rtl/>
        </w:rPr>
      </w:pPr>
    </w:p>
    <w:p w:rsidR="00A77E49" w:rsidRDefault="00A77E49" w:rsidP="00A77E49">
      <w:pPr>
        <w:bidi/>
        <w:spacing w:line="360" w:lineRule="auto"/>
        <w:jc w:val="both"/>
        <w:rPr>
          <w:rFonts w:asciiTheme="minorHAnsi" w:hAnsiTheme="minorHAnsi"/>
          <w:rtl/>
        </w:rPr>
      </w:pPr>
    </w:p>
    <w:tbl>
      <w:tblPr>
        <w:tblStyle w:val="Grilledutableau"/>
        <w:tblW w:w="0" w:type="auto"/>
        <w:tblLook w:val="04A0"/>
      </w:tblPr>
      <w:tblGrid>
        <w:gridCol w:w="2518"/>
        <w:gridCol w:w="3827"/>
        <w:gridCol w:w="3433"/>
      </w:tblGrid>
      <w:tr w:rsidR="00A77E49" w:rsidTr="00DF7DF9">
        <w:tc>
          <w:tcPr>
            <w:tcW w:w="2518" w:type="dxa"/>
            <w:shd w:val="clear" w:color="auto" w:fill="92D050"/>
          </w:tcPr>
          <w:p w:rsidR="00A77E49" w:rsidRPr="005B5AB7" w:rsidRDefault="00A77E49" w:rsidP="00DF7DF9">
            <w:pPr>
              <w:bidi/>
              <w:jc w:val="center"/>
              <w:rPr>
                <w:rFonts w:asciiTheme="minorHAnsi" w:hAnsiTheme="minorHAnsi" w:cstheme="minorHAnsi"/>
                <w:bCs/>
                <w:sz w:val="24"/>
                <w:szCs w:val="24"/>
              </w:rPr>
            </w:pPr>
            <w:r w:rsidRPr="005B5AB7">
              <w:rPr>
                <w:rFonts w:asciiTheme="minorHAnsi" w:hAnsiTheme="minorHAnsi" w:hint="cs"/>
                <w:bCs/>
                <w:sz w:val="24"/>
                <w:szCs w:val="24"/>
                <w:rtl/>
              </w:rPr>
              <w:t>ص.ج.</w:t>
            </w:r>
            <w:r w:rsidRPr="005B5AB7">
              <w:rPr>
                <w:rFonts w:asciiTheme="minorHAnsi" w:hAnsiTheme="minorHAnsi" w:hint="cs"/>
                <w:b/>
                <w:sz w:val="24"/>
                <w:szCs w:val="24"/>
                <w:rtl/>
              </w:rPr>
              <w:t>ت</w:t>
            </w:r>
            <w:r w:rsidRPr="005B5AB7">
              <w:rPr>
                <w:rFonts w:asciiTheme="minorHAnsi" w:hAnsiTheme="minorHAnsi" w:cstheme="minorHAnsi"/>
                <w:b/>
                <w:sz w:val="24"/>
                <w:szCs w:val="24"/>
              </w:rPr>
              <w:t xml:space="preserve"> 2014</w:t>
            </w:r>
          </w:p>
          <w:p w:rsidR="00A77E49" w:rsidRPr="00315078" w:rsidRDefault="00A77E49" w:rsidP="00DF7DF9">
            <w:pPr>
              <w:jc w:val="center"/>
              <w:rPr>
                <w:rFonts w:asciiTheme="minorHAnsi" w:hAnsiTheme="minorHAnsi" w:cstheme="minorHAnsi"/>
                <w:b/>
                <w:sz w:val="24"/>
                <w:szCs w:val="24"/>
              </w:rPr>
            </w:pPr>
            <w:r w:rsidRPr="005B5AB7">
              <w:rPr>
                <w:rFonts w:asciiTheme="minorHAnsi" w:hAnsiTheme="minorHAnsi" w:cstheme="minorHAnsi"/>
                <w:bCs/>
                <w:sz w:val="24"/>
                <w:szCs w:val="24"/>
              </w:rPr>
              <w:t>(</w:t>
            </w:r>
            <w:r w:rsidRPr="005B5AB7">
              <w:rPr>
                <w:rFonts w:asciiTheme="minorHAnsi" w:hAnsiTheme="minorHAnsi" w:hint="cs"/>
                <w:bCs/>
                <w:sz w:val="24"/>
                <w:szCs w:val="24"/>
                <w:rtl/>
              </w:rPr>
              <w:t>بالمليارات أوقية</w:t>
            </w:r>
            <w:r w:rsidRPr="00315078">
              <w:rPr>
                <w:rFonts w:asciiTheme="minorHAnsi" w:hAnsiTheme="minorHAnsi" w:cstheme="minorHAnsi"/>
                <w:b/>
                <w:sz w:val="24"/>
                <w:szCs w:val="24"/>
              </w:rPr>
              <w:t>)</w:t>
            </w:r>
          </w:p>
        </w:tc>
        <w:tc>
          <w:tcPr>
            <w:tcW w:w="3827" w:type="dxa"/>
            <w:shd w:val="clear" w:color="auto" w:fill="92D050"/>
          </w:tcPr>
          <w:p w:rsidR="00A77E49" w:rsidRPr="00315078" w:rsidRDefault="00A77E49" w:rsidP="00DF7DF9">
            <w:pPr>
              <w:jc w:val="center"/>
              <w:rPr>
                <w:rFonts w:asciiTheme="minorHAnsi" w:hAnsiTheme="minorHAnsi" w:cstheme="minorHAnsi"/>
                <w:b/>
                <w:sz w:val="24"/>
                <w:szCs w:val="24"/>
              </w:rPr>
            </w:pPr>
            <w:r>
              <w:rPr>
                <w:rFonts w:asciiTheme="minorHAnsi" w:hAnsiTheme="minorHAnsi" w:hint="cs"/>
                <w:b/>
                <w:sz w:val="24"/>
                <w:szCs w:val="24"/>
                <w:rtl/>
              </w:rPr>
              <w:t>نفقات الاستثمار المنجزة علي سنة</w:t>
            </w:r>
            <w:r w:rsidRPr="00315078">
              <w:rPr>
                <w:rFonts w:asciiTheme="minorHAnsi" w:hAnsiTheme="minorHAnsi" w:cstheme="minorHAnsi"/>
                <w:b/>
                <w:sz w:val="24"/>
                <w:szCs w:val="24"/>
              </w:rPr>
              <w:t xml:space="preserve"> 2014</w:t>
            </w:r>
          </w:p>
          <w:p w:rsidR="00A77E49" w:rsidRPr="00315078" w:rsidRDefault="00A77E49" w:rsidP="00DF7DF9">
            <w:pPr>
              <w:jc w:val="center"/>
              <w:rPr>
                <w:rFonts w:asciiTheme="minorHAnsi" w:hAnsiTheme="minorHAnsi" w:cstheme="minorHAnsi"/>
                <w:b/>
                <w:sz w:val="24"/>
                <w:szCs w:val="24"/>
              </w:rPr>
            </w:pPr>
            <w:r w:rsidRPr="00315078">
              <w:rPr>
                <w:rFonts w:asciiTheme="minorHAnsi" w:hAnsiTheme="minorHAnsi" w:cstheme="minorHAnsi"/>
                <w:b/>
                <w:sz w:val="24"/>
                <w:szCs w:val="24"/>
              </w:rPr>
              <w:t>(</w:t>
            </w:r>
            <w:r w:rsidRPr="005B5AB7">
              <w:rPr>
                <w:rFonts w:asciiTheme="minorHAnsi" w:hAnsiTheme="minorHAnsi" w:hint="cs"/>
                <w:bCs/>
                <w:sz w:val="24"/>
                <w:szCs w:val="24"/>
                <w:rtl/>
              </w:rPr>
              <w:t>بالمليارات أوقية</w:t>
            </w:r>
            <w:r w:rsidRPr="00315078">
              <w:rPr>
                <w:rFonts w:asciiTheme="minorHAnsi" w:hAnsiTheme="minorHAnsi" w:cstheme="minorHAnsi"/>
                <w:b/>
                <w:sz w:val="24"/>
                <w:szCs w:val="24"/>
              </w:rPr>
              <w:t>)</w:t>
            </w:r>
          </w:p>
        </w:tc>
        <w:tc>
          <w:tcPr>
            <w:tcW w:w="3433" w:type="dxa"/>
            <w:shd w:val="clear" w:color="auto" w:fill="92D050"/>
          </w:tcPr>
          <w:p w:rsidR="00A77E49" w:rsidRPr="00315078" w:rsidRDefault="00A77E49" w:rsidP="00DF7DF9">
            <w:pPr>
              <w:bidi/>
              <w:jc w:val="center"/>
              <w:rPr>
                <w:rFonts w:asciiTheme="minorHAnsi" w:hAnsiTheme="minorHAnsi" w:cstheme="minorHAnsi"/>
                <w:b/>
                <w:sz w:val="24"/>
                <w:szCs w:val="24"/>
              </w:rPr>
            </w:pPr>
            <w:r>
              <w:rPr>
                <w:rFonts w:asciiTheme="minorHAnsi" w:hAnsiTheme="minorHAnsi" w:hint="cs"/>
                <w:b/>
                <w:sz w:val="24"/>
                <w:szCs w:val="24"/>
                <w:rtl/>
              </w:rPr>
              <w:t>نسبة مائوية</w:t>
            </w:r>
            <w:r w:rsidRPr="005B5AB7">
              <w:rPr>
                <w:rFonts w:asciiTheme="minorHAnsi" w:hAnsiTheme="minorHAnsi" w:hint="cs"/>
                <w:bCs/>
                <w:sz w:val="24"/>
                <w:szCs w:val="24"/>
                <w:rtl/>
              </w:rPr>
              <w:t xml:space="preserve"> ص.ج.</w:t>
            </w:r>
            <w:r w:rsidRPr="005B5AB7">
              <w:rPr>
                <w:rFonts w:asciiTheme="minorHAnsi" w:hAnsiTheme="minorHAnsi" w:hint="cs"/>
                <w:b/>
                <w:sz w:val="24"/>
                <w:szCs w:val="24"/>
                <w:rtl/>
              </w:rPr>
              <w:t>ت</w:t>
            </w:r>
            <w:r w:rsidRPr="00315078">
              <w:rPr>
                <w:rFonts w:asciiTheme="minorHAnsi" w:hAnsiTheme="minorHAnsi" w:cstheme="minorHAnsi"/>
                <w:b/>
                <w:sz w:val="24"/>
                <w:szCs w:val="24"/>
              </w:rPr>
              <w:t>/</w:t>
            </w:r>
            <w:r>
              <w:rPr>
                <w:rFonts w:asciiTheme="minorHAnsi" w:hAnsiTheme="minorHAnsi" w:hint="cs"/>
                <w:b/>
                <w:sz w:val="24"/>
                <w:szCs w:val="24"/>
                <w:rtl/>
              </w:rPr>
              <w:t xml:space="preserve">النفقات المنجزة علي سنة </w:t>
            </w:r>
            <w:r w:rsidRPr="00315078">
              <w:rPr>
                <w:rFonts w:asciiTheme="minorHAnsi" w:hAnsiTheme="minorHAnsi" w:cstheme="minorHAnsi"/>
                <w:b/>
                <w:sz w:val="24"/>
                <w:szCs w:val="24"/>
              </w:rPr>
              <w:t>2014</w:t>
            </w:r>
          </w:p>
        </w:tc>
      </w:tr>
      <w:tr w:rsidR="00A77E49" w:rsidTr="00DF7DF9">
        <w:tc>
          <w:tcPr>
            <w:tcW w:w="2518" w:type="dxa"/>
          </w:tcPr>
          <w:p w:rsidR="00A77E49" w:rsidRDefault="00A77E49" w:rsidP="00DF7DF9">
            <w:pPr>
              <w:jc w:val="center"/>
              <w:rPr>
                <w:rFonts w:asciiTheme="minorHAnsi" w:hAnsiTheme="minorHAnsi" w:cstheme="minorHAnsi"/>
                <w:b/>
                <w:sz w:val="24"/>
                <w:szCs w:val="24"/>
              </w:rPr>
            </w:pPr>
          </w:p>
          <w:p w:rsidR="00A77E49" w:rsidRPr="00315078" w:rsidRDefault="00A77E49" w:rsidP="00DF7DF9">
            <w:pPr>
              <w:jc w:val="center"/>
              <w:rPr>
                <w:rFonts w:asciiTheme="minorHAnsi" w:hAnsiTheme="minorHAnsi" w:cstheme="minorHAnsi"/>
                <w:b/>
                <w:sz w:val="24"/>
                <w:szCs w:val="24"/>
              </w:rPr>
            </w:pPr>
            <w:r w:rsidRPr="00315078">
              <w:rPr>
                <w:rFonts w:asciiTheme="minorHAnsi" w:hAnsiTheme="minorHAnsi" w:cstheme="minorHAnsi"/>
                <w:b/>
                <w:sz w:val="24"/>
                <w:szCs w:val="24"/>
              </w:rPr>
              <w:t>3,5</w:t>
            </w:r>
            <w:r>
              <w:rPr>
                <w:rFonts w:asciiTheme="minorHAnsi" w:hAnsiTheme="minorHAnsi" w:cstheme="minorHAnsi"/>
                <w:b/>
                <w:sz w:val="24"/>
                <w:szCs w:val="24"/>
              </w:rPr>
              <w:t>0</w:t>
            </w:r>
          </w:p>
        </w:tc>
        <w:tc>
          <w:tcPr>
            <w:tcW w:w="3827" w:type="dxa"/>
          </w:tcPr>
          <w:p w:rsidR="00A77E49" w:rsidRDefault="00A77E49" w:rsidP="00DF7DF9">
            <w:pPr>
              <w:jc w:val="center"/>
              <w:rPr>
                <w:rFonts w:asciiTheme="minorHAnsi" w:hAnsiTheme="minorHAnsi" w:cstheme="minorHAnsi"/>
                <w:b/>
                <w:sz w:val="24"/>
                <w:szCs w:val="24"/>
              </w:rPr>
            </w:pPr>
          </w:p>
          <w:p w:rsidR="00A77E49" w:rsidRDefault="00A77E49" w:rsidP="00DF7DF9">
            <w:pPr>
              <w:jc w:val="center"/>
              <w:rPr>
                <w:rFonts w:asciiTheme="minorHAnsi" w:hAnsiTheme="minorHAnsi" w:cstheme="minorHAnsi"/>
                <w:b/>
                <w:sz w:val="24"/>
                <w:szCs w:val="24"/>
              </w:rPr>
            </w:pPr>
            <w:r w:rsidRPr="00315078">
              <w:rPr>
                <w:rFonts w:asciiTheme="minorHAnsi" w:hAnsiTheme="minorHAnsi" w:cstheme="minorHAnsi"/>
                <w:b/>
                <w:sz w:val="24"/>
                <w:szCs w:val="24"/>
              </w:rPr>
              <w:t>191,46</w:t>
            </w:r>
          </w:p>
          <w:p w:rsidR="00A77E49" w:rsidRPr="00456C47" w:rsidRDefault="00A77E49" w:rsidP="00DF7DF9">
            <w:pPr>
              <w:tabs>
                <w:tab w:val="left" w:pos="867"/>
                <w:tab w:val="center" w:pos="1704"/>
              </w:tabs>
              <w:bidi/>
              <w:jc w:val="center"/>
              <w:rPr>
                <w:rFonts w:asciiTheme="minorHAnsi" w:hAnsiTheme="minorHAnsi" w:cstheme="minorHAnsi"/>
                <w:b/>
                <w:i/>
                <w:sz w:val="24"/>
                <w:szCs w:val="24"/>
              </w:rPr>
            </w:pPr>
            <w:r>
              <w:rPr>
                <w:rFonts w:asciiTheme="minorHAnsi" w:hAnsiTheme="minorHAnsi" w:hint="cs"/>
                <w:bCs/>
                <w:i/>
                <w:sz w:val="24"/>
                <w:szCs w:val="24"/>
                <w:rtl/>
              </w:rPr>
              <w:t>[</w:t>
            </w:r>
            <w:r w:rsidRPr="0007672C">
              <w:rPr>
                <w:rFonts w:asciiTheme="minorHAnsi" w:hAnsiTheme="minorHAnsi" w:hint="cs"/>
                <w:bCs/>
                <w:i/>
                <w:sz w:val="24"/>
                <w:szCs w:val="24"/>
                <w:rtl/>
              </w:rPr>
              <w:t>التوقعات</w:t>
            </w:r>
            <w:r>
              <w:rPr>
                <w:rFonts w:asciiTheme="minorHAnsi" w:hAnsiTheme="minorHAnsi" w:hint="cs"/>
                <w:bCs/>
                <w:i/>
                <w:sz w:val="24"/>
                <w:szCs w:val="24"/>
                <w:rtl/>
              </w:rPr>
              <w:t xml:space="preserve"> :</w:t>
            </w:r>
            <w:r w:rsidRPr="00456C47">
              <w:rPr>
                <w:rFonts w:asciiTheme="minorHAnsi" w:hAnsiTheme="minorHAnsi" w:cstheme="minorHAnsi"/>
                <w:b/>
                <w:i/>
                <w:sz w:val="24"/>
                <w:szCs w:val="24"/>
              </w:rPr>
              <w:t>  175,10</w:t>
            </w:r>
            <w:r w:rsidRPr="0054768B">
              <w:rPr>
                <w:rFonts w:asciiTheme="minorHAnsi" w:hAnsiTheme="minorHAnsi" w:cstheme="minorHAnsi" w:hint="cs"/>
                <w:bCs/>
                <w:i/>
                <w:sz w:val="24"/>
                <w:szCs w:val="24"/>
                <w:rtl/>
              </w:rPr>
              <w:t>]</w:t>
            </w:r>
          </w:p>
        </w:tc>
        <w:tc>
          <w:tcPr>
            <w:tcW w:w="3433" w:type="dxa"/>
          </w:tcPr>
          <w:p w:rsidR="00A77E49" w:rsidRDefault="00A77E49" w:rsidP="00DF7DF9">
            <w:pPr>
              <w:jc w:val="center"/>
              <w:rPr>
                <w:rFonts w:asciiTheme="minorHAnsi" w:hAnsiTheme="minorHAnsi" w:cstheme="minorHAnsi"/>
                <w:b/>
                <w:sz w:val="24"/>
                <w:szCs w:val="24"/>
              </w:rPr>
            </w:pPr>
          </w:p>
          <w:p w:rsidR="00A77E49" w:rsidRDefault="00A77E49" w:rsidP="00DF7DF9">
            <w:pPr>
              <w:jc w:val="center"/>
              <w:rPr>
                <w:rFonts w:asciiTheme="minorHAnsi" w:hAnsiTheme="minorHAnsi" w:cstheme="minorHAnsi"/>
                <w:b/>
                <w:sz w:val="24"/>
                <w:szCs w:val="24"/>
              </w:rPr>
            </w:pPr>
            <w:r>
              <w:rPr>
                <w:rFonts w:asciiTheme="minorHAnsi" w:hAnsiTheme="minorHAnsi" w:cstheme="minorHAnsi"/>
                <w:b/>
                <w:sz w:val="24"/>
                <w:szCs w:val="24"/>
              </w:rPr>
              <w:t>1,83%</w:t>
            </w:r>
          </w:p>
          <w:p w:rsidR="00A77E49" w:rsidRPr="00456C47" w:rsidRDefault="00A77E49" w:rsidP="00DF7DF9">
            <w:pPr>
              <w:jc w:val="center"/>
              <w:rPr>
                <w:rFonts w:asciiTheme="minorHAnsi" w:hAnsiTheme="minorHAnsi" w:cstheme="minorHAnsi"/>
                <w:b/>
                <w:i/>
                <w:sz w:val="24"/>
                <w:szCs w:val="24"/>
              </w:rPr>
            </w:pPr>
            <w:r w:rsidRPr="00456C47">
              <w:rPr>
                <w:rFonts w:asciiTheme="minorHAnsi" w:hAnsiTheme="minorHAnsi" w:cstheme="minorHAnsi"/>
                <w:b/>
                <w:i/>
                <w:sz w:val="24"/>
                <w:szCs w:val="24"/>
              </w:rPr>
              <w:t>[2,00%]</w:t>
            </w:r>
          </w:p>
        </w:tc>
      </w:tr>
    </w:tbl>
    <w:p w:rsidR="00A77E49" w:rsidRDefault="00A77E49" w:rsidP="00A77E49">
      <w:pPr>
        <w:spacing w:line="360" w:lineRule="auto"/>
        <w:jc w:val="both"/>
        <w:rPr>
          <w:rFonts w:asciiTheme="minorHAnsi" w:hAnsiTheme="minorHAnsi" w:cstheme="minorHAnsi"/>
        </w:rPr>
      </w:pPr>
    </w:p>
    <w:p w:rsidR="00A77E49" w:rsidRPr="003B238F" w:rsidRDefault="00A77E49" w:rsidP="00A77E49">
      <w:pPr>
        <w:bidi/>
        <w:spacing w:line="360" w:lineRule="auto"/>
        <w:jc w:val="both"/>
        <w:rPr>
          <w:rFonts w:asciiTheme="minorHAnsi" w:hAnsiTheme="minorHAnsi"/>
          <w:sz w:val="28"/>
          <w:szCs w:val="28"/>
          <w:rtl/>
        </w:rPr>
      </w:pPr>
      <w:r w:rsidRPr="003B238F">
        <w:rPr>
          <w:rFonts w:asciiTheme="minorHAnsi" w:hAnsiTheme="minorHAnsi" w:hint="cs"/>
          <w:sz w:val="28"/>
          <w:szCs w:val="28"/>
          <w:rtl/>
        </w:rPr>
        <w:t>يقدم الجدول أدناه عناصر أخري للمقارنة جد مهمة  خاصة إذا ما أخذ في الاعتبار العناصر المالية للدولة وترتيبات المرسوم رقم 2011- 059 الصادر بتاريخ 14 فبراير 2011 المتضمن إنشاء الصندوق الجهوي للتنمية الذي ينص في مادته رقم3 علي"يدرج الصندوق الجهوي للتنمية في قانون المالية بنسبة مأوية من الميزانية الوطنية تحدد كل سنة في مجلس الوزراء بناء علي تقرير مشترك من الوزيرين المكلفين باللامركزية والمالية".</w:t>
      </w:r>
    </w:p>
    <w:tbl>
      <w:tblPr>
        <w:tblStyle w:val="Grilledutableau"/>
        <w:tblW w:w="0" w:type="auto"/>
        <w:tblLook w:val="04A0"/>
      </w:tblPr>
      <w:tblGrid>
        <w:gridCol w:w="2518"/>
        <w:gridCol w:w="3827"/>
        <w:gridCol w:w="3433"/>
      </w:tblGrid>
      <w:tr w:rsidR="00A77E49" w:rsidRPr="003B238F" w:rsidTr="00DF7DF9">
        <w:tc>
          <w:tcPr>
            <w:tcW w:w="2518" w:type="dxa"/>
            <w:shd w:val="clear" w:color="auto" w:fill="92D050"/>
          </w:tcPr>
          <w:p w:rsidR="00A77E49" w:rsidRPr="003B238F" w:rsidRDefault="00A77E49" w:rsidP="00DF7DF9">
            <w:pPr>
              <w:bidi/>
              <w:jc w:val="center"/>
              <w:rPr>
                <w:rFonts w:asciiTheme="minorHAnsi" w:hAnsiTheme="minorHAnsi" w:cstheme="minorHAnsi"/>
                <w:b/>
                <w:sz w:val="28"/>
                <w:szCs w:val="28"/>
              </w:rPr>
            </w:pPr>
            <w:r w:rsidRPr="003B238F">
              <w:rPr>
                <w:rFonts w:asciiTheme="minorHAnsi" w:hAnsiTheme="minorHAnsi" w:hint="cs"/>
                <w:bCs/>
                <w:sz w:val="28"/>
                <w:szCs w:val="28"/>
                <w:rtl/>
              </w:rPr>
              <w:t>ص.ج.ت</w:t>
            </w:r>
            <w:r w:rsidRPr="003B238F">
              <w:rPr>
                <w:rFonts w:asciiTheme="minorHAnsi" w:hAnsiTheme="minorHAnsi" w:cstheme="minorHAnsi"/>
                <w:b/>
                <w:sz w:val="28"/>
                <w:szCs w:val="28"/>
              </w:rPr>
              <w:t xml:space="preserve"> 2014</w:t>
            </w:r>
          </w:p>
          <w:p w:rsidR="00A77E49" w:rsidRPr="003B238F" w:rsidRDefault="00A77E49" w:rsidP="00DF7DF9">
            <w:pPr>
              <w:jc w:val="center"/>
              <w:rPr>
                <w:rFonts w:asciiTheme="minorHAnsi" w:hAnsiTheme="minorHAnsi" w:cstheme="minorHAnsi"/>
                <w:b/>
                <w:sz w:val="28"/>
                <w:szCs w:val="28"/>
              </w:rPr>
            </w:pPr>
            <w:r w:rsidRPr="003B238F">
              <w:rPr>
                <w:rFonts w:asciiTheme="minorHAnsi" w:hAnsiTheme="minorHAnsi" w:cstheme="minorHAnsi"/>
                <w:b/>
                <w:sz w:val="28"/>
                <w:szCs w:val="28"/>
              </w:rPr>
              <w:t>(</w:t>
            </w:r>
            <w:r w:rsidRPr="003B238F">
              <w:rPr>
                <w:rFonts w:asciiTheme="minorHAnsi" w:hAnsiTheme="minorHAnsi" w:hint="cs"/>
                <w:bCs/>
                <w:sz w:val="28"/>
                <w:szCs w:val="28"/>
                <w:rtl/>
              </w:rPr>
              <w:t>بالمليارات أوقية</w:t>
            </w:r>
            <w:r w:rsidRPr="003B238F">
              <w:rPr>
                <w:rFonts w:asciiTheme="minorHAnsi" w:hAnsiTheme="minorHAnsi" w:cstheme="minorHAnsi"/>
                <w:b/>
                <w:sz w:val="28"/>
                <w:szCs w:val="28"/>
              </w:rPr>
              <w:t>)</w:t>
            </w:r>
          </w:p>
        </w:tc>
        <w:tc>
          <w:tcPr>
            <w:tcW w:w="3827" w:type="dxa"/>
            <w:shd w:val="clear" w:color="auto" w:fill="92D050"/>
          </w:tcPr>
          <w:p w:rsidR="00A77E49" w:rsidRPr="003B238F" w:rsidRDefault="00A77E49" w:rsidP="00DF7DF9">
            <w:pPr>
              <w:bidi/>
              <w:jc w:val="center"/>
              <w:rPr>
                <w:rFonts w:asciiTheme="minorHAnsi" w:hAnsiTheme="minorHAnsi" w:cstheme="minorHAnsi"/>
                <w:b/>
                <w:sz w:val="28"/>
                <w:szCs w:val="28"/>
              </w:rPr>
            </w:pPr>
            <w:r w:rsidRPr="003B238F">
              <w:rPr>
                <w:rFonts w:asciiTheme="minorHAnsi" w:hAnsiTheme="minorHAnsi" w:hint="cs"/>
                <w:bCs/>
                <w:sz w:val="28"/>
                <w:szCs w:val="28"/>
                <w:rtl/>
              </w:rPr>
              <w:t xml:space="preserve">مجموع الإيرادات المنجزة في سنة </w:t>
            </w:r>
            <w:r w:rsidRPr="003B238F">
              <w:rPr>
                <w:rFonts w:asciiTheme="minorHAnsi" w:hAnsiTheme="minorHAnsi" w:cstheme="minorHAnsi"/>
                <w:b/>
                <w:sz w:val="28"/>
                <w:szCs w:val="28"/>
              </w:rPr>
              <w:t xml:space="preserve"> 2014</w:t>
            </w:r>
          </w:p>
          <w:p w:rsidR="00A77E49" w:rsidRPr="003B238F" w:rsidRDefault="00A77E49" w:rsidP="00DF7DF9">
            <w:pPr>
              <w:jc w:val="center"/>
              <w:rPr>
                <w:rFonts w:asciiTheme="minorHAnsi" w:hAnsiTheme="minorHAnsi" w:cstheme="minorHAnsi"/>
                <w:b/>
                <w:sz w:val="28"/>
                <w:szCs w:val="28"/>
              </w:rPr>
            </w:pPr>
            <w:r w:rsidRPr="003B238F">
              <w:rPr>
                <w:rFonts w:asciiTheme="minorHAnsi" w:hAnsiTheme="minorHAnsi" w:cstheme="minorHAnsi"/>
                <w:b/>
                <w:sz w:val="28"/>
                <w:szCs w:val="28"/>
              </w:rPr>
              <w:t>(</w:t>
            </w:r>
            <w:r w:rsidRPr="003B238F">
              <w:rPr>
                <w:rFonts w:asciiTheme="minorHAnsi" w:hAnsiTheme="minorHAnsi" w:hint="cs"/>
                <w:bCs/>
                <w:sz w:val="28"/>
                <w:szCs w:val="28"/>
                <w:rtl/>
              </w:rPr>
              <w:t>بالمليارات أوقية</w:t>
            </w:r>
            <w:r w:rsidRPr="003B238F">
              <w:rPr>
                <w:rFonts w:asciiTheme="minorHAnsi" w:hAnsiTheme="minorHAnsi" w:cstheme="minorHAnsi"/>
                <w:b/>
                <w:sz w:val="28"/>
                <w:szCs w:val="28"/>
              </w:rPr>
              <w:t>)</w:t>
            </w:r>
          </w:p>
        </w:tc>
        <w:tc>
          <w:tcPr>
            <w:tcW w:w="3433" w:type="dxa"/>
            <w:shd w:val="clear" w:color="auto" w:fill="92D050"/>
          </w:tcPr>
          <w:p w:rsidR="00A77E49" w:rsidRPr="003B238F" w:rsidRDefault="00A77E49" w:rsidP="00DF7DF9">
            <w:pPr>
              <w:bidi/>
              <w:jc w:val="center"/>
              <w:rPr>
                <w:rFonts w:asciiTheme="minorHAnsi" w:hAnsiTheme="minorHAnsi" w:cstheme="minorHAnsi"/>
                <w:b/>
                <w:sz w:val="28"/>
                <w:szCs w:val="28"/>
              </w:rPr>
            </w:pPr>
            <w:r w:rsidRPr="003B238F">
              <w:rPr>
                <w:rFonts w:asciiTheme="minorHAnsi" w:hAnsiTheme="minorHAnsi" w:hint="cs"/>
                <w:b/>
                <w:sz w:val="28"/>
                <w:szCs w:val="28"/>
                <w:rtl/>
              </w:rPr>
              <w:t>نسبة مائوية</w:t>
            </w:r>
            <w:r w:rsidRPr="003B238F">
              <w:rPr>
                <w:rFonts w:asciiTheme="minorHAnsi" w:hAnsiTheme="minorHAnsi" w:hint="cs"/>
                <w:bCs/>
                <w:sz w:val="28"/>
                <w:szCs w:val="28"/>
                <w:rtl/>
              </w:rPr>
              <w:t xml:space="preserve"> ص.ج.</w:t>
            </w:r>
            <w:r w:rsidRPr="003B238F">
              <w:rPr>
                <w:rFonts w:asciiTheme="minorHAnsi" w:hAnsiTheme="minorHAnsi" w:hint="cs"/>
                <w:b/>
                <w:sz w:val="28"/>
                <w:szCs w:val="28"/>
                <w:rtl/>
              </w:rPr>
              <w:t>ت</w:t>
            </w:r>
            <w:r w:rsidRPr="003B238F">
              <w:rPr>
                <w:rFonts w:asciiTheme="minorHAnsi" w:hAnsiTheme="minorHAnsi" w:cstheme="minorHAnsi"/>
                <w:b/>
                <w:sz w:val="28"/>
                <w:szCs w:val="28"/>
              </w:rPr>
              <w:t>/</w:t>
            </w:r>
            <w:r w:rsidRPr="003B238F">
              <w:rPr>
                <w:rFonts w:asciiTheme="minorHAnsi" w:hAnsiTheme="minorHAnsi" w:hint="cs"/>
                <w:bCs/>
                <w:sz w:val="28"/>
                <w:szCs w:val="28"/>
                <w:rtl/>
              </w:rPr>
              <w:t xml:space="preserve"> مجموع الإيرادات المنجزة في سنة </w:t>
            </w:r>
            <w:r w:rsidRPr="003B238F">
              <w:rPr>
                <w:rFonts w:asciiTheme="minorHAnsi" w:hAnsiTheme="minorHAnsi" w:cstheme="minorHAnsi"/>
                <w:b/>
                <w:sz w:val="28"/>
                <w:szCs w:val="28"/>
              </w:rPr>
              <w:t>2014</w:t>
            </w:r>
          </w:p>
          <w:p w:rsidR="00A77E49" w:rsidRPr="003B238F" w:rsidRDefault="00A77E49" w:rsidP="00DF7DF9">
            <w:pPr>
              <w:jc w:val="both"/>
              <w:rPr>
                <w:rFonts w:asciiTheme="minorHAnsi" w:hAnsiTheme="minorHAnsi" w:cstheme="minorHAnsi"/>
                <w:b/>
                <w:sz w:val="28"/>
                <w:szCs w:val="28"/>
              </w:rPr>
            </w:pPr>
          </w:p>
        </w:tc>
      </w:tr>
      <w:tr w:rsidR="00A77E49" w:rsidRPr="00315078" w:rsidTr="00DF7DF9">
        <w:tc>
          <w:tcPr>
            <w:tcW w:w="2518" w:type="dxa"/>
          </w:tcPr>
          <w:p w:rsidR="00A77E49" w:rsidRDefault="00A77E49" w:rsidP="00DF7DF9">
            <w:pPr>
              <w:jc w:val="center"/>
              <w:rPr>
                <w:rFonts w:asciiTheme="minorHAnsi" w:hAnsiTheme="minorHAnsi" w:cstheme="minorHAnsi"/>
                <w:b/>
                <w:sz w:val="24"/>
                <w:szCs w:val="24"/>
              </w:rPr>
            </w:pPr>
          </w:p>
          <w:p w:rsidR="00A77E49" w:rsidRPr="00315078" w:rsidRDefault="00A77E49" w:rsidP="00DF7DF9">
            <w:pPr>
              <w:jc w:val="center"/>
              <w:rPr>
                <w:rFonts w:asciiTheme="minorHAnsi" w:hAnsiTheme="minorHAnsi" w:cstheme="minorHAnsi"/>
                <w:b/>
                <w:sz w:val="24"/>
                <w:szCs w:val="24"/>
              </w:rPr>
            </w:pPr>
            <w:r w:rsidRPr="00315078">
              <w:rPr>
                <w:rFonts w:asciiTheme="minorHAnsi" w:hAnsiTheme="minorHAnsi" w:cstheme="minorHAnsi"/>
                <w:b/>
                <w:sz w:val="24"/>
                <w:szCs w:val="24"/>
              </w:rPr>
              <w:t>3,5</w:t>
            </w:r>
            <w:r>
              <w:rPr>
                <w:rFonts w:asciiTheme="minorHAnsi" w:hAnsiTheme="minorHAnsi" w:cstheme="minorHAnsi"/>
                <w:b/>
                <w:sz w:val="24"/>
                <w:szCs w:val="24"/>
              </w:rPr>
              <w:t>0</w:t>
            </w:r>
          </w:p>
        </w:tc>
        <w:tc>
          <w:tcPr>
            <w:tcW w:w="3827" w:type="dxa"/>
          </w:tcPr>
          <w:p w:rsidR="00A77E49" w:rsidRDefault="00A77E49" w:rsidP="00DF7DF9">
            <w:pPr>
              <w:jc w:val="center"/>
              <w:rPr>
                <w:rFonts w:asciiTheme="minorHAnsi" w:hAnsiTheme="minorHAnsi" w:cstheme="minorHAnsi"/>
                <w:b/>
                <w:sz w:val="24"/>
                <w:szCs w:val="24"/>
              </w:rPr>
            </w:pPr>
          </w:p>
          <w:p w:rsidR="00A77E49" w:rsidRDefault="00A77E49" w:rsidP="00DF7DF9">
            <w:pPr>
              <w:jc w:val="center"/>
              <w:rPr>
                <w:rFonts w:asciiTheme="minorHAnsi" w:hAnsiTheme="minorHAnsi" w:cstheme="minorHAnsi"/>
                <w:b/>
                <w:sz w:val="24"/>
                <w:szCs w:val="24"/>
              </w:rPr>
            </w:pPr>
            <w:r>
              <w:rPr>
                <w:rFonts w:asciiTheme="minorHAnsi" w:hAnsiTheme="minorHAnsi" w:cstheme="minorHAnsi"/>
                <w:b/>
                <w:sz w:val="24"/>
                <w:szCs w:val="24"/>
              </w:rPr>
              <w:t>424,01</w:t>
            </w:r>
          </w:p>
          <w:p w:rsidR="00A77E49" w:rsidRPr="00456C47" w:rsidRDefault="00A77E49" w:rsidP="00DF7DF9">
            <w:pPr>
              <w:bidi/>
              <w:jc w:val="center"/>
              <w:rPr>
                <w:rFonts w:asciiTheme="minorHAnsi" w:hAnsiTheme="minorHAnsi" w:cstheme="minorHAnsi"/>
                <w:b/>
                <w:i/>
                <w:sz w:val="24"/>
                <w:szCs w:val="24"/>
              </w:rPr>
            </w:pPr>
            <w:r>
              <w:rPr>
                <w:rFonts w:asciiTheme="minorHAnsi" w:hAnsiTheme="minorHAnsi" w:cstheme="minorHAnsi" w:hint="cs"/>
                <w:b/>
                <w:i/>
                <w:sz w:val="24"/>
                <w:szCs w:val="24"/>
                <w:rtl/>
              </w:rPr>
              <w:t>[</w:t>
            </w:r>
            <w:r w:rsidRPr="0007672C">
              <w:rPr>
                <w:rFonts w:asciiTheme="minorHAnsi" w:hAnsiTheme="minorHAnsi" w:hint="cs"/>
                <w:bCs/>
                <w:i/>
                <w:sz w:val="24"/>
                <w:szCs w:val="24"/>
                <w:rtl/>
              </w:rPr>
              <w:t>التوقعات</w:t>
            </w:r>
            <w:r>
              <w:rPr>
                <w:rFonts w:asciiTheme="minorHAnsi" w:hAnsiTheme="minorHAnsi" w:hint="cs"/>
                <w:bCs/>
                <w:i/>
                <w:sz w:val="24"/>
                <w:szCs w:val="24"/>
                <w:rtl/>
              </w:rPr>
              <w:t xml:space="preserve">: </w:t>
            </w:r>
            <w:r w:rsidRPr="00456C47">
              <w:rPr>
                <w:rFonts w:asciiTheme="minorHAnsi" w:hAnsiTheme="minorHAnsi" w:cstheme="minorHAnsi"/>
                <w:b/>
                <w:i/>
                <w:sz w:val="24"/>
                <w:szCs w:val="24"/>
              </w:rPr>
              <w:t>435,28</w:t>
            </w:r>
            <w:r>
              <w:rPr>
                <w:rFonts w:asciiTheme="minorHAnsi" w:hAnsiTheme="minorHAnsi" w:cstheme="minorHAnsi" w:hint="cs"/>
                <w:b/>
                <w:i/>
                <w:sz w:val="24"/>
                <w:szCs w:val="24"/>
                <w:rtl/>
              </w:rPr>
              <w:t xml:space="preserve"> ]</w:t>
            </w:r>
          </w:p>
        </w:tc>
        <w:tc>
          <w:tcPr>
            <w:tcW w:w="3433" w:type="dxa"/>
          </w:tcPr>
          <w:p w:rsidR="00A77E49" w:rsidRDefault="00A77E49" w:rsidP="00DF7DF9">
            <w:pPr>
              <w:jc w:val="center"/>
              <w:rPr>
                <w:rFonts w:asciiTheme="minorHAnsi" w:hAnsiTheme="minorHAnsi" w:cstheme="minorHAnsi"/>
                <w:b/>
                <w:sz w:val="24"/>
                <w:szCs w:val="24"/>
              </w:rPr>
            </w:pPr>
          </w:p>
          <w:p w:rsidR="00A77E49" w:rsidRDefault="00A77E49" w:rsidP="00DF7DF9">
            <w:pPr>
              <w:jc w:val="center"/>
              <w:rPr>
                <w:rFonts w:asciiTheme="minorHAnsi" w:hAnsiTheme="minorHAnsi" w:cstheme="minorHAnsi"/>
                <w:b/>
                <w:sz w:val="24"/>
                <w:szCs w:val="24"/>
              </w:rPr>
            </w:pPr>
            <w:r>
              <w:rPr>
                <w:rFonts w:asciiTheme="minorHAnsi" w:hAnsiTheme="minorHAnsi" w:cstheme="minorHAnsi"/>
                <w:b/>
                <w:sz w:val="24"/>
                <w:szCs w:val="24"/>
              </w:rPr>
              <w:t>0,83%</w:t>
            </w:r>
          </w:p>
          <w:p w:rsidR="00A77E49" w:rsidRPr="00456C47" w:rsidRDefault="00A77E49" w:rsidP="00DF7DF9">
            <w:pPr>
              <w:jc w:val="center"/>
              <w:rPr>
                <w:rFonts w:asciiTheme="minorHAnsi" w:hAnsiTheme="minorHAnsi" w:cstheme="minorHAnsi"/>
                <w:b/>
                <w:i/>
                <w:sz w:val="24"/>
                <w:szCs w:val="24"/>
              </w:rPr>
            </w:pPr>
            <w:r w:rsidRPr="00456C47">
              <w:rPr>
                <w:rFonts w:asciiTheme="minorHAnsi" w:hAnsiTheme="minorHAnsi" w:cstheme="minorHAnsi"/>
                <w:b/>
                <w:i/>
                <w:sz w:val="24"/>
                <w:szCs w:val="24"/>
              </w:rPr>
              <w:t>[0,80%]</w:t>
            </w:r>
          </w:p>
        </w:tc>
      </w:tr>
      <w:tr w:rsidR="00A77E49" w:rsidRPr="00315078" w:rsidTr="00DF7DF9">
        <w:tc>
          <w:tcPr>
            <w:tcW w:w="2518" w:type="dxa"/>
            <w:shd w:val="clear" w:color="auto" w:fill="92D050"/>
          </w:tcPr>
          <w:p w:rsidR="00A77E49" w:rsidRPr="00315078" w:rsidRDefault="00A77E49" w:rsidP="00DF7DF9">
            <w:pPr>
              <w:bidi/>
              <w:jc w:val="center"/>
              <w:rPr>
                <w:rFonts w:asciiTheme="minorHAnsi" w:hAnsiTheme="minorHAnsi" w:cstheme="minorHAnsi"/>
                <w:b/>
                <w:sz w:val="24"/>
                <w:szCs w:val="24"/>
              </w:rPr>
            </w:pPr>
            <w:r>
              <w:rPr>
                <w:rFonts w:asciiTheme="minorHAnsi" w:hAnsiTheme="minorHAnsi" w:hint="cs"/>
                <w:bCs/>
                <w:sz w:val="24"/>
                <w:szCs w:val="24"/>
                <w:rtl/>
              </w:rPr>
              <w:t xml:space="preserve">ص.ج.ت </w:t>
            </w:r>
            <w:r w:rsidRPr="00315078">
              <w:rPr>
                <w:rFonts w:asciiTheme="minorHAnsi" w:hAnsiTheme="minorHAnsi" w:cstheme="minorHAnsi"/>
                <w:b/>
                <w:sz w:val="24"/>
                <w:szCs w:val="24"/>
              </w:rPr>
              <w:t xml:space="preserve"> 2014</w:t>
            </w:r>
          </w:p>
          <w:p w:rsidR="00A77E49" w:rsidRPr="00315078" w:rsidRDefault="00A77E49" w:rsidP="00DF7DF9">
            <w:pPr>
              <w:jc w:val="center"/>
              <w:rPr>
                <w:rFonts w:asciiTheme="minorHAnsi" w:hAnsiTheme="minorHAnsi" w:cstheme="minorHAnsi"/>
                <w:b/>
                <w:sz w:val="24"/>
                <w:szCs w:val="24"/>
              </w:rPr>
            </w:pPr>
            <w:r w:rsidRPr="00315078">
              <w:rPr>
                <w:rFonts w:asciiTheme="minorHAnsi" w:hAnsiTheme="minorHAnsi" w:cstheme="minorHAnsi"/>
                <w:b/>
                <w:sz w:val="24"/>
                <w:szCs w:val="24"/>
              </w:rPr>
              <w:t>(</w:t>
            </w:r>
            <w:r w:rsidRPr="005B5AB7">
              <w:rPr>
                <w:rFonts w:asciiTheme="minorHAnsi" w:hAnsiTheme="minorHAnsi" w:hint="cs"/>
                <w:bCs/>
                <w:sz w:val="24"/>
                <w:szCs w:val="24"/>
                <w:rtl/>
              </w:rPr>
              <w:t>بالمليارات أوقية</w:t>
            </w:r>
            <w:r w:rsidRPr="00315078">
              <w:rPr>
                <w:rFonts w:asciiTheme="minorHAnsi" w:hAnsiTheme="minorHAnsi" w:cstheme="minorHAnsi"/>
                <w:b/>
                <w:sz w:val="24"/>
                <w:szCs w:val="24"/>
              </w:rPr>
              <w:t>)</w:t>
            </w:r>
          </w:p>
        </w:tc>
        <w:tc>
          <w:tcPr>
            <w:tcW w:w="3827" w:type="dxa"/>
            <w:shd w:val="clear" w:color="auto" w:fill="92D050"/>
          </w:tcPr>
          <w:p w:rsidR="00A77E49" w:rsidRPr="00315078" w:rsidRDefault="00A77E49" w:rsidP="00DF7DF9">
            <w:pPr>
              <w:bidi/>
              <w:jc w:val="center"/>
              <w:rPr>
                <w:rFonts w:asciiTheme="minorHAnsi" w:hAnsiTheme="minorHAnsi" w:cstheme="minorHAnsi"/>
                <w:b/>
                <w:sz w:val="24"/>
                <w:szCs w:val="24"/>
              </w:rPr>
            </w:pPr>
            <w:r>
              <w:rPr>
                <w:rFonts w:asciiTheme="minorHAnsi" w:hAnsiTheme="minorHAnsi" w:hint="cs"/>
                <w:bCs/>
                <w:sz w:val="24"/>
                <w:szCs w:val="24"/>
                <w:rtl/>
              </w:rPr>
              <w:t>مجموع النفقات المنجزة في سنة</w:t>
            </w:r>
            <w:r w:rsidRPr="00315078">
              <w:rPr>
                <w:rFonts w:asciiTheme="minorHAnsi" w:hAnsiTheme="minorHAnsi" w:cstheme="minorHAnsi"/>
                <w:b/>
                <w:sz w:val="24"/>
                <w:szCs w:val="24"/>
              </w:rPr>
              <w:t>2014</w:t>
            </w:r>
          </w:p>
          <w:p w:rsidR="00A77E49" w:rsidRPr="00315078" w:rsidRDefault="00A77E49" w:rsidP="00DF7DF9">
            <w:pPr>
              <w:jc w:val="center"/>
              <w:rPr>
                <w:rFonts w:asciiTheme="minorHAnsi" w:hAnsiTheme="minorHAnsi" w:cstheme="minorHAnsi"/>
                <w:b/>
                <w:sz w:val="24"/>
                <w:szCs w:val="24"/>
              </w:rPr>
            </w:pPr>
            <w:r w:rsidRPr="00315078">
              <w:rPr>
                <w:rFonts w:asciiTheme="minorHAnsi" w:hAnsiTheme="minorHAnsi" w:cstheme="minorHAnsi"/>
                <w:b/>
                <w:sz w:val="24"/>
                <w:szCs w:val="24"/>
              </w:rPr>
              <w:t>(</w:t>
            </w:r>
            <w:r w:rsidRPr="005B5AB7">
              <w:rPr>
                <w:rFonts w:asciiTheme="minorHAnsi" w:hAnsiTheme="minorHAnsi" w:hint="cs"/>
                <w:bCs/>
                <w:sz w:val="24"/>
                <w:szCs w:val="24"/>
                <w:rtl/>
              </w:rPr>
              <w:t>بالمليارات أوقية</w:t>
            </w:r>
            <w:r w:rsidRPr="00315078">
              <w:rPr>
                <w:rFonts w:asciiTheme="minorHAnsi" w:hAnsiTheme="minorHAnsi" w:cstheme="minorHAnsi"/>
                <w:b/>
                <w:sz w:val="24"/>
                <w:szCs w:val="24"/>
              </w:rPr>
              <w:t>)</w:t>
            </w:r>
          </w:p>
        </w:tc>
        <w:tc>
          <w:tcPr>
            <w:tcW w:w="3433" w:type="dxa"/>
            <w:shd w:val="clear" w:color="auto" w:fill="92D050"/>
          </w:tcPr>
          <w:p w:rsidR="00A77E49" w:rsidRPr="00315078" w:rsidRDefault="00A77E49" w:rsidP="00DF7DF9">
            <w:pPr>
              <w:bidi/>
              <w:jc w:val="center"/>
              <w:rPr>
                <w:rFonts w:asciiTheme="minorHAnsi" w:hAnsiTheme="minorHAnsi" w:cstheme="minorHAnsi"/>
                <w:b/>
                <w:sz w:val="24"/>
                <w:szCs w:val="24"/>
              </w:rPr>
            </w:pPr>
            <w:r w:rsidRPr="004E5D6A">
              <w:rPr>
                <w:rFonts w:asciiTheme="minorHAnsi" w:hAnsiTheme="minorHAnsi" w:hint="cs"/>
                <w:bCs/>
                <w:sz w:val="24"/>
                <w:szCs w:val="24"/>
                <w:rtl/>
              </w:rPr>
              <w:t>نسبة مائوية</w:t>
            </w:r>
            <w:r w:rsidRPr="005B5AB7">
              <w:rPr>
                <w:rFonts w:asciiTheme="minorHAnsi" w:hAnsiTheme="minorHAnsi" w:hint="cs"/>
                <w:bCs/>
                <w:sz w:val="24"/>
                <w:szCs w:val="24"/>
                <w:rtl/>
              </w:rPr>
              <w:t>ص.ج.</w:t>
            </w:r>
            <w:r w:rsidRPr="005B5AB7">
              <w:rPr>
                <w:rFonts w:asciiTheme="minorHAnsi" w:hAnsiTheme="minorHAnsi" w:hint="cs"/>
                <w:b/>
                <w:sz w:val="24"/>
                <w:szCs w:val="24"/>
                <w:rtl/>
              </w:rPr>
              <w:t>ت</w:t>
            </w:r>
            <w:r w:rsidRPr="00315078">
              <w:rPr>
                <w:rFonts w:asciiTheme="minorHAnsi" w:hAnsiTheme="minorHAnsi" w:cstheme="minorHAnsi"/>
                <w:b/>
                <w:sz w:val="24"/>
                <w:szCs w:val="24"/>
              </w:rPr>
              <w:t>/</w:t>
            </w:r>
            <w:r>
              <w:rPr>
                <w:rFonts w:asciiTheme="minorHAnsi" w:hAnsiTheme="minorHAnsi" w:hint="cs"/>
                <w:bCs/>
                <w:sz w:val="24"/>
                <w:szCs w:val="24"/>
                <w:rtl/>
              </w:rPr>
              <w:t xml:space="preserve"> مجموع النفقات المنجزة في سنة </w:t>
            </w:r>
            <w:r w:rsidRPr="00315078">
              <w:rPr>
                <w:rFonts w:asciiTheme="minorHAnsi" w:hAnsiTheme="minorHAnsi" w:cstheme="minorHAnsi"/>
                <w:b/>
                <w:sz w:val="24"/>
                <w:szCs w:val="24"/>
              </w:rPr>
              <w:t>2014</w:t>
            </w:r>
          </w:p>
          <w:p w:rsidR="00A77E49" w:rsidRPr="00315078" w:rsidRDefault="00A77E49" w:rsidP="00DF7DF9">
            <w:pPr>
              <w:jc w:val="both"/>
              <w:rPr>
                <w:rFonts w:asciiTheme="minorHAnsi" w:hAnsiTheme="minorHAnsi" w:cstheme="minorHAnsi"/>
                <w:b/>
                <w:sz w:val="24"/>
                <w:szCs w:val="24"/>
              </w:rPr>
            </w:pPr>
          </w:p>
        </w:tc>
      </w:tr>
      <w:tr w:rsidR="00A77E49" w:rsidRPr="00315078" w:rsidTr="00DF7DF9">
        <w:tc>
          <w:tcPr>
            <w:tcW w:w="2518" w:type="dxa"/>
          </w:tcPr>
          <w:p w:rsidR="00A77E49" w:rsidRPr="00F30938" w:rsidRDefault="00A77E49" w:rsidP="00DF7DF9">
            <w:pPr>
              <w:jc w:val="center"/>
              <w:rPr>
                <w:rFonts w:asciiTheme="minorHAnsi" w:hAnsiTheme="minorHAnsi" w:cstheme="minorHAnsi"/>
                <w:b/>
                <w:sz w:val="24"/>
                <w:szCs w:val="24"/>
              </w:rPr>
            </w:pPr>
          </w:p>
          <w:p w:rsidR="00A77E49" w:rsidRPr="00F30938" w:rsidRDefault="00A77E49" w:rsidP="00DF7DF9">
            <w:pPr>
              <w:jc w:val="center"/>
              <w:rPr>
                <w:rFonts w:asciiTheme="minorHAnsi" w:hAnsiTheme="minorHAnsi" w:cstheme="minorHAnsi"/>
                <w:b/>
                <w:sz w:val="24"/>
                <w:szCs w:val="24"/>
              </w:rPr>
            </w:pPr>
            <w:r w:rsidRPr="00F30938">
              <w:rPr>
                <w:rFonts w:asciiTheme="minorHAnsi" w:hAnsiTheme="minorHAnsi" w:cstheme="minorHAnsi"/>
                <w:b/>
                <w:sz w:val="24"/>
                <w:szCs w:val="24"/>
              </w:rPr>
              <w:t>3,50</w:t>
            </w:r>
          </w:p>
        </w:tc>
        <w:tc>
          <w:tcPr>
            <w:tcW w:w="3827" w:type="dxa"/>
          </w:tcPr>
          <w:p w:rsidR="00A77E49" w:rsidRPr="00F30938" w:rsidRDefault="00A77E49" w:rsidP="00DF7DF9">
            <w:pPr>
              <w:jc w:val="center"/>
              <w:rPr>
                <w:rFonts w:asciiTheme="minorHAnsi" w:hAnsiTheme="minorHAnsi" w:cstheme="minorHAnsi"/>
                <w:b/>
                <w:sz w:val="24"/>
                <w:szCs w:val="24"/>
              </w:rPr>
            </w:pPr>
          </w:p>
          <w:p w:rsidR="00A77E49" w:rsidRPr="00F30938" w:rsidRDefault="00A77E49" w:rsidP="00DF7DF9">
            <w:pPr>
              <w:jc w:val="center"/>
              <w:rPr>
                <w:rFonts w:asciiTheme="minorHAnsi" w:hAnsiTheme="minorHAnsi" w:cstheme="minorHAnsi"/>
                <w:b/>
                <w:sz w:val="24"/>
                <w:szCs w:val="24"/>
              </w:rPr>
            </w:pPr>
            <w:r w:rsidRPr="00F30938">
              <w:rPr>
                <w:rFonts w:asciiTheme="minorHAnsi" w:hAnsiTheme="minorHAnsi" w:cstheme="minorHAnsi"/>
                <w:b/>
                <w:sz w:val="24"/>
                <w:szCs w:val="24"/>
              </w:rPr>
              <w:t>479,10</w:t>
            </w:r>
          </w:p>
          <w:p w:rsidR="00A77E49" w:rsidRPr="00456C47" w:rsidRDefault="00A77E49" w:rsidP="00DF7DF9">
            <w:pPr>
              <w:jc w:val="center"/>
              <w:rPr>
                <w:rFonts w:asciiTheme="minorHAnsi" w:hAnsiTheme="minorHAnsi" w:cstheme="minorHAnsi"/>
                <w:b/>
                <w:i/>
                <w:sz w:val="24"/>
                <w:szCs w:val="24"/>
              </w:rPr>
            </w:pPr>
            <w:r w:rsidRPr="00456C47">
              <w:rPr>
                <w:rFonts w:asciiTheme="minorHAnsi" w:hAnsiTheme="minorHAnsi" w:cstheme="minorHAnsi"/>
                <w:b/>
                <w:i/>
                <w:sz w:val="24"/>
                <w:szCs w:val="24"/>
              </w:rPr>
              <w:t>[</w:t>
            </w:r>
            <w:r w:rsidRPr="0007672C">
              <w:rPr>
                <w:rFonts w:asciiTheme="minorHAnsi" w:hAnsiTheme="minorHAnsi" w:hint="cs"/>
                <w:bCs/>
                <w:i/>
                <w:sz w:val="24"/>
                <w:szCs w:val="24"/>
                <w:rtl/>
              </w:rPr>
              <w:t>التوقعات</w:t>
            </w:r>
            <w:r w:rsidRPr="00456C47">
              <w:rPr>
                <w:rFonts w:asciiTheme="minorHAnsi" w:hAnsiTheme="minorHAnsi" w:cstheme="minorHAnsi"/>
                <w:b/>
                <w:i/>
                <w:sz w:val="24"/>
                <w:szCs w:val="24"/>
              </w:rPr>
              <w:t> : 460,02]</w:t>
            </w:r>
          </w:p>
        </w:tc>
        <w:tc>
          <w:tcPr>
            <w:tcW w:w="3433" w:type="dxa"/>
          </w:tcPr>
          <w:p w:rsidR="00A77E49" w:rsidRPr="00F30938" w:rsidRDefault="00A77E49" w:rsidP="00DF7DF9">
            <w:pPr>
              <w:jc w:val="center"/>
              <w:rPr>
                <w:rFonts w:asciiTheme="minorHAnsi" w:hAnsiTheme="minorHAnsi" w:cstheme="minorHAnsi"/>
                <w:b/>
                <w:sz w:val="24"/>
                <w:szCs w:val="24"/>
              </w:rPr>
            </w:pPr>
          </w:p>
          <w:p w:rsidR="00A77E49" w:rsidRDefault="00A77E49" w:rsidP="00DF7DF9">
            <w:pPr>
              <w:jc w:val="center"/>
              <w:rPr>
                <w:rFonts w:asciiTheme="minorHAnsi" w:hAnsiTheme="minorHAnsi" w:cstheme="minorHAnsi"/>
                <w:b/>
                <w:sz w:val="24"/>
                <w:szCs w:val="24"/>
              </w:rPr>
            </w:pPr>
            <w:r>
              <w:rPr>
                <w:rFonts w:asciiTheme="minorHAnsi" w:hAnsiTheme="minorHAnsi" w:cstheme="minorHAnsi"/>
                <w:b/>
                <w:sz w:val="24"/>
                <w:szCs w:val="24"/>
              </w:rPr>
              <w:t>0,73%</w:t>
            </w:r>
          </w:p>
          <w:p w:rsidR="00A77E49" w:rsidRPr="00456C47" w:rsidRDefault="00A77E49" w:rsidP="00DF7DF9">
            <w:pPr>
              <w:jc w:val="center"/>
              <w:rPr>
                <w:rFonts w:asciiTheme="minorHAnsi" w:hAnsiTheme="minorHAnsi" w:cstheme="minorHAnsi"/>
                <w:b/>
                <w:i/>
              </w:rPr>
            </w:pPr>
            <w:r w:rsidRPr="00456C47">
              <w:rPr>
                <w:rFonts w:asciiTheme="minorHAnsi" w:hAnsiTheme="minorHAnsi" w:cstheme="minorHAnsi"/>
                <w:b/>
                <w:i/>
                <w:sz w:val="24"/>
                <w:szCs w:val="24"/>
              </w:rPr>
              <w:t>[0,76%]</w:t>
            </w:r>
          </w:p>
        </w:tc>
      </w:tr>
    </w:tbl>
    <w:p w:rsidR="00A77E49" w:rsidRDefault="00A77E49" w:rsidP="00A77E49">
      <w:pPr>
        <w:bidi/>
        <w:spacing w:line="360" w:lineRule="auto"/>
        <w:jc w:val="both"/>
        <w:rPr>
          <w:rFonts w:asciiTheme="minorHAnsi" w:hAnsiTheme="minorHAnsi"/>
          <w:b/>
          <w:bCs/>
          <w:rtl/>
        </w:rPr>
      </w:pPr>
    </w:p>
    <w:p w:rsidR="00A77E49" w:rsidRDefault="00A77E49" w:rsidP="00A77E49">
      <w:pPr>
        <w:bidi/>
        <w:spacing w:line="360" w:lineRule="auto"/>
        <w:jc w:val="both"/>
        <w:rPr>
          <w:rFonts w:asciiTheme="minorHAnsi" w:hAnsiTheme="minorHAnsi"/>
          <w:b/>
          <w:bCs/>
          <w:i/>
          <w:rtl/>
        </w:rPr>
      </w:pPr>
      <w:r w:rsidRPr="003353A7">
        <w:rPr>
          <w:rFonts w:asciiTheme="minorHAnsi" w:hAnsiTheme="minorHAnsi" w:hint="cs"/>
          <w:b/>
          <w:bCs/>
          <w:rtl/>
        </w:rPr>
        <w:t xml:space="preserve">يبدو مما سلف، أن ص.ج.ت </w:t>
      </w:r>
      <w:r w:rsidRPr="003353A7">
        <w:rPr>
          <w:rFonts w:asciiTheme="minorHAnsi" w:hAnsiTheme="minorHAnsi"/>
          <w:b/>
          <w:bCs/>
          <w:rtl/>
        </w:rPr>
        <w:t>يمثل</w:t>
      </w:r>
      <w:r w:rsidRPr="003353A7">
        <w:rPr>
          <w:rFonts w:asciiTheme="minorHAnsi" w:hAnsiTheme="minorHAnsi" w:hint="cs"/>
          <w:b/>
          <w:bCs/>
          <w:rtl/>
        </w:rPr>
        <w:t xml:space="preserve"> أقل من 1</w:t>
      </w:r>
      <w:r w:rsidRPr="003353A7">
        <w:rPr>
          <w:rFonts w:asciiTheme="minorHAnsi" w:hAnsiTheme="minorHAnsi" w:cstheme="minorHAnsi"/>
          <w:b/>
          <w:bCs/>
          <w:i/>
        </w:rPr>
        <w:t>%</w:t>
      </w:r>
      <w:r w:rsidRPr="003353A7">
        <w:rPr>
          <w:rFonts w:asciiTheme="minorHAnsi" w:hAnsiTheme="minorHAnsi" w:hint="cs"/>
          <w:b/>
          <w:bCs/>
          <w:i/>
          <w:rtl/>
        </w:rPr>
        <w:t>من مجموع إيرادات أو نفقات الدولة في سنة 2014.</w:t>
      </w:r>
    </w:p>
    <w:p w:rsidR="00A77E49" w:rsidRPr="003B238F" w:rsidRDefault="00A77E49" w:rsidP="00A77E49">
      <w:pPr>
        <w:bidi/>
        <w:spacing w:line="360" w:lineRule="auto"/>
        <w:jc w:val="both"/>
        <w:rPr>
          <w:rFonts w:asciiTheme="minorHAnsi" w:hAnsiTheme="minorHAnsi"/>
          <w:sz w:val="28"/>
          <w:szCs w:val="28"/>
          <w:rtl/>
        </w:rPr>
      </w:pPr>
      <w:r w:rsidRPr="003B238F">
        <w:rPr>
          <w:rFonts w:asciiTheme="minorHAnsi" w:hAnsiTheme="minorHAnsi" w:hint="cs"/>
          <w:i/>
          <w:sz w:val="28"/>
          <w:szCs w:val="28"/>
          <w:rtl/>
        </w:rPr>
        <w:t xml:space="preserve">تبقي قواعد التوزيع بين التسيير والاستثمار والمتابعة التقييم هي نفسها المحددة منذ صدور </w:t>
      </w:r>
      <w:r w:rsidRPr="003B238F">
        <w:rPr>
          <w:rFonts w:asciiTheme="minorHAnsi" w:hAnsiTheme="minorHAnsi" w:hint="cs"/>
          <w:sz w:val="28"/>
          <w:szCs w:val="28"/>
          <w:rtl/>
        </w:rPr>
        <w:t>المرسوم رقم 2011- 059 الصادر بتاريخ 14 فبراير 2011.</w:t>
      </w:r>
    </w:p>
    <w:p w:rsidR="00A77E49" w:rsidRPr="003B238F" w:rsidRDefault="00A77E49" w:rsidP="00A77E49">
      <w:pPr>
        <w:bidi/>
        <w:spacing w:line="360" w:lineRule="auto"/>
        <w:jc w:val="both"/>
        <w:rPr>
          <w:rFonts w:asciiTheme="minorHAnsi" w:hAnsiTheme="minorHAnsi"/>
          <w:b/>
          <w:sz w:val="28"/>
          <w:szCs w:val="28"/>
          <w:rtl/>
        </w:rPr>
      </w:pPr>
      <w:r w:rsidRPr="003B238F">
        <w:rPr>
          <w:rFonts w:asciiTheme="minorHAnsi" w:hAnsiTheme="minorHAnsi" w:hint="cs"/>
          <w:sz w:val="28"/>
          <w:szCs w:val="28"/>
          <w:rtl/>
        </w:rPr>
        <w:t xml:space="preserve">وكما هو مبين في التقارير السابقة، تبقي الحصة المخصصة لتسيير البلديات في نفس مستوي سنة 2010 طالما أن وفرة الصندوق في سنة 2012، تعوض النقص الحاصل في التوزيع في سنة 2011: مبلغ نفسه </w:t>
      </w:r>
      <w:r w:rsidRPr="003B238F">
        <w:rPr>
          <w:rFonts w:asciiTheme="minorHAnsi" w:hAnsiTheme="minorHAnsi" w:cstheme="minorHAnsi"/>
          <w:sz w:val="28"/>
          <w:szCs w:val="28"/>
        </w:rPr>
        <w:t xml:space="preserve">1 050 000 000 </w:t>
      </w:r>
      <w:r w:rsidRPr="003B238F">
        <w:rPr>
          <w:rFonts w:asciiTheme="minorHAnsi" w:hAnsiTheme="minorHAnsi" w:hint="cs"/>
          <w:sz w:val="28"/>
          <w:szCs w:val="28"/>
          <w:rtl/>
        </w:rPr>
        <w:t xml:space="preserve">أوقية  يلاخظ في السنوات </w:t>
      </w:r>
      <w:r w:rsidRPr="003B238F">
        <w:rPr>
          <w:rFonts w:asciiTheme="minorHAnsi" w:hAnsiTheme="minorHAnsi" w:cstheme="minorHAnsi"/>
          <w:sz w:val="28"/>
          <w:szCs w:val="28"/>
        </w:rPr>
        <w:t>2010</w:t>
      </w:r>
      <w:r w:rsidRPr="003B238F">
        <w:rPr>
          <w:rFonts w:asciiTheme="minorHAnsi" w:hAnsiTheme="minorHAnsi" w:hint="cs"/>
          <w:sz w:val="28"/>
          <w:szCs w:val="28"/>
          <w:rtl/>
        </w:rPr>
        <w:t>،</w:t>
      </w:r>
      <w:r w:rsidRPr="003B238F">
        <w:rPr>
          <w:rFonts w:asciiTheme="minorHAnsi" w:hAnsiTheme="minorHAnsi" w:cstheme="minorHAnsi" w:hint="cs"/>
          <w:sz w:val="28"/>
          <w:szCs w:val="28"/>
          <w:rtl/>
        </w:rPr>
        <w:t>2012</w:t>
      </w:r>
      <w:r w:rsidRPr="003B238F">
        <w:rPr>
          <w:rFonts w:asciiTheme="minorHAnsi" w:hAnsiTheme="minorHAnsi" w:hint="cs"/>
          <w:sz w:val="28"/>
          <w:szCs w:val="28"/>
          <w:rtl/>
        </w:rPr>
        <w:t>،</w:t>
      </w:r>
      <w:r w:rsidRPr="003B238F">
        <w:rPr>
          <w:rFonts w:asciiTheme="minorHAnsi" w:hAnsiTheme="minorHAnsi" w:cstheme="minorHAnsi" w:hint="cs"/>
          <w:sz w:val="28"/>
          <w:szCs w:val="28"/>
          <w:rtl/>
        </w:rPr>
        <w:t xml:space="preserve">2013 </w:t>
      </w:r>
      <w:r w:rsidRPr="003B238F">
        <w:rPr>
          <w:rFonts w:asciiTheme="minorHAnsi" w:hAnsiTheme="minorHAnsi" w:hint="cs"/>
          <w:sz w:val="28"/>
          <w:szCs w:val="28"/>
          <w:rtl/>
        </w:rPr>
        <w:t>و</w:t>
      </w:r>
      <w:r w:rsidRPr="003B238F">
        <w:rPr>
          <w:rFonts w:asciiTheme="minorHAnsi" w:hAnsiTheme="minorHAnsi" w:cstheme="minorHAnsi" w:hint="cs"/>
          <w:sz w:val="28"/>
          <w:szCs w:val="28"/>
          <w:rtl/>
        </w:rPr>
        <w:t xml:space="preserve">  2014</w:t>
      </w:r>
      <w:r w:rsidRPr="003B238F">
        <w:rPr>
          <w:rFonts w:asciiTheme="minorHAnsi" w:hAnsiTheme="minorHAnsi" w:hint="cs"/>
          <w:sz w:val="28"/>
          <w:szCs w:val="28"/>
          <w:rtl/>
        </w:rPr>
        <w:t xml:space="preserve">، في حين أن الحاجيات  في مجال  نفقات التسيير الناتجة عن استخدام تجهيزات جديدة ممولة علي </w:t>
      </w:r>
      <w:r w:rsidRPr="003B238F">
        <w:rPr>
          <w:rFonts w:asciiTheme="minorHAnsi" w:hAnsiTheme="minorHAnsi" w:hint="cs"/>
          <w:bCs/>
          <w:sz w:val="28"/>
          <w:szCs w:val="28"/>
          <w:rtl/>
        </w:rPr>
        <w:t xml:space="preserve">ص.ج.ت </w:t>
      </w:r>
      <w:r w:rsidRPr="003B238F">
        <w:rPr>
          <w:rFonts w:asciiTheme="minorHAnsi" w:hAnsiTheme="minorHAnsi" w:hint="cs"/>
          <w:b/>
          <w:sz w:val="28"/>
          <w:szCs w:val="28"/>
          <w:rtl/>
        </w:rPr>
        <w:t>أو حتي تأثيرات التضخم المستمرة في الارتفاع خلال نفس الفترة.</w:t>
      </w:r>
    </w:p>
    <w:p w:rsidR="00A77E49" w:rsidRPr="006177EA" w:rsidRDefault="00A77E49" w:rsidP="00A77E49">
      <w:pPr>
        <w:bidi/>
        <w:spacing w:line="360" w:lineRule="auto"/>
        <w:jc w:val="both"/>
        <w:rPr>
          <w:rFonts w:asciiTheme="minorHAnsi" w:hAnsiTheme="minorHAnsi"/>
          <w:b/>
          <w:sz w:val="28"/>
          <w:szCs w:val="28"/>
          <w:rtl/>
        </w:rPr>
      </w:pPr>
      <w:r>
        <w:rPr>
          <w:rFonts w:asciiTheme="minorHAnsi" w:hAnsiTheme="minorHAnsi" w:hint="cs"/>
          <w:bCs/>
          <w:sz w:val="28"/>
          <w:szCs w:val="28"/>
          <w:u w:val="single"/>
          <w:rtl/>
        </w:rPr>
        <w:t>حصة التسيير ص.ج.ت 2014</w:t>
      </w:r>
    </w:p>
    <w:p w:rsidR="00A77E49" w:rsidRDefault="00A77E49" w:rsidP="00A77E49">
      <w:pPr>
        <w:bidi/>
        <w:spacing w:line="360" w:lineRule="auto"/>
        <w:jc w:val="both"/>
        <w:rPr>
          <w:rFonts w:asciiTheme="minorHAnsi" w:hAnsiTheme="minorHAnsi"/>
          <w:b/>
          <w:rtl/>
        </w:rPr>
      </w:pPr>
      <w:r w:rsidRPr="0006524F">
        <w:rPr>
          <w:rFonts w:asciiTheme="minorHAnsi" w:hAnsiTheme="minorHAnsi"/>
          <w:b/>
          <w:noProof/>
          <w:rtl/>
        </w:rPr>
        <w:drawing>
          <wp:inline distT="0" distB="0" distL="0" distR="0">
            <wp:extent cx="5957630" cy="2767054"/>
            <wp:effectExtent l="19050" t="0" r="5020" b="0"/>
            <wp:docPr id="1" name="Imag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1" cstate="print"/>
                    <a:srcRect/>
                    <a:stretch>
                      <a:fillRect/>
                    </a:stretch>
                  </pic:blipFill>
                  <pic:spPr bwMode="auto">
                    <a:xfrm>
                      <a:off x="0" y="0"/>
                      <a:ext cx="5966458" cy="2771154"/>
                    </a:xfrm>
                    <a:prstGeom prst="rect">
                      <a:avLst/>
                    </a:prstGeom>
                    <a:noFill/>
                    <a:ln w="9525">
                      <a:noFill/>
                      <a:miter lim="800000"/>
                      <a:headEnd/>
                      <a:tailEnd/>
                    </a:ln>
                  </pic:spPr>
                </pic:pic>
              </a:graphicData>
            </a:graphic>
          </wp:inline>
        </w:drawing>
      </w:r>
    </w:p>
    <w:p w:rsidR="00A77E49" w:rsidRPr="00144A3A" w:rsidRDefault="00A77E49" w:rsidP="00A77E49">
      <w:pPr>
        <w:bidi/>
        <w:spacing w:line="360" w:lineRule="auto"/>
        <w:jc w:val="both"/>
        <w:rPr>
          <w:rFonts w:asciiTheme="minorHAnsi" w:hAnsiTheme="minorHAnsi"/>
        </w:rPr>
      </w:pPr>
    </w:p>
    <w:p w:rsidR="00A77E49" w:rsidRPr="003B238F" w:rsidRDefault="00A77E49" w:rsidP="00A77E49">
      <w:pPr>
        <w:bidi/>
        <w:rPr>
          <w:sz w:val="28"/>
          <w:szCs w:val="28"/>
          <w:lang w:bidi="ar-AE"/>
        </w:rPr>
      </w:pPr>
      <w:r>
        <w:rPr>
          <w:rFonts w:hint="cs"/>
          <w:sz w:val="28"/>
          <w:szCs w:val="28"/>
          <w:rtl/>
          <w:lang w:bidi="ar-AE"/>
        </w:rPr>
        <w:t xml:space="preserve">لقد </w:t>
      </w:r>
      <w:r w:rsidRPr="003B238F">
        <w:rPr>
          <w:rFonts w:hint="cs"/>
          <w:sz w:val="28"/>
          <w:szCs w:val="28"/>
          <w:rtl/>
          <w:lang w:bidi="ar-AE"/>
        </w:rPr>
        <w:t>تجسد عامل «السكان الفقراء" بنسبة 20</w:t>
      </w:r>
      <w:r w:rsidRPr="003B238F">
        <w:rPr>
          <w:rFonts w:asciiTheme="minorHAnsi" w:hAnsiTheme="minorHAnsi" w:cstheme="minorHAnsi"/>
          <w:b/>
          <w:bCs/>
          <w:i/>
          <w:sz w:val="28"/>
          <w:szCs w:val="28"/>
        </w:rPr>
        <w:t>%</w:t>
      </w:r>
      <w:r w:rsidRPr="003B238F">
        <w:rPr>
          <w:rFonts w:asciiTheme="minorHAnsi" w:hAnsiTheme="minorHAnsi" w:hint="cs"/>
          <w:i/>
          <w:sz w:val="28"/>
          <w:szCs w:val="28"/>
          <w:rtl/>
        </w:rPr>
        <w:t>بالنسبة</w:t>
      </w:r>
      <w:r w:rsidRPr="003B238F">
        <w:rPr>
          <w:rFonts w:asciiTheme="minorHAnsi" w:hAnsiTheme="minorHAnsi" w:hint="cs"/>
          <w:b/>
          <w:bCs/>
          <w:i/>
          <w:sz w:val="28"/>
          <w:szCs w:val="28"/>
          <w:rtl/>
        </w:rPr>
        <w:t xml:space="preserve"> لكل </w:t>
      </w:r>
      <w:r w:rsidRPr="003B238F">
        <w:rPr>
          <w:rFonts w:asciiTheme="minorHAnsi" w:hAnsiTheme="minorHAnsi" w:hint="cs"/>
          <w:i/>
          <w:sz w:val="28"/>
          <w:szCs w:val="28"/>
          <w:rtl/>
        </w:rPr>
        <w:t>واحدة من البلديات من خلال تطبيق متشابه للبيانات المرتبطة به علي مستوي كل ولاية.</w:t>
      </w:r>
    </w:p>
    <w:p w:rsidR="00A77E49" w:rsidRPr="003B238F" w:rsidRDefault="00A77E49" w:rsidP="00A77E49">
      <w:pPr>
        <w:bidi/>
        <w:rPr>
          <w:rFonts w:asciiTheme="minorHAnsi" w:hAnsiTheme="minorHAnsi"/>
          <w:i/>
          <w:sz w:val="28"/>
          <w:szCs w:val="28"/>
          <w:rtl/>
        </w:rPr>
      </w:pPr>
      <w:r w:rsidRPr="003B238F">
        <w:rPr>
          <w:rFonts w:hint="cs"/>
          <w:sz w:val="28"/>
          <w:szCs w:val="28"/>
          <w:rtl/>
          <w:lang w:bidi="ar-AE"/>
        </w:rPr>
        <w:t>يكون الفرق إذن في مجال التسيير علي مستوي الولاية طالما أن نسبة 10</w:t>
      </w:r>
      <w:r w:rsidRPr="003B238F">
        <w:rPr>
          <w:rFonts w:asciiTheme="minorHAnsi" w:hAnsiTheme="minorHAnsi" w:cstheme="minorHAnsi"/>
          <w:b/>
          <w:bCs/>
          <w:i/>
          <w:sz w:val="28"/>
          <w:szCs w:val="28"/>
        </w:rPr>
        <w:t>%</w:t>
      </w:r>
      <w:r w:rsidRPr="003B238F">
        <w:rPr>
          <w:rFonts w:asciiTheme="minorHAnsi" w:hAnsiTheme="minorHAnsi" w:hint="cs"/>
          <w:i/>
          <w:sz w:val="28"/>
          <w:szCs w:val="28"/>
          <w:rtl/>
        </w:rPr>
        <w:t>المتبقية</w:t>
      </w:r>
      <w:r>
        <w:rPr>
          <w:rFonts w:asciiTheme="minorHAnsi" w:hAnsiTheme="minorHAnsi" w:hint="cs"/>
          <w:i/>
          <w:sz w:val="28"/>
          <w:szCs w:val="28"/>
          <w:rtl/>
        </w:rPr>
        <w:t xml:space="preserve"> </w:t>
      </w:r>
      <w:r w:rsidRPr="003B238F">
        <w:rPr>
          <w:rFonts w:asciiTheme="minorHAnsi" w:hAnsiTheme="minorHAnsi" w:hint="cs"/>
          <w:i/>
          <w:sz w:val="28"/>
          <w:szCs w:val="28"/>
          <w:rtl/>
        </w:rPr>
        <w:t>تقسم جزافيا بين 218 بلدية بنفس الممنوح لكل واحدة منها.</w:t>
      </w:r>
    </w:p>
    <w:p w:rsidR="00A77E49" w:rsidRPr="003B238F" w:rsidRDefault="00A77E49" w:rsidP="00A77E49">
      <w:pPr>
        <w:bidi/>
        <w:rPr>
          <w:sz w:val="28"/>
          <w:szCs w:val="28"/>
          <w:lang w:bidi="ar-AE"/>
        </w:rPr>
      </w:pPr>
      <w:r w:rsidRPr="003B238F">
        <w:rPr>
          <w:rFonts w:asciiTheme="minorHAnsi" w:hAnsiTheme="minorHAnsi" w:hint="cs"/>
          <w:i/>
          <w:sz w:val="28"/>
          <w:szCs w:val="28"/>
          <w:rtl/>
        </w:rPr>
        <w:t>يتعين إن وبسبب الفوارق الموجودة داخل كل ولاية سواء علي مستوي الموارد أو علي مستوي العناصر الإيجابية المؤثرة علي الاستصلاح الترابي والتنمية المحلية( تناثر البلدات داخل حدود البلدية، المساحة، الكثافة  و حالة الشبكة الطرقية،  صعوبة التنقل والولوج إلي الخدمات العمومية الأساسية خاصة في فترة الخريف...)، أن تحدد معايير جديدة تطبق علي كل بلدية من شانها أن تمكن تلك المتأخرة منها من الالتحاق بالركب وهي تلك التي، إن صح التعبير، لا تستفيد من الشروط الدنيا للتسيير( عدم وجود مقر للبلدية، لا ولوج إلي الكهرباء، عدم التكفل بالنفقات الإجبارية مثل العلاوات وأعباء العمال أو صندوق التعاون البلدي....).</w:t>
      </w:r>
    </w:p>
    <w:p w:rsidR="00A77E49" w:rsidRPr="003B238F" w:rsidRDefault="00A77E49" w:rsidP="00A77E49">
      <w:pPr>
        <w:jc w:val="right"/>
        <w:rPr>
          <w:sz w:val="28"/>
          <w:szCs w:val="28"/>
          <w:rtl/>
          <w:lang w:bidi="ar-AE"/>
        </w:rPr>
      </w:pPr>
      <w:r w:rsidRPr="003B238F">
        <w:rPr>
          <w:rFonts w:hint="cs"/>
          <w:sz w:val="28"/>
          <w:szCs w:val="28"/>
          <w:rtl/>
          <w:lang w:bidi="ar-AE"/>
        </w:rPr>
        <w:t>وفضلا عن ذلك، يسعي الجدول أدناه إلي إظهار أن ص.ج.ت يساهم</w:t>
      </w:r>
      <w:r>
        <w:rPr>
          <w:rFonts w:hint="cs"/>
          <w:sz w:val="28"/>
          <w:szCs w:val="28"/>
          <w:rtl/>
          <w:lang w:bidi="ar-AE"/>
        </w:rPr>
        <w:t xml:space="preserve"> في</w:t>
      </w:r>
      <w:r w:rsidRPr="003B238F">
        <w:rPr>
          <w:rFonts w:hint="cs"/>
          <w:sz w:val="28"/>
          <w:szCs w:val="28"/>
          <w:rtl/>
          <w:lang w:bidi="ar-AE"/>
        </w:rPr>
        <w:t xml:space="preserve"> الفوارق الإقليمية: علي سبيل المثال، تشمل البلديات في العاصمة ما يزيد قليلا علي 27% من مجموع سكان البلاد وحصلت علي 29،9% فقط من حصة التسيير علي سنة 2014، أي أقل من ولاية كوركول الموجودة ضمن" مثلث الفقر" والتي حصلت علي نسبة 89،14% من إجمالي حصة التسيير ص.ج.ت. لسنة 2014، في حين أن عدد سكانها لا يمثل إلا نسبة 50،9% من مجموع السكان(أرقام المكتب الوطني للإحصاءـ إحصاء العام للسكان والمساكن 2013).</w:t>
      </w:r>
    </w:p>
    <w:p w:rsidR="00A77E49" w:rsidRPr="003B238F" w:rsidRDefault="00A77E49" w:rsidP="00A77E49">
      <w:pPr>
        <w:autoSpaceDE w:val="0"/>
        <w:autoSpaceDN w:val="0"/>
        <w:adjustRightInd w:val="0"/>
        <w:jc w:val="both"/>
        <w:rPr>
          <w:rFonts w:asciiTheme="minorHAnsi" w:hAnsiTheme="minorHAnsi" w:cstheme="minorHAnsi"/>
          <w:sz w:val="28"/>
          <w:szCs w:val="28"/>
        </w:rPr>
      </w:pPr>
      <w:r w:rsidRPr="003B238F">
        <w:rPr>
          <w:noProof/>
          <w:sz w:val="28"/>
          <w:szCs w:val="28"/>
        </w:rPr>
        <w:drawing>
          <wp:inline distT="0" distB="0" distL="0" distR="0">
            <wp:extent cx="6400800" cy="3400425"/>
            <wp:effectExtent l="19050" t="0" r="0" b="0"/>
            <wp:docPr id="170" name="Imag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2" cstate="print"/>
                    <a:srcRect/>
                    <a:stretch>
                      <a:fillRect/>
                    </a:stretch>
                  </pic:blipFill>
                  <pic:spPr bwMode="auto">
                    <a:xfrm>
                      <a:off x="0" y="0"/>
                      <a:ext cx="6400800" cy="3400425"/>
                    </a:xfrm>
                    <a:prstGeom prst="rect">
                      <a:avLst/>
                    </a:prstGeom>
                    <a:noFill/>
                    <a:ln w="9525">
                      <a:noFill/>
                      <a:miter lim="800000"/>
                      <a:headEnd/>
                      <a:tailEnd/>
                    </a:ln>
                  </pic:spPr>
                </pic:pic>
              </a:graphicData>
            </a:graphic>
          </wp:inline>
        </w:drawing>
      </w:r>
    </w:p>
    <w:p w:rsidR="00A77E49" w:rsidRPr="003B238F" w:rsidRDefault="00A77E49" w:rsidP="00A77E49">
      <w:pPr>
        <w:jc w:val="right"/>
        <w:rPr>
          <w:sz w:val="28"/>
          <w:szCs w:val="28"/>
          <w:rtl/>
          <w:lang w:bidi="ar-AE"/>
        </w:rPr>
      </w:pPr>
      <w:r w:rsidRPr="003B238F">
        <w:rPr>
          <w:rFonts w:asciiTheme="minorHAnsi" w:hAnsiTheme="minorHAnsi" w:cstheme="minorHAnsi"/>
          <w:noProof/>
          <w:sz w:val="28"/>
          <w:szCs w:val="28"/>
        </w:rPr>
        <w:drawing>
          <wp:inline distT="0" distB="0" distL="0" distR="0">
            <wp:extent cx="6381750" cy="2571750"/>
            <wp:effectExtent l="19050" t="0" r="0" b="0"/>
            <wp:docPr id="2" name="Imag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3" cstate="print"/>
                    <a:srcRect/>
                    <a:stretch>
                      <a:fillRect/>
                    </a:stretch>
                  </pic:blipFill>
                  <pic:spPr bwMode="auto">
                    <a:xfrm>
                      <a:off x="0" y="0"/>
                      <a:ext cx="6382383" cy="2572005"/>
                    </a:xfrm>
                    <a:prstGeom prst="rect">
                      <a:avLst/>
                    </a:prstGeom>
                    <a:noFill/>
                    <a:ln w="9525">
                      <a:noFill/>
                      <a:miter lim="800000"/>
                      <a:headEnd/>
                      <a:tailEnd/>
                    </a:ln>
                  </pic:spPr>
                </pic:pic>
              </a:graphicData>
            </a:graphic>
          </wp:inline>
        </w:drawing>
      </w:r>
    </w:p>
    <w:p w:rsidR="00A77E49" w:rsidRDefault="00A77E49" w:rsidP="00A77E49">
      <w:pPr>
        <w:jc w:val="right"/>
        <w:rPr>
          <w:sz w:val="28"/>
          <w:szCs w:val="28"/>
          <w:rtl/>
          <w:lang w:bidi="ar-AE"/>
        </w:rPr>
      </w:pPr>
    </w:p>
    <w:p w:rsidR="00A77E49" w:rsidRDefault="00A77E49" w:rsidP="00A77E49">
      <w:pPr>
        <w:jc w:val="right"/>
        <w:rPr>
          <w:sz w:val="28"/>
          <w:szCs w:val="28"/>
          <w:rtl/>
          <w:lang w:bidi="ar-AE"/>
        </w:rPr>
      </w:pPr>
      <w:r>
        <w:rPr>
          <w:rFonts w:hint="cs"/>
          <w:sz w:val="28"/>
          <w:szCs w:val="28"/>
          <w:rtl/>
          <w:lang w:bidi="ar-AE"/>
        </w:rPr>
        <w:t>وهكذا يكون كوركول علي رأس الولايات فيما يخص متوسط المبلغ حسب الفرد من حصة التسيير من ص.ج.ت الممنوحة علي السنة 2014:</w:t>
      </w:r>
    </w:p>
    <w:p w:rsidR="00A77E49" w:rsidRDefault="00A77E49" w:rsidP="00A77E49">
      <w:pPr>
        <w:ind w:left="360"/>
        <w:jc w:val="right"/>
        <w:rPr>
          <w:sz w:val="28"/>
          <w:szCs w:val="28"/>
          <w:rtl/>
          <w:lang w:bidi="ar-AE"/>
        </w:rPr>
      </w:pPr>
      <w:r>
        <w:rPr>
          <w:rFonts w:hint="cs"/>
          <w:sz w:val="28"/>
          <w:szCs w:val="28"/>
          <w:rtl/>
          <w:lang w:bidi="ar-AE"/>
        </w:rPr>
        <w:t>ـ 465 أوقية أي ما يقارب ضعف المتوسط الوطني بعدد 297 أوقية.</w:t>
      </w:r>
    </w:p>
    <w:p w:rsidR="00A77E49" w:rsidRDefault="00A77E49" w:rsidP="00A77E49">
      <w:pPr>
        <w:ind w:left="360"/>
        <w:jc w:val="right"/>
        <w:rPr>
          <w:sz w:val="28"/>
          <w:szCs w:val="28"/>
          <w:rtl/>
          <w:lang w:bidi="ar-AE"/>
        </w:rPr>
      </w:pPr>
      <w:r>
        <w:rPr>
          <w:rFonts w:hint="cs"/>
          <w:sz w:val="28"/>
          <w:szCs w:val="28"/>
          <w:rtl/>
          <w:lang w:bidi="ar-AE"/>
        </w:rPr>
        <w:t>توجد نواكشوط ونواذيبو علي التوالي العاصمة الإدارية والعاصمة الاقتصادية وتحتويان علي الأساسي من الموارد في آخر القائمة؛</w:t>
      </w:r>
    </w:p>
    <w:p w:rsidR="00A77E49" w:rsidRPr="003B5722" w:rsidRDefault="00A77E49" w:rsidP="00A77E49">
      <w:pPr>
        <w:ind w:left="360"/>
        <w:jc w:val="right"/>
        <w:rPr>
          <w:sz w:val="28"/>
          <w:szCs w:val="28"/>
          <w:lang w:bidi="ar-AE"/>
        </w:rPr>
      </w:pPr>
      <w:r>
        <w:rPr>
          <w:rFonts w:hint="cs"/>
          <w:sz w:val="28"/>
          <w:szCs w:val="28"/>
          <w:rtl/>
          <w:lang w:bidi="ar-AE"/>
        </w:rPr>
        <w:t>ـ 102 أوقية لولاية نواكشوط و 95 لولاية داخلت نواذيبوأي ما يناهز ثلث المتوسط الوطني تقريبا.</w:t>
      </w:r>
    </w:p>
    <w:p w:rsidR="00A77E49" w:rsidRPr="00A22ACF" w:rsidRDefault="00A77E49" w:rsidP="00A77E49">
      <w:pPr>
        <w:bidi/>
        <w:rPr>
          <w:sz w:val="28"/>
          <w:szCs w:val="28"/>
          <w:u w:val="single"/>
          <w:lang w:bidi="ar-KW"/>
        </w:rPr>
      </w:pPr>
      <w:r>
        <w:rPr>
          <w:rFonts w:hint="cs"/>
          <w:b/>
          <w:bCs/>
          <w:sz w:val="28"/>
          <w:szCs w:val="28"/>
          <w:u w:val="single"/>
          <w:rtl/>
          <w:lang w:bidi="ar-KW"/>
        </w:rPr>
        <w:t>حصة التجهيز من ص.ج.ت لسنة 2014</w:t>
      </w:r>
    </w:p>
    <w:p w:rsidR="00A77E49" w:rsidRDefault="00A77E49" w:rsidP="00A77E49">
      <w:pPr>
        <w:bidi/>
        <w:outlineLvl w:val="0"/>
        <w:rPr>
          <w:sz w:val="28"/>
          <w:szCs w:val="28"/>
          <w:rtl/>
          <w:lang w:bidi="ar-DZ"/>
        </w:rPr>
      </w:pPr>
      <w:r>
        <w:rPr>
          <w:rFonts w:hint="cs"/>
          <w:sz w:val="28"/>
          <w:szCs w:val="28"/>
          <w:rtl/>
          <w:lang w:bidi="ar-DZ"/>
        </w:rPr>
        <w:t>فما يخص تطور حصة التجهيز، يستعيد ص.ج.ت إذن المستوي الذي بلغه في سنة 2012.</w:t>
      </w:r>
    </w:p>
    <w:p w:rsidR="00A77E49" w:rsidRDefault="00A77E49" w:rsidP="00A77E49">
      <w:pPr>
        <w:spacing w:line="360" w:lineRule="auto"/>
        <w:jc w:val="both"/>
        <w:rPr>
          <w:rFonts w:cs="Calibri"/>
          <w:rtl/>
        </w:rPr>
      </w:pPr>
      <w:r w:rsidRPr="00D56DAD">
        <w:rPr>
          <w:rFonts w:asciiTheme="minorHAnsi" w:hAnsiTheme="minorHAnsi" w:cstheme="minorHAnsi"/>
          <w:noProof/>
        </w:rPr>
        <w:drawing>
          <wp:inline distT="0" distB="0" distL="0" distR="0">
            <wp:extent cx="6438900" cy="2152650"/>
            <wp:effectExtent l="19050" t="0" r="0" b="0"/>
            <wp:docPr id="3"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6439154" cy="2152735"/>
                    </a:xfrm>
                    <a:prstGeom prst="rect">
                      <a:avLst/>
                    </a:prstGeom>
                    <a:noFill/>
                    <a:ln w="9525">
                      <a:noFill/>
                      <a:miter lim="800000"/>
                      <a:headEnd/>
                      <a:tailEnd/>
                    </a:ln>
                  </pic:spPr>
                </pic:pic>
              </a:graphicData>
            </a:graphic>
          </wp:inline>
        </w:drawing>
      </w:r>
    </w:p>
    <w:p w:rsidR="00A77E49" w:rsidRPr="004669AB" w:rsidRDefault="00A77E49" w:rsidP="00A77E49">
      <w:pPr>
        <w:pStyle w:val="Paragraphedeliste"/>
        <w:autoSpaceDE w:val="0"/>
        <w:autoSpaceDN w:val="0"/>
        <w:adjustRightInd w:val="0"/>
        <w:ind w:left="0"/>
        <w:jc w:val="both"/>
        <w:rPr>
          <w:rFonts w:asciiTheme="minorHAnsi" w:hAnsiTheme="minorHAnsi" w:cstheme="minorBidi"/>
          <w:i/>
          <w:rtl/>
        </w:rPr>
      </w:pPr>
      <w:r w:rsidRPr="00FA0B24">
        <w:rPr>
          <w:noProof/>
        </w:rPr>
        <w:drawing>
          <wp:inline distT="0" distB="0" distL="0" distR="0">
            <wp:extent cx="6419850" cy="3533775"/>
            <wp:effectExtent l="19050" t="0" r="0" b="0"/>
            <wp:docPr id="172" name="Imag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5" cstate="print"/>
                    <a:srcRect/>
                    <a:stretch>
                      <a:fillRect/>
                    </a:stretch>
                  </pic:blipFill>
                  <pic:spPr bwMode="auto">
                    <a:xfrm>
                      <a:off x="0" y="0"/>
                      <a:ext cx="6419850" cy="3533775"/>
                    </a:xfrm>
                    <a:prstGeom prst="rect">
                      <a:avLst/>
                    </a:prstGeom>
                    <a:noFill/>
                    <a:ln w="9525">
                      <a:noFill/>
                      <a:miter lim="800000"/>
                      <a:headEnd/>
                      <a:tailEnd/>
                    </a:ln>
                  </pic:spPr>
                </pic:pic>
              </a:graphicData>
            </a:graphic>
          </wp:inline>
        </w:drawing>
      </w:r>
    </w:p>
    <w:p w:rsidR="00A77E49" w:rsidRDefault="00A77E49" w:rsidP="00A77E49">
      <w:pPr>
        <w:spacing w:line="360" w:lineRule="auto"/>
        <w:jc w:val="right"/>
        <w:rPr>
          <w:sz w:val="28"/>
          <w:szCs w:val="28"/>
          <w:rtl/>
        </w:rPr>
      </w:pPr>
      <w:r w:rsidRPr="004669AB">
        <w:rPr>
          <w:rFonts w:hint="cs"/>
          <w:sz w:val="28"/>
          <w:szCs w:val="28"/>
          <w:rtl/>
        </w:rPr>
        <w:t>يسمح التوزيع المجالي</w:t>
      </w:r>
      <w:r>
        <w:rPr>
          <w:rFonts w:hint="cs"/>
          <w:sz w:val="28"/>
          <w:szCs w:val="28"/>
          <w:rtl/>
        </w:rPr>
        <w:t xml:space="preserve"> لحصة التجهيز من الصندوق الجهوي للتنمية كذلك بتعميق التحليل حول الآثار التصحيحية للصندوق.</w:t>
      </w:r>
    </w:p>
    <w:p w:rsidR="00A77E49" w:rsidRDefault="00A77E49" w:rsidP="00A77E49">
      <w:pPr>
        <w:spacing w:line="360" w:lineRule="auto"/>
        <w:jc w:val="right"/>
        <w:rPr>
          <w:sz w:val="28"/>
          <w:szCs w:val="28"/>
          <w:rtl/>
        </w:rPr>
      </w:pPr>
      <w:r>
        <w:rPr>
          <w:rFonts w:hint="cs"/>
          <w:sz w:val="28"/>
          <w:szCs w:val="28"/>
          <w:rtl/>
        </w:rPr>
        <w:t>وكما هو الحال بالنسبة للسنوات المالية المنصرمة، تم ابراز أربعة مجموعات متمايزة من الولايات فيما يخص توزيع الحصة المعروفة بحصة التجهيز عند مبلغ يناهز 38،2 مليار أوقية:</w:t>
      </w:r>
    </w:p>
    <w:p w:rsidR="00A77E49" w:rsidRDefault="00A77E49" w:rsidP="001532F2">
      <w:pPr>
        <w:pStyle w:val="Paragraphedeliste"/>
        <w:numPr>
          <w:ilvl w:val="0"/>
          <w:numId w:val="21"/>
        </w:numPr>
        <w:bidi/>
        <w:spacing w:after="200" w:line="360" w:lineRule="auto"/>
        <w:contextualSpacing w:val="0"/>
        <w:rPr>
          <w:sz w:val="28"/>
          <w:szCs w:val="28"/>
        </w:rPr>
      </w:pPr>
      <w:r>
        <w:rPr>
          <w:rFonts w:hint="cs"/>
          <w:sz w:val="28"/>
          <w:szCs w:val="28"/>
          <w:rtl/>
        </w:rPr>
        <w:t>المجموعة الأولي وتشمل ولاية واحدة وهي نواكشوط التي تستحوذ علي أكثر من 20% من المبلغ الإجمالي أي ما يزيد علي 494 مليون أوقية؛</w:t>
      </w:r>
    </w:p>
    <w:p w:rsidR="00A77E49" w:rsidRDefault="00A77E49" w:rsidP="001532F2">
      <w:pPr>
        <w:pStyle w:val="Paragraphedeliste"/>
        <w:numPr>
          <w:ilvl w:val="0"/>
          <w:numId w:val="21"/>
        </w:numPr>
        <w:bidi/>
        <w:spacing w:after="200" w:line="360" w:lineRule="auto"/>
        <w:contextualSpacing w:val="0"/>
        <w:rPr>
          <w:sz w:val="28"/>
          <w:szCs w:val="28"/>
        </w:rPr>
      </w:pPr>
      <w:r>
        <w:rPr>
          <w:rFonts w:hint="cs"/>
          <w:sz w:val="28"/>
          <w:szCs w:val="28"/>
          <w:rtl/>
        </w:rPr>
        <w:t>المجموعة الثانية وتشمل هي الأخرى ولاية واحدة وهي الحوض الشرقي مع 15% من المبلغ الاجمالي(أكثر من 357 مليون أوقية)؛</w:t>
      </w:r>
    </w:p>
    <w:p w:rsidR="00A77E49" w:rsidRDefault="00A77E49" w:rsidP="00A77E49">
      <w:pPr>
        <w:bidi/>
        <w:spacing w:line="360" w:lineRule="auto"/>
        <w:rPr>
          <w:sz w:val="28"/>
          <w:szCs w:val="28"/>
          <w:rtl/>
        </w:rPr>
      </w:pPr>
      <w:r>
        <w:rPr>
          <w:rFonts w:hint="cs"/>
          <w:sz w:val="28"/>
          <w:szCs w:val="28"/>
          <w:rtl/>
        </w:rPr>
        <w:t xml:space="preserve">  والعامل المشترك بين هاتين  المجموعتين الكثافة السكانية أي ما يزيد قليلا علي 958 ألف ساكن بالنسبة لنواكشوط(09،27% من اجمالي السكان) وما يزيد قليلا علي 430 الف ساكن بالنسبة لولاية الحوض الشرقي(17،12% من اجمالي السكان) ؛</w:t>
      </w:r>
    </w:p>
    <w:p w:rsidR="00A77E49" w:rsidRDefault="00A77E49" w:rsidP="001532F2">
      <w:pPr>
        <w:pStyle w:val="Paragraphedeliste"/>
        <w:numPr>
          <w:ilvl w:val="0"/>
          <w:numId w:val="22"/>
        </w:numPr>
        <w:bidi/>
        <w:spacing w:after="200" w:line="360" w:lineRule="auto"/>
        <w:contextualSpacing w:val="0"/>
        <w:rPr>
          <w:sz w:val="28"/>
          <w:szCs w:val="28"/>
        </w:rPr>
      </w:pPr>
      <w:r>
        <w:rPr>
          <w:rFonts w:hint="cs"/>
          <w:sz w:val="28"/>
          <w:szCs w:val="28"/>
          <w:rtl/>
        </w:rPr>
        <w:t xml:space="preserve"> المجموعة الثالثة وتشمل 6 ولايات(الحوض الغربي، لعصابه،كوركول،لبراكنه، اترارزه وكيديماقا)؛</w:t>
      </w:r>
    </w:p>
    <w:p w:rsidR="00A77E49" w:rsidRDefault="00A77E49" w:rsidP="001532F2">
      <w:pPr>
        <w:pStyle w:val="Paragraphedeliste"/>
        <w:numPr>
          <w:ilvl w:val="0"/>
          <w:numId w:val="22"/>
        </w:numPr>
        <w:bidi/>
        <w:spacing w:after="200" w:line="360" w:lineRule="auto"/>
        <w:contextualSpacing w:val="0"/>
        <w:rPr>
          <w:sz w:val="28"/>
          <w:szCs w:val="28"/>
        </w:rPr>
      </w:pPr>
      <w:r>
        <w:rPr>
          <w:rFonts w:hint="cs"/>
          <w:sz w:val="28"/>
          <w:szCs w:val="28"/>
          <w:rtl/>
        </w:rPr>
        <w:t>وأخيرا المجموعة الرابعة وتتكون من 5 ولايات في الشمال وتتراوح حصتها من المبلغ الاجمالي ما بين38،0%(إينشيري) 17،3%(داخلت نواذيبو) مع ساكنة تشكل أقل نسبة مأوية 56،0% من اجمالي السكان بالنسبة لإينشيري و 50،3% بالنسبة لداخلت نواذيبو).</w:t>
      </w:r>
    </w:p>
    <w:p w:rsidR="00A77E49" w:rsidRDefault="00A77E49" w:rsidP="00A77E49">
      <w:pPr>
        <w:bidi/>
        <w:spacing w:line="360" w:lineRule="auto"/>
        <w:rPr>
          <w:sz w:val="28"/>
          <w:szCs w:val="28"/>
          <w:rtl/>
        </w:rPr>
      </w:pPr>
      <w:r>
        <w:rPr>
          <w:rFonts w:hint="cs"/>
          <w:sz w:val="28"/>
          <w:szCs w:val="28"/>
          <w:rtl/>
        </w:rPr>
        <w:t>وبهذا يترجم التوزيع بعض الشيء انسجام المميزات الجغرافية والديموغرافية وينتج الآثار المنتظرة من التوزيع بالنظر إلي كون 50% من الصندوق الجهوي للتنمية توزع علي أساس حجم سكان كل بلدية.</w:t>
      </w:r>
    </w:p>
    <w:p w:rsidR="00A77E49" w:rsidRDefault="00A77E49" w:rsidP="00A77E49">
      <w:pPr>
        <w:bidi/>
        <w:spacing w:line="360" w:lineRule="auto"/>
        <w:rPr>
          <w:sz w:val="28"/>
          <w:szCs w:val="28"/>
          <w:rtl/>
        </w:rPr>
      </w:pPr>
      <w:r>
        <w:rPr>
          <w:rFonts w:hint="cs"/>
          <w:sz w:val="28"/>
          <w:szCs w:val="28"/>
          <w:rtl/>
        </w:rPr>
        <w:t>وكما هو الحال بالسبة لحصة التسيير، يتعين الاهتمام بدور المواءمة وهي تصحيح الفوارق التي يلعبها ص.ج.ت: إذ أنه عند نسبة 18% يمكن القيام بتصحيح نسبي لفارق التأخر في المؤسسات المدرسية عن طريق ص.ج.ت وذلك  بالنسبة لكل بلدية.</w:t>
      </w:r>
    </w:p>
    <w:p w:rsidR="00A77E49" w:rsidRDefault="00A77E49" w:rsidP="00A77E49">
      <w:pPr>
        <w:bidi/>
        <w:spacing w:line="360" w:lineRule="auto"/>
        <w:rPr>
          <w:sz w:val="28"/>
          <w:szCs w:val="28"/>
          <w:rtl/>
        </w:rPr>
      </w:pPr>
      <w:r>
        <w:rPr>
          <w:rFonts w:hint="cs"/>
          <w:sz w:val="28"/>
          <w:szCs w:val="28"/>
          <w:rtl/>
        </w:rPr>
        <w:t>فتوزيع حصة بنسب  18% علي اساس التأخر في التجهيزات لكل بلدية له بالفعل تأثير ملحوظ.</w:t>
      </w:r>
    </w:p>
    <w:p w:rsidR="00A77E49" w:rsidRDefault="00A77E49" w:rsidP="00A77E49">
      <w:pPr>
        <w:bidi/>
        <w:spacing w:line="360" w:lineRule="auto"/>
        <w:rPr>
          <w:sz w:val="28"/>
          <w:szCs w:val="28"/>
          <w:rtl/>
        </w:rPr>
      </w:pPr>
      <w:r>
        <w:rPr>
          <w:rFonts w:hint="cs"/>
          <w:sz w:val="28"/>
          <w:szCs w:val="28"/>
          <w:rtl/>
        </w:rPr>
        <w:t>ويتجلى هذا التصحيح بشكل واضح فيما يخص نواكشوط حالما انه يلاحظ فارق كبير ب 32،6 نقاط النسبة المأوية وبين  النسبة المأوية لساكنة نواكشوط  مقارنة بمجموع السكان الموريتانيين(09،27%) ومنح نسبة 84،20% فقط من ص.ج.ت «حصة التجهيز " علي بلديات العاصمة الشيء الذي يفيد بأن سكان العاصمة يستفيدون من اكبر عدد من التجهيزات المدرسية عن باقي الولايات الأخري وخاصة ولاية الحوض الشرقي التي يمكن ملاحظة العكس من خلال قراءة بيانيات الجدول أدناه.</w:t>
      </w:r>
    </w:p>
    <w:p w:rsidR="00A77E49" w:rsidRDefault="00A77E49" w:rsidP="00A77E49">
      <w:pPr>
        <w:bidi/>
        <w:spacing w:line="360" w:lineRule="auto"/>
        <w:rPr>
          <w:sz w:val="28"/>
          <w:szCs w:val="28"/>
          <w:rtl/>
        </w:rPr>
      </w:pPr>
      <w:r>
        <w:rPr>
          <w:rFonts w:hint="cs"/>
          <w:sz w:val="28"/>
          <w:szCs w:val="28"/>
          <w:rtl/>
        </w:rPr>
        <w:t>وعليه، فإن النسبة المأوية من ص.ج.ت للتجهيز الممنوحة لبلدات ولاية الخوض الشرقي علي السنة المالية 2014 بنسبة 02،15% من المجموع ، تتجاوز ب 85،2 النسبة المأوية لساكنة هذه الولاية الجنوبية الفقيرة والتي لا تتوفر علي التجهيزات.</w:t>
      </w:r>
    </w:p>
    <w:p w:rsidR="00A77E49" w:rsidRDefault="00A77E49" w:rsidP="00A77E49">
      <w:pPr>
        <w:bidi/>
        <w:spacing w:line="360" w:lineRule="auto"/>
        <w:rPr>
          <w:sz w:val="28"/>
          <w:szCs w:val="28"/>
          <w:rtl/>
        </w:rPr>
      </w:pPr>
      <w:r>
        <w:rPr>
          <w:rFonts w:hint="cs"/>
          <w:sz w:val="28"/>
          <w:szCs w:val="28"/>
          <w:rtl/>
        </w:rPr>
        <w:t>ويمكن أيضا تجسيد إعادة التوازن هذه عن طريق مقارنة ص.ج.ت" حصة التجهيز" بحسب الفرد: وبهذا، فإن ولاية  نواكشوط، كما هو مبين في الجدول أدناه، ستجد نفسها عند مبلغ 516 أوقية من ص.ج.ت التجهيز للفرد بينما يتوفر الفرد افتراضيا في ولاية الحوض الشرقي علي 830 أوقية أي أكبر من المعدل الوطني الذي يبلغ 673 أوقية.</w:t>
      </w:r>
    </w:p>
    <w:p w:rsidR="00A77E49" w:rsidRDefault="00A77E49" w:rsidP="00A77E49">
      <w:pPr>
        <w:jc w:val="both"/>
        <w:rPr>
          <w:rFonts w:cs="Calibri"/>
        </w:rPr>
      </w:pPr>
    </w:p>
    <w:p w:rsidR="00A77E49" w:rsidRDefault="00A77E49" w:rsidP="00A77E49">
      <w:pPr>
        <w:bidi/>
        <w:spacing w:line="360" w:lineRule="auto"/>
        <w:rPr>
          <w:rtl/>
        </w:rPr>
      </w:pPr>
      <w:r>
        <w:object w:dxaOrig="9705" w:dyaOrig="5544">
          <v:rect id="rectole0000000005" o:spid="_x0000_i1031" style="width:485.25pt;height:277.5pt" o:ole="" o:preferrelative="t" stroked="f">
            <v:imagedata r:id="rId71" o:title=""/>
          </v:rect>
          <o:OLEObject Type="Embed" ProgID="StaticMetafile" ShapeID="rectole0000000005" DrawAspect="Content" ObjectID="_1523863020" r:id="rId72"/>
        </w:object>
      </w:r>
    </w:p>
    <w:p w:rsidR="00A77E49" w:rsidRPr="00366C50" w:rsidRDefault="00A77E49" w:rsidP="00A77E49">
      <w:pPr>
        <w:bidi/>
        <w:spacing w:line="360" w:lineRule="auto"/>
        <w:rPr>
          <w:sz w:val="28"/>
          <w:szCs w:val="28"/>
          <w:rtl/>
        </w:rPr>
      </w:pPr>
      <w:r w:rsidRPr="00366C50">
        <w:rPr>
          <w:rFonts w:hint="cs"/>
          <w:sz w:val="28"/>
          <w:szCs w:val="28"/>
          <w:rtl/>
        </w:rPr>
        <w:t>وخلاصة القول يبدو أنه فيما يخص حصة التجهيز، فإن الأثر علي تصحيح الفوارق اقل بالنسبة لحصة التسيير. وهو</w:t>
      </w:r>
      <w:r>
        <w:rPr>
          <w:rFonts w:hint="cs"/>
          <w:sz w:val="28"/>
          <w:szCs w:val="28"/>
          <w:rtl/>
        </w:rPr>
        <w:t xml:space="preserve"> ما</w:t>
      </w:r>
      <w:r w:rsidRPr="00366C50">
        <w:rPr>
          <w:rFonts w:hint="cs"/>
          <w:sz w:val="28"/>
          <w:szCs w:val="28"/>
          <w:rtl/>
        </w:rPr>
        <w:t xml:space="preserve"> لا يلاحظ إلا فيما يخص ولاية نواكشوط التي تتوفر علي التجهيزات في مجال المؤسسات المدرسية. </w:t>
      </w:r>
    </w:p>
    <w:p w:rsidR="00A77E49" w:rsidRPr="00366C50" w:rsidRDefault="00A77E49" w:rsidP="00A77E49">
      <w:pPr>
        <w:bidi/>
        <w:spacing w:line="360" w:lineRule="auto"/>
        <w:rPr>
          <w:sz w:val="28"/>
          <w:szCs w:val="28"/>
          <w:rtl/>
        </w:rPr>
      </w:pPr>
      <w:r w:rsidRPr="00366C50">
        <w:rPr>
          <w:rFonts w:hint="cs"/>
          <w:sz w:val="28"/>
          <w:szCs w:val="28"/>
          <w:rtl/>
        </w:rPr>
        <w:t>ويظهر هذا الواقع أيضا الوضعية المتميزة لبلديات نواكشوط  ولأسباب عدة كما هو مبين في الجدول التلخيصي التالي:</w:t>
      </w:r>
    </w:p>
    <w:p w:rsidR="00A77E49" w:rsidRPr="00366C50" w:rsidRDefault="00A77E49" w:rsidP="00A77E49">
      <w:pPr>
        <w:spacing w:line="360" w:lineRule="auto"/>
        <w:jc w:val="both"/>
        <w:rPr>
          <w:rFonts w:cs="Calibri"/>
          <w:i/>
          <w:sz w:val="28"/>
          <w:szCs w:val="28"/>
        </w:rPr>
      </w:pPr>
    </w:p>
    <w:p w:rsidR="00A77E49" w:rsidRDefault="00A77E49" w:rsidP="00A77E49">
      <w:pPr>
        <w:jc w:val="right"/>
        <w:rPr>
          <w:rFonts w:cstheme="minorBidi"/>
          <w:rtl/>
        </w:rPr>
      </w:pPr>
      <w:r>
        <w:object w:dxaOrig="9763" w:dyaOrig="4809">
          <v:rect id="rectole0000000006" o:spid="_x0000_i1032" style="width:488.25pt;height:240.75pt" o:ole="" o:preferrelative="t" stroked="f">
            <v:imagedata r:id="rId73" o:title=""/>
          </v:rect>
          <o:OLEObject Type="Embed" ProgID="StaticMetafile" ShapeID="rectole0000000006" DrawAspect="Content" ObjectID="_1523863021" r:id="rId74"/>
        </w:object>
      </w:r>
    </w:p>
    <w:p w:rsidR="00A77E49" w:rsidRPr="00871834" w:rsidRDefault="00A77E49" w:rsidP="00A77E49">
      <w:pPr>
        <w:bidi/>
        <w:rPr>
          <w:sz w:val="28"/>
          <w:szCs w:val="28"/>
          <w:rtl/>
        </w:rPr>
      </w:pPr>
      <w:r w:rsidRPr="00871834">
        <w:rPr>
          <w:rFonts w:cstheme="minorBidi" w:hint="cs"/>
          <w:sz w:val="28"/>
          <w:szCs w:val="28"/>
          <w:rtl/>
        </w:rPr>
        <w:t>دور المواءمة الذي يلعبه ص.ج.ت يكون أكثر وضوحا عندما ينظر إلي مبالغ المخصصات الممنوحة لمجموع البلديات التسعة المكونة للعاصمة التي تبلغ ساكنتها  09،27</w:t>
      </w:r>
      <w:r w:rsidRPr="00871834">
        <w:rPr>
          <w:rFonts w:hint="cs"/>
          <w:sz w:val="28"/>
          <w:szCs w:val="28"/>
          <w:rtl/>
        </w:rPr>
        <w:t>% من المجموع المحصي: ما يزيد علي 591 مليون أوقية ، أي 26،17% من المخصص الإجمالي(التسيير + التجهيز) من ص.ج.ت 2014. وتشكل نقاط الفارق العشرة الملاحظة إذن تجسيدا لذلك.</w:t>
      </w:r>
    </w:p>
    <w:p w:rsidR="00A77E49" w:rsidRPr="00871834" w:rsidRDefault="00A77E49" w:rsidP="00A77E49">
      <w:pPr>
        <w:bidi/>
        <w:rPr>
          <w:sz w:val="28"/>
          <w:szCs w:val="28"/>
          <w:rtl/>
        </w:rPr>
      </w:pPr>
      <w:r w:rsidRPr="00871834">
        <w:rPr>
          <w:rFonts w:hint="cs"/>
          <w:sz w:val="28"/>
          <w:szCs w:val="28"/>
          <w:rtl/>
        </w:rPr>
        <w:t xml:space="preserve">يحصل الفرد افتراضيا في نواكشوط علي مبلغ سنوي </w:t>
      </w:r>
      <w:r>
        <w:rPr>
          <w:rFonts w:hint="cs"/>
          <w:sz w:val="28"/>
          <w:szCs w:val="28"/>
          <w:rtl/>
        </w:rPr>
        <w:t xml:space="preserve"> يبلغ 618 أوقية علي ص</w:t>
      </w:r>
      <w:r w:rsidRPr="00871834">
        <w:rPr>
          <w:rFonts w:hint="cs"/>
          <w:sz w:val="28"/>
          <w:szCs w:val="28"/>
          <w:rtl/>
        </w:rPr>
        <w:t>.ج.ت 2014، بينما يقع المعدل الوطني الكبير الذي تحصلت عليه بلديات أقل تجهيزا ووسائل ذاتية عند 970 أوقية.</w:t>
      </w:r>
    </w:p>
    <w:p w:rsidR="00A77E49" w:rsidRPr="00871834" w:rsidRDefault="00A77E49" w:rsidP="00A77E49">
      <w:pPr>
        <w:bidi/>
        <w:rPr>
          <w:sz w:val="28"/>
          <w:szCs w:val="28"/>
          <w:rtl/>
        </w:rPr>
      </w:pPr>
      <w:r w:rsidRPr="00871834">
        <w:rPr>
          <w:rFonts w:hint="cs"/>
          <w:sz w:val="28"/>
          <w:szCs w:val="28"/>
          <w:rtl/>
        </w:rPr>
        <w:t xml:space="preserve">وكما هو مشار إليه في التقرير السالف، لكي يكون تقييم الأثر المصحح للصندوق الجهوي للتنمية بشكل سليم، فإنه ينبغي أيضا إجراء </w:t>
      </w:r>
      <w:r w:rsidRPr="00871834">
        <w:rPr>
          <w:rFonts w:hint="cs"/>
          <w:b/>
          <w:bCs/>
          <w:sz w:val="28"/>
          <w:szCs w:val="28"/>
          <w:rtl/>
        </w:rPr>
        <w:t>مقارنة لكافة الموارد</w:t>
      </w:r>
      <w:r w:rsidRPr="00871834">
        <w:rPr>
          <w:rFonts w:hint="cs"/>
          <w:sz w:val="28"/>
          <w:szCs w:val="28"/>
          <w:rtl/>
        </w:rPr>
        <w:t xml:space="preserve"> التي يتوفر عليها كل </w:t>
      </w:r>
      <w:r w:rsidRPr="00871834">
        <w:rPr>
          <w:rFonts w:hint="cs"/>
          <w:b/>
          <w:bCs/>
          <w:sz w:val="28"/>
          <w:szCs w:val="28"/>
          <w:rtl/>
        </w:rPr>
        <w:t xml:space="preserve">صنف من البلديات( </w:t>
      </w:r>
      <w:r w:rsidRPr="00871834">
        <w:rPr>
          <w:rFonts w:hint="cs"/>
          <w:sz w:val="28"/>
          <w:szCs w:val="28"/>
          <w:rtl/>
        </w:rPr>
        <w:t xml:space="preserve"> تصنيف يتعين القيام به بدقة بعيدا عن الثنائية السهلة بلديات ريفية/حضرية علما أنه في الوقت الحالي ستخدم معايير الفقر في توزيع الصندوق فقط علي مستوي الولاية)، أنظر كل بلدية إذا كانت البيانات السليمة بشكل كاف تسمح بذلك.</w:t>
      </w:r>
    </w:p>
    <w:p w:rsidR="00A77E49" w:rsidRDefault="00A77E49" w:rsidP="00A77E49">
      <w:pPr>
        <w:spacing w:line="360" w:lineRule="auto"/>
        <w:jc w:val="right"/>
        <w:rPr>
          <w:sz w:val="28"/>
          <w:szCs w:val="28"/>
          <w:rtl/>
        </w:rPr>
      </w:pPr>
      <w:r w:rsidRPr="00871834">
        <w:rPr>
          <w:rFonts w:hint="cs"/>
          <w:sz w:val="28"/>
          <w:szCs w:val="28"/>
          <w:rtl/>
        </w:rPr>
        <w:t xml:space="preserve">سيكون إعادة التوازن التي بوشرت صائبة مقارنة بالقواعد والمقاييس المتعارفة في مجال التنمية المستدامة(الأهداف العالمية للتنمية، أهداف التنمية المستدامة منذ 2015، معايير اجتماعية ـ البيئية والصحية </w:t>
      </w:r>
      <w:r>
        <w:rPr>
          <w:rFonts w:hint="cs"/>
          <w:sz w:val="28"/>
          <w:szCs w:val="28"/>
          <w:rtl/>
        </w:rPr>
        <w:t>...).</w:t>
      </w:r>
    </w:p>
    <w:p w:rsidR="00A77E49" w:rsidRPr="00984BDD" w:rsidRDefault="00A77E49" w:rsidP="00A77E49">
      <w:pPr>
        <w:bidi/>
        <w:rPr>
          <w:sz w:val="28"/>
          <w:szCs w:val="28"/>
          <w:u w:val="single"/>
          <w:rtl/>
        </w:rPr>
      </w:pPr>
      <w:r w:rsidRPr="00984BDD">
        <w:rPr>
          <w:rFonts w:hint="cs"/>
          <w:b/>
          <w:bCs/>
          <w:sz w:val="28"/>
          <w:szCs w:val="28"/>
          <w:u w:val="single"/>
          <w:rtl/>
        </w:rPr>
        <w:t>المشاريع المعلنة علي السنة المالية 2013.</w:t>
      </w:r>
    </w:p>
    <w:p w:rsidR="00A77E49" w:rsidRPr="00F205E4" w:rsidRDefault="00A77E49" w:rsidP="00A77E49">
      <w:pPr>
        <w:bidi/>
        <w:rPr>
          <w:b/>
          <w:bCs/>
          <w:sz w:val="28"/>
          <w:szCs w:val="28"/>
          <w:rtl/>
        </w:rPr>
      </w:pPr>
    </w:p>
    <w:p w:rsidR="00A77E49" w:rsidRDefault="00A77E49" w:rsidP="00A77E49">
      <w:pPr>
        <w:bidi/>
        <w:rPr>
          <w:b/>
          <w:bCs/>
          <w:sz w:val="28"/>
          <w:szCs w:val="28"/>
          <w:rtl/>
        </w:rPr>
      </w:pPr>
      <w:r>
        <w:rPr>
          <w:rFonts w:hint="cs"/>
          <w:sz w:val="28"/>
          <w:szCs w:val="28"/>
          <w:rtl/>
        </w:rPr>
        <w:t xml:space="preserve">يبلغ </w:t>
      </w:r>
      <w:r w:rsidRPr="003370CB">
        <w:rPr>
          <w:rFonts w:hint="cs"/>
          <w:sz w:val="28"/>
          <w:szCs w:val="28"/>
          <w:rtl/>
        </w:rPr>
        <w:t xml:space="preserve">إجمالي </w:t>
      </w:r>
      <w:r>
        <w:rPr>
          <w:rFonts w:hint="cs"/>
          <w:sz w:val="28"/>
          <w:szCs w:val="28"/>
          <w:rtl/>
        </w:rPr>
        <w:t xml:space="preserve">المشاريع للسنة المالية 2014 عددا مقداره </w:t>
      </w:r>
      <w:r>
        <w:rPr>
          <w:rFonts w:asciiTheme="minorHAnsi" w:hAnsiTheme="minorHAnsi" w:cstheme="minorHAnsi"/>
          <w:b/>
        </w:rPr>
        <w:t>1 235</w:t>
      </w:r>
      <w:r>
        <w:rPr>
          <w:rFonts w:hint="cs"/>
          <w:sz w:val="28"/>
          <w:szCs w:val="28"/>
          <w:rtl/>
        </w:rPr>
        <w:t xml:space="preserve"> مشروعا. وهو رقم في ارتفاع ملحوظ بنسبة 08، 33 </w:t>
      </w:r>
      <w:r w:rsidRPr="00BA3292">
        <w:rPr>
          <w:sz w:val="28"/>
          <w:szCs w:val="28"/>
        </w:rPr>
        <w:t>%</w:t>
      </w:r>
      <w:r>
        <w:rPr>
          <w:rFonts w:hint="cs"/>
          <w:sz w:val="28"/>
          <w:szCs w:val="28"/>
          <w:rtl/>
        </w:rPr>
        <w:t xml:space="preserve">مقارنة بالسنة المالية 2013(928 مشروعا). </w:t>
      </w:r>
      <w:r>
        <w:rPr>
          <w:rFonts w:hint="cs"/>
          <w:b/>
          <w:bCs/>
          <w:sz w:val="28"/>
          <w:szCs w:val="28"/>
          <w:rtl/>
        </w:rPr>
        <w:t>ويمكن تفسير  ذلك ب</w:t>
      </w:r>
      <w:r w:rsidRPr="00F55E4C">
        <w:rPr>
          <w:rFonts w:hint="cs"/>
          <w:b/>
          <w:bCs/>
          <w:sz w:val="28"/>
          <w:szCs w:val="28"/>
          <w:rtl/>
        </w:rPr>
        <w:t xml:space="preserve">عدم </w:t>
      </w:r>
      <w:r>
        <w:rPr>
          <w:rFonts w:hint="cs"/>
          <w:b/>
          <w:bCs/>
          <w:sz w:val="28"/>
          <w:szCs w:val="28"/>
          <w:rtl/>
        </w:rPr>
        <w:t>دفع مبلغ</w:t>
      </w:r>
      <w:r w:rsidRPr="00F55E4C">
        <w:rPr>
          <w:rFonts w:hint="cs"/>
          <w:b/>
          <w:bCs/>
          <w:sz w:val="28"/>
          <w:szCs w:val="28"/>
          <w:rtl/>
        </w:rPr>
        <w:t xml:space="preserve"> القسط الثاني من مخصص التجهيز</w:t>
      </w:r>
      <w:r>
        <w:rPr>
          <w:rFonts w:hint="cs"/>
          <w:b/>
          <w:bCs/>
          <w:sz w:val="28"/>
          <w:szCs w:val="28"/>
          <w:rtl/>
        </w:rPr>
        <w:t xml:space="preserve"> لسنة 2013</w:t>
      </w:r>
      <w:r w:rsidRPr="00F55E4C">
        <w:rPr>
          <w:rFonts w:hint="cs"/>
          <w:b/>
          <w:bCs/>
          <w:sz w:val="28"/>
          <w:szCs w:val="28"/>
          <w:rtl/>
        </w:rPr>
        <w:t>.</w:t>
      </w:r>
    </w:p>
    <w:p w:rsidR="00A77E49" w:rsidRDefault="00A77E49" w:rsidP="00A77E49">
      <w:pPr>
        <w:bidi/>
        <w:spacing w:line="360" w:lineRule="auto"/>
        <w:jc w:val="both"/>
        <w:rPr>
          <w:rFonts w:asciiTheme="minorHAnsi" w:hAnsiTheme="minorHAnsi"/>
          <w:sz w:val="28"/>
          <w:szCs w:val="28"/>
          <w:rtl/>
        </w:rPr>
      </w:pPr>
      <w:r w:rsidRPr="00B55760">
        <w:rPr>
          <w:noProof/>
        </w:rPr>
        <w:drawing>
          <wp:inline distT="0" distB="0" distL="0" distR="0">
            <wp:extent cx="6124575" cy="4000500"/>
            <wp:effectExtent l="19050" t="0" r="9525" b="0"/>
            <wp:docPr id="17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6124575" cy="4000500"/>
                    </a:xfrm>
                    <a:prstGeom prst="rect">
                      <a:avLst/>
                    </a:prstGeom>
                    <a:noFill/>
                    <a:ln w="9525">
                      <a:noFill/>
                      <a:miter lim="800000"/>
                      <a:headEnd/>
                      <a:tailEnd/>
                    </a:ln>
                  </pic:spPr>
                </pic:pic>
              </a:graphicData>
            </a:graphic>
          </wp:inline>
        </w:drawing>
      </w:r>
    </w:p>
    <w:p w:rsidR="00A77E49" w:rsidRDefault="00A77E49" w:rsidP="00A77E49">
      <w:pPr>
        <w:bidi/>
        <w:spacing w:line="360" w:lineRule="auto"/>
        <w:jc w:val="both"/>
        <w:rPr>
          <w:sz w:val="28"/>
          <w:szCs w:val="28"/>
          <w:rtl/>
        </w:rPr>
      </w:pPr>
      <w:r>
        <w:rPr>
          <w:rFonts w:asciiTheme="minorHAnsi" w:hAnsiTheme="minorHAnsi" w:hint="cs"/>
          <w:sz w:val="28"/>
          <w:szCs w:val="28"/>
          <w:rtl/>
        </w:rPr>
        <w:t>تتقاسم القطاعات الخمس الأولي نسبة 77</w:t>
      </w:r>
      <w:r w:rsidRPr="00BA3292">
        <w:rPr>
          <w:sz w:val="28"/>
          <w:szCs w:val="28"/>
        </w:rPr>
        <w:t>%</w:t>
      </w:r>
      <w:r>
        <w:rPr>
          <w:rFonts w:hint="cs"/>
          <w:sz w:val="28"/>
          <w:szCs w:val="28"/>
          <w:rtl/>
        </w:rPr>
        <w:t xml:space="preserve"> من إجمالي المشاريع المنجزة علي السنة المالية 2014. وعلي الرغم من الارتفاع الملحوظ في عدد المشاريع، فإن نسبة القطاعات الأربع ذات الأولوية تبقي ثابتة:</w:t>
      </w:r>
    </w:p>
    <w:p w:rsidR="00A77E49" w:rsidRDefault="00A77E49" w:rsidP="001532F2">
      <w:pPr>
        <w:pStyle w:val="Paragraphedeliste"/>
        <w:numPr>
          <w:ilvl w:val="0"/>
          <w:numId w:val="11"/>
        </w:numPr>
        <w:bidi/>
        <w:spacing w:after="200" w:line="360" w:lineRule="auto"/>
        <w:contextualSpacing w:val="0"/>
        <w:jc w:val="both"/>
        <w:rPr>
          <w:sz w:val="28"/>
          <w:szCs w:val="28"/>
        </w:rPr>
      </w:pPr>
      <w:r>
        <w:rPr>
          <w:rFonts w:hint="cs"/>
          <w:b/>
          <w:bCs/>
          <w:sz w:val="28"/>
          <w:szCs w:val="28"/>
          <w:rtl/>
        </w:rPr>
        <w:t xml:space="preserve">يحتل التهذيب والمياه رقم واحد بنسبة </w:t>
      </w:r>
      <w:r>
        <w:rPr>
          <w:rFonts w:hint="cs"/>
          <w:sz w:val="28"/>
          <w:szCs w:val="28"/>
          <w:rtl/>
        </w:rPr>
        <w:t>22</w:t>
      </w:r>
      <w:r w:rsidRPr="00BA3292">
        <w:rPr>
          <w:sz w:val="28"/>
          <w:szCs w:val="28"/>
        </w:rPr>
        <w:t>%</w:t>
      </w:r>
      <w:r w:rsidRPr="00295C38">
        <w:rPr>
          <w:rFonts w:hint="cs"/>
          <w:b/>
          <w:bCs/>
          <w:sz w:val="28"/>
          <w:szCs w:val="28"/>
          <w:rtl/>
        </w:rPr>
        <w:t>من عدد المشاريع</w:t>
      </w:r>
      <w:r>
        <w:rPr>
          <w:rFonts w:hint="cs"/>
          <w:sz w:val="28"/>
          <w:szCs w:val="28"/>
          <w:rtl/>
        </w:rPr>
        <w:t xml:space="preserve">، مع تقدم طفيف للتهذيب الذي يستفيد من 277 مشروعا في سنة 2014 مقابل 274 للمياه؛ </w:t>
      </w:r>
    </w:p>
    <w:p w:rsidR="00A77E49" w:rsidRDefault="00A77E49" w:rsidP="001532F2">
      <w:pPr>
        <w:pStyle w:val="Paragraphedeliste"/>
        <w:numPr>
          <w:ilvl w:val="0"/>
          <w:numId w:val="11"/>
        </w:numPr>
        <w:bidi/>
        <w:spacing w:after="200" w:line="360" w:lineRule="auto"/>
        <w:contextualSpacing w:val="0"/>
        <w:jc w:val="both"/>
        <w:rPr>
          <w:sz w:val="28"/>
          <w:szCs w:val="28"/>
        </w:rPr>
      </w:pPr>
      <w:r>
        <w:rPr>
          <w:rFonts w:hint="cs"/>
          <w:b/>
          <w:bCs/>
          <w:sz w:val="28"/>
          <w:szCs w:val="28"/>
          <w:rtl/>
        </w:rPr>
        <w:t xml:space="preserve">يحتل قطاع "المباني البلدية " رقم3 </w:t>
      </w:r>
      <w:r w:rsidRPr="00D0307D">
        <w:rPr>
          <w:rFonts w:hint="cs"/>
          <w:b/>
          <w:bCs/>
          <w:sz w:val="28"/>
          <w:szCs w:val="28"/>
          <w:rtl/>
        </w:rPr>
        <w:t>مع 16</w:t>
      </w:r>
      <w:r w:rsidRPr="00D0307D">
        <w:rPr>
          <w:b/>
          <w:bCs/>
          <w:sz w:val="28"/>
          <w:szCs w:val="28"/>
        </w:rPr>
        <w:t>%</w:t>
      </w:r>
      <w:r w:rsidRPr="00D0307D">
        <w:rPr>
          <w:rFonts w:hint="cs"/>
          <w:b/>
          <w:bCs/>
          <w:sz w:val="28"/>
          <w:szCs w:val="28"/>
          <w:rtl/>
        </w:rPr>
        <w:t xml:space="preserve"> من المشاريع</w:t>
      </w:r>
      <w:r>
        <w:rPr>
          <w:rFonts w:hint="cs"/>
          <w:sz w:val="28"/>
          <w:szCs w:val="28"/>
          <w:rtl/>
        </w:rPr>
        <w:t xml:space="preserve"> (193 مشروعا في 2014)؛</w:t>
      </w:r>
    </w:p>
    <w:p w:rsidR="00A77E49" w:rsidRPr="00903F97" w:rsidRDefault="00A77E49" w:rsidP="001532F2">
      <w:pPr>
        <w:pStyle w:val="Paragraphedeliste"/>
        <w:numPr>
          <w:ilvl w:val="0"/>
          <w:numId w:val="11"/>
        </w:numPr>
        <w:bidi/>
        <w:spacing w:after="200" w:line="360" w:lineRule="auto"/>
        <w:contextualSpacing w:val="0"/>
        <w:jc w:val="both"/>
        <w:rPr>
          <w:sz w:val="28"/>
          <w:szCs w:val="28"/>
        </w:rPr>
      </w:pPr>
      <w:r>
        <w:rPr>
          <w:rFonts w:hint="cs"/>
          <w:b/>
          <w:bCs/>
          <w:sz w:val="28"/>
          <w:szCs w:val="28"/>
          <w:rtl/>
        </w:rPr>
        <w:t xml:space="preserve">يأتي قطاع "التجهيز البلدي" في الرقم 4 </w:t>
      </w:r>
      <w:r>
        <w:rPr>
          <w:rFonts w:hint="cs"/>
          <w:sz w:val="28"/>
          <w:szCs w:val="28"/>
          <w:rtl/>
        </w:rPr>
        <w:t xml:space="preserve">مع11 </w:t>
      </w:r>
      <w:r w:rsidRPr="00BA3292">
        <w:rPr>
          <w:sz w:val="28"/>
          <w:szCs w:val="28"/>
        </w:rPr>
        <w:t>%</w:t>
      </w:r>
      <w:r>
        <w:rPr>
          <w:rFonts w:hint="cs"/>
          <w:sz w:val="28"/>
          <w:szCs w:val="28"/>
          <w:rtl/>
        </w:rPr>
        <w:t xml:space="preserve"> من المشاريع(135 مشروعا في 2014)؛</w:t>
      </w:r>
    </w:p>
    <w:p w:rsidR="00A77E49" w:rsidRDefault="00A77E49" w:rsidP="001532F2">
      <w:pPr>
        <w:pStyle w:val="Paragraphedeliste"/>
        <w:numPr>
          <w:ilvl w:val="0"/>
          <w:numId w:val="11"/>
        </w:numPr>
        <w:bidi/>
        <w:spacing w:after="200" w:line="360" w:lineRule="auto"/>
        <w:contextualSpacing w:val="0"/>
        <w:jc w:val="both"/>
        <w:rPr>
          <w:sz w:val="28"/>
          <w:szCs w:val="28"/>
        </w:rPr>
      </w:pPr>
      <w:r>
        <w:rPr>
          <w:rFonts w:hint="cs"/>
          <w:b/>
          <w:bCs/>
          <w:sz w:val="28"/>
          <w:szCs w:val="28"/>
          <w:rtl/>
        </w:rPr>
        <w:t xml:space="preserve">القطاع الخامس في عدد المشاريع هو </w:t>
      </w:r>
      <w:r>
        <w:rPr>
          <w:rFonts w:hint="cs"/>
          <w:sz w:val="28"/>
          <w:szCs w:val="28"/>
          <w:rtl/>
        </w:rPr>
        <w:t>الصرف الصحي الذي بلغ عدد 73 مشروعا مع نسبة 6</w:t>
      </w:r>
      <w:r w:rsidRPr="00BA3292">
        <w:rPr>
          <w:sz w:val="28"/>
          <w:szCs w:val="28"/>
        </w:rPr>
        <w:t>%</w:t>
      </w:r>
      <w:r>
        <w:rPr>
          <w:rFonts w:hint="cs"/>
          <w:sz w:val="28"/>
          <w:szCs w:val="28"/>
          <w:rtl/>
        </w:rPr>
        <w:t xml:space="preserve"> من إجمالي المشاريع.  </w:t>
      </w:r>
    </w:p>
    <w:p w:rsidR="00A77E49" w:rsidRDefault="00A77E49" w:rsidP="00A77E49">
      <w:pPr>
        <w:bidi/>
        <w:spacing w:line="360" w:lineRule="auto"/>
        <w:jc w:val="both"/>
        <w:rPr>
          <w:sz w:val="28"/>
          <w:szCs w:val="28"/>
          <w:rtl/>
        </w:rPr>
      </w:pPr>
      <w:r>
        <w:rPr>
          <w:rFonts w:hint="cs"/>
          <w:sz w:val="28"/>
          <w:szCs w:val="28"/>
          <w:rtl/>
        </w:rPr>
        <w:t xml:space="preserve"> يلاحظ إذن، كما هو الحال في السنوات الفارطة، من سنة إلي أخري استقرار نسبي في توزيع  المشاريع علي مختلف قطاعات الاستثمار الرئيسية علي الرغم من تقلبات غلاف حصة التجهيز من الصندوق الجهوي للتنمية:</w:t>
      </w:r>
    </w:p>
    <w:p w:rsidR="00A77E49" w:rsidRDefault="00A77E49" w:rsidP="00A77E49">
      <w:pPr>
        <w:bidi/>
        <w:spacing w:line="360" w:lineRule="auto"/>
        <w:jc w:val="both"/>
        <w:rPr>
          <w:sz w:val="28"/>
          <w:szCs w:val="28"/>
          <w:rtl/>
        </w:rPr>
      </w:pPr>
      <w:r w:rsidRPr="00F702BC">
        <w:rPr>
          <w:noProof/>
        </w:rPr>
        <w:drawing>
          <wp:inline distT="0" distB="0" distL="0" distR="0">
            <wp:extent cx="6429375" cy="4895850"/>
            <wp:effectExtent l="19050" t="0" r="9525" b="0"/>
            <wp:docPr id="173"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6432712" cy="4898391"/>
                    </a:xfrm>
                    <a:prstGeom prst="rect">
                      <a:avLst/>
                    </a:prstGeom>
                    <a:noFill/>
                    <a:ln w="9525">
                      <a:noFill/>
                      <a:miter lim="800000"/>
                      <a:headEnd/>
                      <a:tailEnd/>
                    </a:ln>
                  </pic:spPr>
                </pic:pic>
              </a:graphicData>
            </a:graphic>
          </wp:inline>
        </w:drawing>
      </w:r>
      <w:r>
        <w:rPr>
          <w:rFonts w:hint="cs"/>
          <w:b/>
          <w:bCs/>
          <w:sz w:val="28"/>
          <w:szCs w:val="28"/>
          <w:rtl/>
          <w:lang w:bidi="ar-KW"/>
        </w:rPr>
        <w:t xml:space="preserve">وقد تم استلام تجهيزات 1169 مشروعا مع نهاية السنة المالية من اصل </w:t>
      </w:r>
      <w:r>
        <w:rPr>
          <w:rFonts w:asciiTheme="minorHAnsi" w:hAnsiTheme="minorHAnsi" w:cstheme="minorHAnsi"/>
          <w:b/>
        </w:rPr>
        <w:t xml:space="preserve">1 235 </w:t>
      </w:r>
      <w:r w:rsidRPr="00933C01">
        <w:rPr>
          <w:rFonts w:asciiTheme="minorHAnsi" w:hAnsiTheme="minorHAnsi" w:hint="cs"/>
          <w:b/>
          <w:sz w:val="28"/>
          <w:szCs w:val="28"/>
          <w:rtl/>
        </w:rPr>
        <w:t xml:space="preserve">مشروعا معلنة في </w:t>
      </w:r>
      <w:r w:rsidRPr="00933C01">
        <w:rPr>
          <w:rFonts w:hint="cs"/>
          <w:b/>
          <w:bCs/>
          <w:sz w:val="28"/>
          <w:szCs w:val="28"/>
          <w:rtl/>
          <w:lang w:bidi="ar-KW"/>
        </w:rPr>
        <w:t xml:space="preserve">2014، </w:t>
      </w:r>
      <w:r w:rsidRPr="00933C01">
        <w:rPr>
          <w:rFonts w:hint="cs"/>
          <w:sz w:val="28"/>
          <w:szCs w:val="28"/>
          <w:rtl/>
          <w:lang w:bidi="ar-KW"/>
        </w:rPr>
        <w:t>أي نسبة 76،82</w:t>
      </w:r>
      <w:r w:rsidRPr="00933C01">
        <w:rPr>
          <w:sz w:val="28"/>
          <w:szCs w:val="28"/>
        </w:rPr>
        <w:t>%</w:t>
      </w:r>
      <w:r w:rsidRPr="00933C01">
        <w:rPr>
          <w:rFonts w:hint="cs"/>
          <w:sz w:val="28"/>
          <w:szCs w:val="28"/>
          <w:rtl/>
        </w:rPr>
        <w:t xml:space="preserve"> من المشاريع التي استكملت خلال السنة المالية.</w:t>
      </w:r>
    </w:p>
    <w:p w:rsidR="00A77E49" w:rsidRPr="004129C7" w:rsidRDefault="00A77E49" w:rsidP="00A77E49">
      <w:pPr>
        <w:bidi/>
        <w:rPr>
          <w:sz w:val="28"/>
          <w:szCs w:val="28"/>
          <w:u w:val="single"/>
          <w:rtl/>
          <w:lang w:bidi="ar-KW"/>
        </w:rPr>
      </w:pPr>
      <w:r w:rsidRPr="00E55271">
        <w:rPr>
          <w:rFonts w:hint="cs"/>
          <w:b/>
          <w:bCs/>
          <w:sz w:val="28"/>
          <w:szCs w:val="28"/>
          <w:u w:val="single"/>
          <w:rtl/>
        </w:rPr>
        <w:t>الاستثمار حسب القطاعات</w:t>
      </w:r>
    </w:p>
    <w:p w:rsidR="00A77E49" w:rsidRDefault="00A77E49" w:rsidP="00A77E49">
      <w:pPr>
        <w:bidi/>
        <w:spacing w:line="360" w:lineRule="auto"/>
        <w:jc w:val="both"/>
        <w:rPr>
          <w:rFonts w:asciiTheme="minorHAnsi" w:hAnsiTheme="minorHAnsi" w:cstheme="minorBidi"/>
          <w:sz w:val="28"/>
          <w:szCs w:val="28"/>
          <w:rtl/>
        </w:rPr>
      </w:pPr>
      <w:r>
        <w:rPr>
          <w:rFonts w:asciiTheme="minorHAnsi" w:hAnsiTheme="minorHAnsi" w:cstheme="minorBidi" w:hint="cs"/>
          <w:sz w:val="28"/>
          <w:szCs w:val="28"/>
          <w:rtl/>
        </w:rPr>
        <w:t>و</w:t>
      </w:r>
      <w:r w:rsidRPr="00335DD2">
        <w:rPr>
          <w:rFonts w:asciiTheme="minorHAnsi" w:hAnsiTheme="minorHAnsi" w:cstheme="minorBidi" w:hint="cs"/>
          <w:sz w:val="28"/>
          <w:szCs w:val="28"/>
          <w:rtl/>
        </w:rPr>
        <w:t>بغية تكملة بانوروما الا</w:t>
      </w:r>
      <w:r>
        <w:rPr>
          <w:rFonts w:asciiTheme="minorHAnsi" w:hAnsiTheme="minorHAnsi" w:cstheme="minorBidi" w:hint="cs"/>
          <w:sz w:val="28"/>
          <w:szCs w:val="28"/>
          <w:rtl/>
        </w:rPr>
        <w:t>ستثمارات التي قامت بها البلديات في سنة 2014 علي عنوان ص.ج.ت، بعيدا عن عدد المشاريع، ينبغي الاهتمام بالمبالغ المصروفة حسب القطاع.</w:t>
      </w:r>
    </w:p>
    <w:p w:rsidR="00A77E49" w:rsidRDefault="00A77E49" w:rsidP="00A77E49">
      <w:pPr>
        <w:bidi/>
        <w:spacing w:line="360" w:lineRule="auto"/>
        <w:jc w:val="both"/>
        <w:rPr>
          <w:sz w:val="28"/>
          <w:szCs w:val="28"/>
          <w:rtl/>
        </w:rPr>
      </w:pPr>
      <w:r>
        <w:rPr>
          <w:rFonts w:asciiTheme="minorHAnsi" w:hAnsiTheme="minorHAnsi" w:cstheme="minorBidi" w:hint="cs"/>
          <w:sz w:val="28"/>
          <w:szCs w:val="28"/>
          <w:rtl/>
        </w:rPr>
        <w:t>ويتعين التذكير لغرض الفائدة</w:t>
      </w:r>
      <w:r>
        <w:rPr>
          <w:rFonts w:hint="cs"/>
          <w:b/>
          <w:bCs/>
          <w:sz w:val="28"/>
          <w:szCs w:val="28"/>
          <w:rtl/>
        </w:rPr>
        <w:t xml:space="preserve"> بأن قسمة مخصص التجهيز للصندوق الجهوي للتنمية 2013 قد أدت إلي هبوط في المصاريف بنسبة 24،27</w:t>
      </w:r>
      <w:r w:rsidRPr="00BA3292">
        <w:rPr>
          <w:sz w:val="28"/>
          <w:szCs w:val="28"/>
        </w:rPr>
        <w:t>%</w:t>
      </w:r>
      <w:r>
        <w:rPr>
          <w:rFonts w:hint="cs"/>
          <w:sz w:val="28"/>
          <w:szCs w:val="28"/>
          <w:rtl/>
        </w:rPr>
        <w:t xml:space="preserve"> لتنتقل من 23،2 مليار في 2012 إلي 62،1 مليار في 2013.</w:t>
      </w:r>
    </w:p>
    <w:p w:rsidR="00A77E49" w:rsidRDefault="00A77E49" w:rsidP="00A77E49">
      <w:pPr>
        <w:bidi/>
        <w:spacing w:line="360" w:lineRule="auto"/>
        <w:jc w:val="both"/>
        <w:rPr>
          <w:b/>
          <w:bCs/>
          <w:sz w:val="28"/>
          <w:szCs w:val="28"/>
          <w:rtl/>
        </w:rPr>
      </w:pPr>
      <w:r>
        <w:rPr>
          <w:rFonts w:hint="cs"/>
          <w:b/>
          <w:bCs/>
          <w:sz w:val="28"/>
          <w:szCs w:val="28"/>
          <w:rtl/>
        </w:rPr>
        <w:t>فيما يخص سنة 2014، فقد أرتفع الحجم الإجمالي للمصروفات إلي 2.323.400.835 أوقية.</w:t>
      </w:r>
    </w:p>
    <w:p w:rsidR="00A77E49" w:rsidRPr="00D7664E" w:rsidRDefault="00A77E49" w:rsidP="00A77E49">
      <w:pPr>
        <w:spacing w:line="360" w:lineRule="auto"/>
        <w:rPr>
          <w:rFonts w:asciiTheme="minorHAnsi" w:hAnsiTheme="minorHAnsi" w:cstheme="minorHAnsi"/>
        </w:rPr>
      </w:pPr>
      <w:r w:rsidRPr="00D7664E">
        <w:rPr>
          <w:noProof/>
        </w:rPr>
        <w:drawing>
          <wp:inline distT="0" distB="0" distL="0" distR="0">
            <wp:extent cx="6296025" cy="4267200"/>
            <wp:effectExtent l="19050" t="0" r="9525" b="0"/>
            <wp:docPr id="174"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cstate="print"/>
                    <a:srcRect/>
                    <a:stretch>
                      <a:fillRect/>
                    </a:stretch>
                  </pic:blipFill>
                  <pic:spPr bwMode="auto">
                    <a:xfrm>
                      <a:off x="0" y="0"/>
                      <a:ext cx="6296025" cy="4267200"/>
                    </a:xfrm>
                    <a:prstGeom prst="rect">
                      <a:avLst/>
                    </a:prstGeom>
                    <a:noFill/>
                    <a:ln w="9525">
                      <a:noFill/>
                      <a:miter lim="800000"/>
                      <a:headEnd/>
                      <a:tailEnd/>
                    </a:ln>
                  </pic:spPr>
                </pic:pic>
              </a:graphicData>
            </a:graphic>
          </wp:inline>
        </w:drawing>
      </w:r>
    </w:p>
    <w:p w:rsidR="00A77E49" w:rsidRDefault="00A77E49" w:rsidP="00A77E49">
      <w:pPr>
        <w:bidi/>
        <w:rPr>
          <w:sz w:val="28"/>
          <w:szCs w:val="28"/>
          <w:rtl/>
        </w:rPr>
      </w:pPr>
      <w:r>
        <w:rPr>
          <w:rFonts w:hint="cs"/>
          <w:b/>
          <w:bCs/>
          <w:sz w:val="28"/>
          <w:szCs w:val="28"/>
          <w:rtl/>
        </w:rPr>
        <w:t>القطاع الأول للاستثمار</w:t>
      </w:r>
      <w:r>
        <w:rPr>
          <w:rFonts w:hint="cs"/>
          <w:sz w:val="28"/>
          <w:szCs w:val="28"/>
          <w:rtl/>
        </w:rPr>
        <w:t xml:space="preserve"> بالنسبة للبلديات الموريتانية في سنة 2014 هو </w:t>
      </w:r>
      <w:r w:rsidRPr="001A4337">
        <w:rPr>
          <w:rFonts w:hint="cs"/>
          <w:b/>
          <w:bCs/>
          <w:sz w:val="28"/>
          <w:szCs w:val="28"/>
          <w:rtl/>
        </w:rPr>
        <w:t>قطاع</w:t>
      </w:r>
      <w:r>
        <w:rPr>
          <w:rFonts w:hint="cs"/>
          <w:b/>
          <w:bCs/>
          <w:sz w:val="28"/>
          <w:szCs w:val="28"/>
          <w:rtl/>
        </w:rPr>
        <w:t xml:space="preserve"> المباني البلدية.</w:t>
      </w:r>
      <w:r>
        <w:rPr>
          <w:rFonts w:hint="cs"/>
          <w:sz w:val="28"/>
          <w:szCs w:val="28"/>
          <w:rtl/>
        </w:rPr>
        <w:t xml:space="preserve"> ويمثل أكثر من 24</w:t>
      </w:r>
      <w:r w:rsidRPr="00BA3292">
        <w:rPr>
          <w:sz w:val="28"/>
          <w:szCs w:val="28"/>
        </w:rPr>
        <w:t>%</w:t>
      </w:r>
      <w:r>
        <w:rPr>
          <w:rFonts w:hint="cs"/>
          <w:sz w:val="28"/>
          <w:szCs w:val="28"/>
          <w:rtl/>
        </w:rPr>
        <w:t xml:space="preserve"> من مجموع الاستثمارات. وهو بهذا يحل محل </w:t>
      </w:r>
      <w:r>
        <w:rPr>
          <w:rFonts w:hint="cs"/>
          <w:b/>
          <w:bCs/>
          <w:sz w:val="28"/>
          <w:szCs w:val="28"/>
          <w:rtl/>
        </w:rPr>
        <w:t>قطاع التهذيب(19</w:t>
      </w:r>
      <w:r w:rsidRPr="00BA3292">
        <w:rPr>
          <w:sz w:val="28"/>
          <w:szCs w:val="28"/>
        </w:rPr>
        <w:t>%</w:t>
      </w:r>
      <w:r>
        <w:rPr>
          <w:rFonts w:hint="cs"/>
          <w:sz w:val="28"/>
          <w:szCs w:val="28"/>
          <w:rtl/>
        </w:rPr>
        <w:t xml:space="preserve">) الذي أصبح في الترتيب الثاني متجاوزا بقليل </w:t>
      </w:r>
      <w:r>
        <w:rPr>
          <w:rFonts w:hint="cs"/>
          <w:b/>
          <w:bCs/>
          <w:sz w:val="28"/>
          <w:szCs w:val="28"/>
          <w:rtl/>
        </w:rPr>
        <w:t>قطاع المياه</w:t>
      </w:r>
      <w:r>
        <w:rPr>
          <w:rFonts w:hint="cs"/>
          <w:sz w:val="28"/>
          <w:szCs w:val="28"/>
          <w:rtl/>
        </w:rPr>
        <w:t>.</w:t>
      </w:r>
    </w:p>
    <w:p w:rsidR="00A77E49" w:rsidRDefault="00A77E49" w:rsidP="00A77E49">
      <w:pPr>
        <w:bidi/>
        <w:rPr>
          <w:sz w:val="28"/>
          <w:szCs w:val="28"/>
          <w:rtl/>
        </w:rPr>
      </w:pPr>
      <w:r>
        <w:rPr>
          <w:rFonts w:hint="cs"/>
          <w:sz w:val="28"/>
          <w:szCs w:val="28"/>
          <w:rtl/>
        </w:rPr>
        <w:t xml:space="preserve"> في الترتيب الرابع قطاع التجهيز البلدي مع ما يقارب 10</w:t>
      </w:r>
      <w:r w:rsidRPr="00BA3292">
        <w:rPr>
          <w:sz w:val="28"/>
          <w:szCs w:val="28"/>
        </w:rPr>
        <w:t>%</w:t>
      </w:r>
      <w:r>
        <w:rPr>
          <w:rFonts w:hint="cs"/>
          <w:sz w:val="28"/>
          <w:szCs w:val="28"/>
          <w:rtl/>
        </w:rPr>
        <w:t>من مجموع الاستثمار.</w:t>
      </w:r>
    </w:p>
    <w:p w:rsidR="00A77E49" w:rsidRDefault="00A77E49" w:rsidP="00A77E49">
      <w:pPr>
        <w:bidi/>
        <w:rPr>
          <w:sz w:val="28"/>
          <w:szCs w:val="28"/>
          <w:rtl/>
        </w:rPr>
      </w:pPr>
      <w:r>
        <w:rPr>
          <w:rFonts w:hint="cs"/>
          <w:sz w:val="28"/>
          <w:szCs w:val="28"/>
          <w:rtl/>
        </w:rPr>
        <w:t>وأخيرا، يأتي قطاع الصرف الصحي في الترتيب الخامس مع 7</w:t>
      </w:r>
      <w:r>
        <w:rPr>
          <w:sz w:val="28"/>
          <w:szCs w:val="28"/>
          <w:rtl/>
        </w:rPr>
        <w:t>%</w:t>
      </w:r>
      <w:r>
        <w:rPr>
          <w:rFonts w:hint="cs"/>
          <w:sz w:val="28"/>
          <w:szCs w:val="28"/>
          <w:rtl/>
        </w:rPr>
        <w:t>من مجموع المبالغ المصروفة كما هو الحال في السنة المالية المنصرمة.</w:t>
      </w:r>
    </w:p>
    <w:p w:rsidR="00A77E49" w:rsidRDefault="00A77E49" w:rsidP="00A77E49">
      <w:pPr>
        <w:bidi/>
        <w:rPr>
          <w:sz w:val="28"/>
          <w:szCs w:val="28"/>
          <w:rtl/>
        </w:rPr>
      </w:pPr>
      <w:r>
        <w:rPr>
          <w:rFonts w:hint="cs"/>
          <w:sz w:val="28"/>
          <w:szCs w:val="28"/>
          <w:rtl/>
        </w:rPr>
        <w:t>يقدم الجدول أدناه تفصيلا بالأرقام لعناصر حجم و توزيع استثمارات 2014.</w:t>
      </w:r>
    </w:p>
    <w:p w:rsidR="00A77E49" w:rsidRDefault="00A77E49" w:rsidP="00A77E49">
      <w:pPr>
        <w:bidi/>
        <w:rPr>
          <w:sz w:val="28"/>
          <w:szCs w:val="28"/>
          <w:rtl/>
        </w:rPr>
      </w:pPr>
      <w:r w:rsidRPr="004D0EE6">
        <w:rPr>
          <w:rFonts w:hint="cs"/>
          <w:b/>
          <w:bCs/>
          <w:sz w:val="28"/>
          <w:szCs w:val="28"/>
          <w:rtl/>
        </w:rPr>
        <w:t>ويوضح كذلك</w:t>
      </w:r>
      <w:r>
        <w:rPr>
          <w:rFonts w:hint="cs"/>
          <w:b/>
          <w:bCs/>
          <w:sz w:val="28"/>
          <w:szCs w:val="28"/>
          <w:rtl/>
        </w:rPr>
        <w:t xml:space="preserve"> الاستقرار النسبي للتوزيع علي الرغم من مضاعفة حجم المصروفات من 2013 إلي 2014 مسجلا بذلك رجوعا للمستوي الذي بلغه في سنة 2012</w:t>
      </w:r>
      <w:r>
        <w:rPr>
          <w:rFonts w:hint="cs"/>
          <w:sz w:val="28"/>
          <w:szCs w:val="28"/>
          <w:rtl/>
        </w:rPr>
        <w:t>(3،2 مليار في سنة 2012).</w:t>
      </w:r>
    </w:p>
    <w:p w:rsidR="00A77E49" w:rsidRDefault="00A77E49" w:rsidP="00A77E49">
      <w:pPr>
        <w:bidi/>
        <w:rPr>
          <w:sz w:val="28"/>
          <w:szCs w:val="28"/>
          <w:rtl/>
        </w:rPr>
      </w:pPr>
      <w:r>
        <w:rPr>
          <w:rFonts w:hint="cs"/>
          <w:sz w:val="28"/>
          <w:szCs w:val="28"/>
          <w:rtl/>
        </w:rPr>
        <w:t xml:space="preserve">علي الرغم من بعض التحويلات، يشابه توزيع الاستثمار البلدي في سنة 2014 إذن مثيله في سنة 2013   : وهكذا </w:t>
      </w:r>
      <w:r>
        <w:rPr>
          <w:rFonts w:hint="cs"/>
          <w:b/>
          <w:bCs/>
          <w:sz w:val="28"/>
          <w:szCs w:val="28"/>
          <w:rtl/>
        </w:rPr>
        <w:t>تمثل نفس القطاعات الخمس الأولي ما يناهز نسبة 79</w:t>
      </w:r>
      <w:r>
        <w:rPr>
          <w:sz w:val="28"/>
          <w:szCs w:val="28"/>
          <w:rtl/>
        </w:rPr>
        <w:t>%</w:t>
      </w:r>
      <w:r>
        <w:rPr>
          <w:rFonts w:hint="cs"/>
          <w:sz w:val="28"/>
          <w:szCs w:val="28"/>
          <w:rtl/>
        </w:rPr>
        <w:t xml:space="preserve"> من مجموع الاستثمار.</w:t>
      </w:r>
    </w:p>
    <w:p w:rsidR="00A77E49" w:rsidRDefault="00A77E49" w:rsidP="00A77E49">
      <w:pPr>
        <w:bidi/>
        <w:rPr>
          <w:sz w:val="28"/>
          <w:szCs w:val="28"/>
          <w:rtl/>
        </w:rPr>
      </w:pPr>
      <w:r>
        <w:rPr>
          <w:rFonts w:hint="cs"/>
          <w:sz w:val="28"/>
          <w:szCs w:val="28"/>
          <w:rtl/>
        </w:rPr>
        <w:t xml:space="preserve"> ويلاحظ أخيرا أن القطاعات الثانوية(تمثل مجتمعة 21</w:t>
      </w:r>
      <w:r>
        <w:rPr>
          <w:sz w:val="28"/>
          <w:szCs w:val="28"/>
          <w:rtl/>
        </w:rPr>
        <w:t>%</w:t>
      </w:r>
      <w:r>
        <w:rPr>
          <w:rFonts w:hint="cs"/>
          <w:sz w:val="28"/>
          <w:szCs w:val="28"/>
          <w:rtl/>
        </w:rPr>
        <w:t>من الاستثمار الكلي في سنة 2014مقابل أقل بقليل من21</w:t>
      </w:r>
      <w:r>
        <w:rPr>
          <w:sz w:val="28"/>
          <w:szCs w:val="28"/>
          <w:rtl/>
        </w:rPr>
        <w:t>%</w:t>
      </w:r>
      <w:r>
        <w:rPr>
          <w:rFonts w:hint="cs"/>
          <w:sz w:val="28"/>
          <w:szCs w:val="28"/>
          <w:rtl/>
        </w:rPr>
        <w:t xml:space="preserve"> في سنة 2013) تبقي أيضا ثابتة كما يبقي قطاع السياحة غائبا من حيث المصروفات. </w:t>
      </w:r>
    </w:p>
    <w:p w:rsidR="00A77E49" w:rsidRDefault="00A77E49" w:rsidP="00A77E49">
      <w:pPr>
        <w:spacing w:line="360" w:lineRule="auto"/>
        <w:jc w:val="both"/>
        <w:rPr>
          <w:rFonts w:asciiTheme="minorHAnsi" w:hAnsiTheme="minorHAnsi" w:cstheme="minorHAnsi"/>
        </w:rPr>
      </w:pPr>
      <w:r w:rsidRPr="00562416">
        <w:rPr>
          <w:noProof/>
        </w:rPr>
        <w:drawing>
          <wp:inline distT="0" distB="0" distL="0" distR="0">
            <wp:extent cx="6457950" cy="5476875"/>
            <wp:effectExtent l="19050" t="0" r="0" b="0"/>
            <wp:docPr id="175"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6457950" cy="5476875"/>
                    </a:xfrm>
                    <a:prstGeom prst="rect">
                      <a:avLst/>
                    </a:prstGeom>
                    <a:noFill/>
                    <a:ln w="9525">
                      <a:noFill/>
                      <a:miter lim="800000"/>
                      <a:headEnd/>
                      <a:tailEnd/>
                    </a:ln>
                  </pic:spPr>
                </pic:pic>
              </a:graphicData>
            </a:graphic>
          </wp:inline>
        </w:drawing>
      </w:r>
    </w:p>
    <w:p w:rsidR="00A77E49" w:rsidRPr="009951CF" w:rsidRDefault="00A77E49" w:rsidP="00A77E49">
      <w:pPr>
        <w:bidi/>
        <w:rPr>
          <w:b/>
          <w:bCs/>
          <w:sz w:val="28"/>
          <w:szCs w:val="28"/>
          <w:u w:val="single"/>
          <w:rtl/>
        </w:rPr>
      </w:pPr>
      <w:r w:rsidRPr="009951CF">
        <w:rPr>
          <w:rFonts w:hint="cs"/>
          <w:b/>
          <w:bCs/>
          <w:sz w:val="28"/>
          <w:szCs w:val="28"/>
          <w:u w:val="single"/>
          <w:rtl/>
        </w:rPr>
        <w:t>تبعثر/ تقطيع الاستثمار البلدي</w:t>
      </w:r>
    </w:p>
    <w:p w:rsidR="00A77E49" w:rsidRDefault="00A77E49" w:rsidP="00A77E49">
      <w:pPr>
        <w:bidi/>
        <w:rPr>
          <w:sz w:val="28"/>
          <w:szCs w:val="28"/>
          <w:rtl/>
        </w:rPr>
      </w:pPr>
      <w:r>
        <w:rPr>
          <w:rFonts w:hint="cs"/>
          <w:sz w:val="28"/>
          <w:szCs w:val="28"/>
          <w:rtl/>
          <w:lang w:bidi="ar-KW"/>
        </w:rPr>
        <w:t xml:space="preserve">المقام الأول، يجب التذكير إلي أن احتساب </w:t>
      </w:r>
      <w:r>
        <w:rPr>
          <w:rFonts w:hint="cs"/>
          <w:b/>
          <w:bCs/>
          <w:sz w:val="28"/>
          <w:szCs w:val="28"/>
          <w:rtl/>
          <w:lang w:bidi="ar-KW"/>
        </w:rPr>
        <w:t>متوسط معدل الاستثمار حسب المشروع</w:t>
      </w:r>
      <w:r>
        <w:rPr>
          <w:rFonts w:hint="cs"/>
          <w:sz w:val="28"/>
          <w:szCs w:val="28"/>
          <w:rtl/>
          <w:lang w:bidi="ar-KW"/>
        </w:rPr>
        <w:t xml:space="preserve"> يسمح </w:t>
      </w:r>
      <w:r>
        <w:rPr>
          <w:rFonts w:hint="cs"/>
          <w:sz w:val="28"/>
          <w:szCs w:val="28"/>
          <w:rtl/>
        </w:rPr>
        <w:t>بإقامة مؤشر  علي تبعثر وتقطيع الاستثمار البلدي</w:t>
      </w:r>
      <w:r>
        <w:rPr>
          <w:sz w:val="28"/>
          <w:szCs w:val="28"/>
          <w:rtl/>
        </w:rPr>
        <w:t xml:space="preserve">. </w:t>
      </w:r>
      <w:r>
        <w:rPr>
          <w:rFonts w:hint="cs"/>
          <w:sz w:val="28"/>
          <w:szCs w:val="28"/>
          <w:rtl/>
        </w:rPr>
        <w:t>فكلما كان الاستثمار مقطعا، يكون إذن متوسط الاستثمار حسب المشروع ضعيفا ويكون احتمال تأثير الاستثمار البلدي علي التنمية المحلية ضعيفا أيضا وكذلك علي تحسين ولوج السكان إلي الخدمات الأساسية، أمرا راجحا</w:t>
      </w:r>
      <w:r>
        <w:rPr>
          <w:sz w:val="28"/>
          <w:szCs w:val="28"/>
          <w:rtl/>
        </w:rPr>
        <w:t xml:space="preserve">. </w:t>
      </w:r>
    </w:p>
    <w:p w:rsidR="00A77E49" w:rsidRDefault="00A77E49" w:rsidP="00A77E49">
      <w:pPr>
        <w:bidi/>
        <w:rPr>
          <w:b/>
          <w:bCs/>
          <w:sz w:val="28"/>
          <w:szCs w:val="28"/>
          <w:rtl/>
          <w:lang w:bidi="ar-KW"/>
        </w:rPr>
      </w:pPr>
      <w:r>
        <w:rPr>
          <w:rFonts w:hint="cs"/>
          <w:sz w:val="28"/>
          <w:szCs w:val="28"/>
          <w:rtl/>
          <w:lang w:bidi="ar-KW"/>
        </w:rPr>
        <w:t>يحتسب هذا المؤشر بالمقارنة بين مبلغ الصندوق الجهوي للتنمية المصروف وعدد</w:t>
      </w:r>
      <w:r w:rsidRPr="00E718E6">
        <w:rPr>
          <w:rFonts w:hint="cs"/>
          <w:b/>
          <w:bCs/>
          <w:sz w:val="28"/>
          <w:szCs w:val="28"/>
          <w:rtl/>
          <w:lang w:bidi="ar-KW"/>
        </w:rPr>
        <w:t xml:space="preserve"> المشاريع</w:t>
      </w:r>
      <w:r>
        <w:rPr>
          <w:rFonts w:hint="cs"/>
          <w:b/>
          <w:bCs/>
          <w:sz w:val="28"/>
          <w:szCs w:val="28"/>
          <w:rtl/>
          <w:lang w:bidi="ar-KW"/>
        </w:rPr>
        <w:t xml:space="preserve"> </w:t>
      </w:r>
      <w:r w:rsidRPr="00E718E6">
        <w:rPr>
          <w:rFonts w:hint="cs"/>
          <w:b/>
          <w:bCs/>
          <w:sz w:val="28"/>
          <w:szCs w:val="28"/>
          <w:rtl/>
          <w:lang w:bidi="ar-KW"/>
        </w:rPr>
        <w:t>المنجزة</w:t>
      </w:r>
      <w:r w:rsidRPr="00E718E6">
        <w:rPr>
          <w:b/>
          <w:bCs/>
          <w:sz w:val="28"/>
          <w:szCs w:val="28"/>
          <w:rtl/>
          <w:lang w:bidi="ar-KW"/>
        </w:rPr>
        <w:t>.</w:t>
      </w:r>
    </w:p>
    <w:p w:rsidR="00A77E49" w:rsidRPr="00E718E6" w:rsidRDefault="00A77E49" w:rsidP="00A77E49">
      <w:pPr>
        <w:bidi/>
        <w:rPr>
          <w:b/>
          <w:bCs/>
          <w:sz w:val="28"/>
          <w:szCs w:val="28"/>
          <w:rtl/>
        </w:rPr>
      </w:pPr>
    </w:p>
    <w:tbl>
      <w:tblPr>
        <w:tblW w:w="10632" w:type="dxa"/>
        <w:tblInd w:w="-356" w:type="dxa"/>
        <w:tblCellMar>
          <w:left w:w="70" w:type="dxa"/>
          <w:right w:w="70" w:type="dxa"/>
        </w:tblCellMar>
        <w:tblLook w:val="04A0"/>
      </w:tblPr>
      <w:tblGrid>
        <w:gridCol w:w="1277"/>
        <w:gridCol w:w="3544"/>
        <w:gridCol w:w="3402"/>
        <w:gridCol w:w="2409"/>
      </w:tblGrid>
      <w:tr w:rsidR="00A77E49" w:rsidRPr="00E718E6" w:rsidTr="00DF7DF9">
        <w:trPr>
          <w:trHeight w:val="528"/>
        </w:trPr>
        <w:tc>
          <w:tcPr>
            <w:tcW w:w="1277"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rsidR="00A77E49" w:rsidRPr="00E718E6" w:rsidRDefault="00A77E49" w:rsidP="00DF7DF9">
            <w:pPr>
              <w:spacing w:line="360" w:lineRule="auto"/>
              <w:jc w:val="center"/>
              <w:rPr>
                <w:rFonts w:asciiTheme="minorHAnsi" w:hAnsiTheme="minorHAnsi"/>
                <w:b/>
                <w:bCs/>
                <w:color w:val="000000"/>
              </w:rPr>
            </w:pPr>
            <w:r w:rsidRPr="00E718E6">
              <w:rPr>
                <w:rFonts w:asciiTheme="minorHAnsi" w:hAnsiTheme="minorHAnsi" w:hint="cs"/>
                <w:b/>
                <w:bCs/>
                <w:color w:val="000000"/>
                <w:rtl/>
              </w:rPr>
              <w:t>السنة</w:t>
            </w:r>
          </w:p>
        </w:tc>
        <w:tc>
          <w:tcPr>
            <w:tcW w:w="3544" w:type="dxa"/>
            <w:tcBorders>
              <w:top w:val="single" w:sz="4" w:space="0" w:color="auto"/>
              <w:left w:val="nil"/>
              <w:bottom w:val="single" w:sz="4" w:space="0" w:color="auto"/>
              <w:right w:val="single" w:sz="4" w:space="0" w:color="auto"/>
            </w:tcBorders>
            <w:shd w:val="clear" w:color="auto" w:fill="00B050"/>
            <w:vAlign w:val="center"/>
            <w:hideMark/>
          </w:tcPr>
          <w:p w:rsidR="00A77E49" w:rsidRPr="00E718E6" w:rsidRDefault="00A77E49" w:rsidP="00DF7DF9">
            <w:pPr>
              <w:spacing w:line="360" w:lineRule="auto"/>
              <w:jc w:val="center"/>
              <w:rPr>
                <w:rFonts w:asciiTheme="minorHAnsi" w:hAnsiTheme="minorHAnsi"/>
                <w:b/>
                <w:bCs/>
                <w:color w:val="000000"/>
              </w:rPr>
            </w:pPr>
            <w:r>
              <w:rPr>
                <w:rFonts w:asciiTheme="minorHAnsi" w:hAnsiTheme="minorHAnsi" w:hint="cs"/>
                <w:b/>
                <w:bCs/>
                <w:color w:val="000000"/>
                <w:rtl/>
              </w:rPr>
              <w:t>مبلغ متوسط الاستثمار حسب المشروع</w:t>
            </w:r>
          </w:p>
        </w:tc>
        <w:tc>
          <w:tcPr>
            <w:tcW w:w="3402" w:type="dxa"/>
            <w:tcBorders>
              <w:top w:val="single" w:sz="4" w:space="0" w:color="auto"/>
              <w:left w:val="nil"/>
              <w:bottom w:val="single" w:sz="4" w:space="0" w:color="auto"/>
              <w:right w:val="single" w:sz="4" w:space="0" w:color="auto"/>
            </w:tcBorders>
            <w:shd w:val="clear" w:color="auto" w:fill="00B050"/>
            <w:vAlign w:val="center"/>
            <w:hideMark/>
          </w:tcPr>
          <w:p w:rsidR="00A77E49" w:rsidRPr="00E718E6" w:rsidRDefault="00A77E49" w:rsidP="00DF7DF9">
            <w:pPr>
              <w:spacing w:line="360" w:lineRule="auto"/>
              <w:jc w:val="center"/>
              <w:rPr>
                <w:rFonts w:asciiTheme="minorHAnsi" w:hAnsiTheme="minorHAnsi"/>
                <w:b/>
                <w:bCs/>
                <w:color w:val="000000"/>
                <w:sz w:val="20"/>
                <w:szCs w:val="20"/>
              </w:rPr>
            </w:pPr>
            <w:r>
              <w:rPr>
                <w:rFonts w:asciiTheme="minorHAnsi" w:hAnsiTheme="minorHAnsi" w:hint="cs"/>
                <w:b/>
                <w:bCs/>
                <w:color w:val="000000"/>
                <w:sz w:val="20"/>
                <w:szCs w:val="20"/>
                <w:rtl/>
              </w:rPr>
              <w:t>التطور علي السنة المالية</w:t>
            </w:r>
          </w:p>
        </w:tc>
        <w:tc>
          <w:tcPr>
            <w:tcW w:w="2409" w:type="dxa"/>
            <w:tcBorders>
              <w:top w:val="single" w:sz="4" w:space="0" w:color="auto"/>
              <w:left w:val="nil"/>
              <w:bottom w:val="single" w:sz="4" w:space="0" w:color="auto"/>
              <w:right w:val="single" w:sz="4" w:space="0" w:color="auto"/>
            </w:tcBorders>
            <w:shd w:val="clear" w:color="auto" w:fill="00B050"/>
            <w:vAlign w:val="center"/>
            <w:hideMark/>
          </w:tcPr>
          <w:p w:rsidR="00A77E49" w:rsidRPr="00E718E6" w:rsidRDefault="00A77E49" w:rsidP="00DF7DF9">
            <w:pPr>
              <w:bidi/>
              <w:spacing w:line="360" w:lineRule="auto"/>
              <w:jc w:val="center"/>
              <w:rPr>
                <w:rFonts w:asciiTheme="minorHAnsi" w:hAnsiTheme="minorHAnsi"/>
                <w:b/>
                <w:bCs/>
                <w:color w:val="000000"/>
              </w:rPr>
            </w:pPr>
            <w:r>
              <w:rPr>
                <w:rFonts w:asciiTheme="minorHAnsi" w:hAnsiTheme="minorHAnsi" w:hint="cs"/>
                <w:b/>
                <w:bCs/>
                <w:color w:val="000000"/>
                <w:rtl/>
              </w:rPr>
              <w:t>التطور</w:t>
            </w:r>
            <w:r w:rsidRPr="00E718E6">
              <w:rPr>
                <w:rFonts w:asciiTheme="minorHAnsi" w:hAnsiTheme="minorHAnsi" w:cstheme="minorHAnsi"/>
                <w:b/>
                <w:bCs/>
                <w:color w:val="000000"/>
              </w:rPr>
              <w:t xml:space="preserve">2009 </w:t>
            </w:r>
            <w:r>
              <w:rPr>
                <w:rFonts w:asciiTheme="minorHAnsi" w:hAnsiTheme="minorHAnsi" w:hint="cs"/>
                <w:b/>
                <w:bCs/>
                <w:color w:val="000000"/>
                <w:rtl/>
              </w:rPr>
              <w:t>إلي 2014</w:t>
            </w:r>
          </w:p>
        </w:tc>
      </w:tr>
      <w:tr w:rsidR="00A77E49" w:rsidRPr="009A6610" w:rsidTr="00DF7DF9">
        <w:trPr>
          <w:trHeight w:val="278"/>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A77E49" w:rsidRPr="009A6610" w:rsidRDefault="00A77E49" w:rsidP="00DF7DF9">
            <w:pPr>
              <w:spacing w:line="360" w:lineRule="auto"/>
              <w:jc w:val="center"/>
              <w:rPr>
                <w:rFonts w:asciiTheme="minorHAnsi" w:hAnsiTheme="minorHAnsi" w:cstheme="minorHAnsi"/>
                <w:color w:val="000000"/>
              </w:rPr>
            </w:pPr>
            <w:r w:rsidRPr="009A6610">
              <w:rPr>
                <w:rFonts w:asciiTheme="minorHAnsi" w:hAnsiTheme="minorHAnsi" w:cstheme="minorHAnsi"/>
                <w:color w:val="000000"/>
              </w:rPr>
              <w:t>2 009</w:t>
            </w:r>
          </w:p>
        </w:tc>
        <w:tc>
          <w:tcPr>
            <w:tcW w:w="3544" w:type="dxa"/>
            <w:tcBorders>
              <w:top w:val="nil"/>
              <w:left w:val="nil"/>
              <w:bottom w:val="single" w:sz="4" w:space="0" w:color="auto"/>
              <w:right w:val="single" w:sz="4" w:space="0" w:color="auto"/>
            </w:tcBorders>
            <w:shd w:val="clear" w:color="auto" w:fill="auto"/>
            <w:noWrap/>
            <w:vAlign w:val="center"/>
            <w:hideMark/>
          </w:tcPr>
          <w:p w:rsidR="00A77E49" w:rsidRPr="009A6610" w:rsidRDefault="00A77E49" w:rsidP="00DF7DF9">
            <w:pPr>
              <w:spacing w:line="360" w:lineRule="auto"/>
              <w:jc w:val="center"/>
              <w:rPr>
                <w:rFonts w:asciiTheme="minorHAnsi" w:hAnsiTheme="minorHAnsi" w:cstheme="minorHAnsi"/>
                <w:color w:val="000000"/>
              </w:rPr>
            </w:pPr>
            <w:r w:rsidRPr="009A6610">
              <w:rPr>
                <w:rFonts w:asciiTheme="minorHAnsi" w:hAnsiTheme="minorHAnsi" w:cstheme="minorHAnsi"/>
                <w:color w:val="000000"/>
              </w:rPr>
              <w:t xml:space="preserve">916 011  </w:t>
            </w:r>
          </w:p>
        </w:tc>
        <w:tc>
          <w:tcPr>
            <w:tcW w:w="3402" w:type="dxa"/>
            <w:tcBorders>
              <w:top w:val="nil"/>
              <w:left w:val="nil"/>
              <w:bottom w:val="single" w:sz="4" w:space="0" w:color="auto"/>
              <w:right w:val="single" w:sz="4" w:space="0" w:color="auto"/>
            </w:tcBorders>
            <w:shd w:val="clear" w:color="auto" w:fill="auto"/>
            <w:noWrap/>
            <w:vAlign w:val="bottom"/>
            <w:hideMark/>
          </w:tcPr>
          <w:p w:rsidR="00A77E49" w:rsidRPr="009A6610" w:rsidRDefault="00A77E49" w:rsidP="00DF7DF9">
            <w:pPr>
              <w:spacing w:line="360" w:lineRule="auto"/>
              <w:jc w:val="center"/>
              <w:rPr>
                <w:rFonts w:asciiTheme="minorHAnsi" w:hAnsiTheme="minorHAnsi" w:cstheme="minorHAnsi"/>
                <w:color w:val="000000"/>
              </w:rPr>
            </w:pPr>
            <w:r w:rsidRPr="009A6610">
              <w:rPr>
                <w:rFonts w:asciiTheme="minorHAnsi" w:hAnsiTheme="minorHAnsi" w:cstheme="minorHAnsi"/>
                <w:color w:val="000000"/>
              </w:rPr>
              <w:t> </w:t>
            </w:r>
          </w:p>
        </w:tc>
        <w:tc>
          <w:tcPr>
            <w:tcW w:w="240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A77E49" w:rsidRPr="009A6610" w:rsidRDefault="00A77E49" w:rsidP="00DF7DF9">
            <w:pPr>
              <w:spacing w:line="360" w:lineRule="auto"/>
              <w:jc w:val="center"/>
              <w:rPr>
                <w:rFonts w:asciiTheme="minorHAnsi" w:hAnsiTheme="minorHAnsi" w:cstheme="minorHAnsi"/>
                <w:b/>
                <w:color w:val="000000"/>
              </w:rPr>
            </w:pPr>
            <w:r>
              <w:rPr>
                <w:rFonts w:asciiTheme="minorHAnsi" w:hAnsiTheme="minorHAnsi" w:cstheme="minorHAnsi"/>
                <w:b/>
                <w:color w:val="000000"/>
              </w:rPr>
              <w:t>+105,38</w:t>
            </w:r>
            <w:r w:rsidRPr="009A6610">
              <w:rPr>
                <w:rFonts w:asciiTheme="minorHAnsi" w:hAnsiTheme="minorHAnsi" w:cstheme="minorHAnsi"/>
                <w:b/>
                <w:color w:val="000000"/>
              </w:rPr>
              <w:t>%</w:t>
            </w:r>
          </w:p>
        </w:tc>
      </w:tr>
      <w:tr w:rsidR="00A77E49" w:rsidRPr="009A6610" w:rsidTr="00DF7DF9">
        <w:trPr>
          <w:trHeight w:val="300"/>
        </w:trPr>
        <w:tc>
          <w:tcPr>
            <w:tcW w:w="1277" w:type="dxa"/>
            <w:tcBorders>
              <w:top w:val="nil"/>
              <w:left w:val="single" w:sz="4" w:space="0" w:color="auto"/>
              <w:bottom w:val="single" w:sz="4" w:space="0" w:color="auto"/>
              <w:right w:val="single" w:sz="4" w:space="0" w:color="auto"/>
            </w:tcBorders>
            <w:shd w:val="clear" w:color="auto" w:fill="92D050"/>
            <w:noWrap/>
            <w:vAlign w:val="bottom"/>
            <w:hideMark/>
          </w:tcPr>
          <w:p w:rsidR="00A77E49" w:rsidRPr="009A6610" w:rsidRDefault="00A77E49" w:rsidP="00DF7DF9">
            <w:pPr>
              <w:spacing w:line="360" w:lineRule="auto"/>
              <w:jc w:val="center"/>
              <w:rPr>
                <w:rFonts w:asciiTheme="minorHAnsi" w:hAnsiTheme="minorHAnsi" w:cstheme="minorHAnsi"/>
                <w:color w:val="000000"/>
              </w:rPr>
            </w:pPr>
            <w:r w:rsidRPr="009A6610">
              <w:rPr>
                <w:rFonts w:asciiTheme="minorHAnsi" w:hAnsiTheme="minorHAnsi" w:cstheme="minorHAnsi"/>
                <w:color w:val="000000"/>
              </w:rPr>
              <w:t>2 010</w:t>
            </w:r>
          </w:p>
        </w:tc>
        <w:tc>
          <w:tcPr>
            <w:tcW w:w="3544" w:type="dxa"/>
            <w:tcBorders>
              <w:top w:val="nil"/>
              <w:left w:val="nil"/>
              <w:bottom w:val="single" w:sz="4" w:space="0" w:color="auto"/>
              <w:right w:val="single" w:sz="4" w:space="0" w:color="auto"/>
            </w:tcBorders>
            <w:shd w:val="clear" w:color="auto" w:fill="92D050"/>
            <w:noWrap/>
            <w:vAlign w:val="center"/>
            <w:hideMark/>
          </w:tcPr>
          <w:p w:rsidR="00A77E49" w:rsidRPr="009A6610" w:rsidRDefault="00A77E49" w:rsidP="00DF7DF9">
            <w:pPr>
              <w:spacing w:line="360" w:lineRule="auto"/>
              <w:jc w:val="center"/>
              <w:rPr>
                <w:rFonts w:asciiTheme="minorHAnsi" w:hAnsiTheme="minorHAnsi" w:cstheme="minorHAnsi"/>
                <w:color w:val="000000"/>
              </w:rPr>
            </w:pPr>
            <w:r w:rsidRPr="009A6610">
              <w:rPr>
                <w:rFonts w:asciiTheme="minorHAnsi" w:hAnsiTheme="minorHAnsi" w:cstheme="minorHAnsi"/>
                <w:color w:val="000000"/>
              </w:rPr>
              <w:t xml:space="preserve">1 042 627  </w:t>
            </w:r>
          </w:p>
        </w:tc>
        <w:tc>
          <w:tcPr>
            <w:tcW w:w="3402" w:type="dxa"/>
            <w:tcBorders>
              <w:top w:val="nil"/>
              <w:left w:val="nil"/>
              <w:bottom w:val="single" w:sz="4" w:space="0" w:color="auto"/>
              <w:right w:val="single" w:sz="4" w:space="0" w:color="auto"/>
            </w:tcBorders>
            <w:shd w:val="clear" w:color="auto" w:fill="92D050"/>
            <w:noWrap/>
            <w:vAlign w:val="bottom"/>
            <w:hideMark/>
          </w:tcPr>
          <w:p w:rsidR="00A77E49" w:rsidRPr="009A6610" w:rsidRDefault="00A77E49" w:rsidP="00DF7DF9">
            <w:pPr>
              <w:spacing w:line="360" w:lineRule="auto"/>
              <w:jc w:val="center"/>
              <w:rPr>
                <w:rFonts w:asciiTheme="minorHAnsi" w:hAnsiTheme="minorHAnsi" w:cstheme="minorHAnsi"/>
                <w:color w:val="000000"/>
              </w:rPr>
            </w:pPr>
            <w:r>
              <w:rPr>
                <w:rFonts w:asciiTheme="minorHAnsi" w:hAnsiTheme="minorHAnsi" w:cstheme="minorHAnsi"/>
                <w:color w:val="000000"/>
              </w:rPr>
              <w:t>+</w:t>
            </w:r>
            <w:r w:rsidRPr="009A6610">
              <w:rPr>
                <w:rFonts w:asciiTheme="minorHAnsi" w:hAnsiTheme="minorHAnsi" w:cstheme="minorHAnsi"/>
                <w:color w:val="000000"/>
              </w:rPr>
              <w:t>13,82%</w:t>
            </w:r>
          </w:p>
        </w:tc>
        <w:tc>
          <w:tcPr>
            <w:tcW w:w="2409" w:type="dxa"/>
            <w:vMerge/>
            <w:tcBorders>
              <w:top w:val="nil"/>
              <w:left w:val="single" w:sz="4" w:space="0" w:color="auto"/>
              <w:bottom w:val="single" w:sz="4" w:space="0" w:color="auto"/>
              <w:right w:val="single" w:sz="4" w:space="0" w:color="auto"/>
            </w:tcBorders>
            <w:vAlign w:val="center"/>
            <w:hideMark/>
          </w:tcPr>
          <w:p w:rsidR="00A77E49" w:rsidRPr="009A6610" w:rsidRDefault="00A77E49" w:rsidP="00DF7DF9">
            <w:pPr>
              <w:spacing w:line="360" w:lineRule="auto"/>
              <w:rPr>
                <w:rFonts w:asciiTheme="minorHAnsi" w:hAnsiTheme="minorHAnsi" w:cstheme="minorHAnsi"/>
                <w:color w:val="000000"/>
              </w:rPr>
            </w:pPr>
          </w:p>
        </w:tc>
      </w:tr>
      <w:tr w:rsidR="00A77E49" w:rsidRPr="009A6610" w:rsidTr="00DF7DF9">
        <w:trPr>
          <w:trHeight w:val="300"/>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A77E49" w:rsidRPr="009A6610" w:rsidRDefault="00A77E49" w:rsidP="00DF7DF9">
            <w:pPr>
              <w:spacing w:line="360" w:lineRule="auto"/>
              <w:jc w:val="center"/>
              <w:rPr>
                <w:rFonts w:asciiTheme="minorHAnsi" w:hAnsiTheme="minorHAnsi" w:cstheme="minorHAnsi"/>
                <w:color w:val="000000"/>
              </w:rPr>
            </w:pPr>
            <w:r w:rsidRPr="009A6610">
              <w:rPr>
                <w:rFonts w:asciiTheme="minorHAnsi" w:hAnsiTheme="minorHAnsi" w:cstheme="minorHAnsi"/>
                <w:color w:val="000000"/>
              </w:rPr>
              <w:t>2 011</w:t>
            </w:r>
          </w:p>
        </w:tc>
        <w:tc>
          <w:tcPr>
            <w:tcW w:w="3544" w:type="dxa"/>
            <w:tcBorders>
              <w:top w:val="nil"/>
              <w:left w:val="nil"/>
              <w:bottom w:val="single" w:sz="4" w:space="0" w:color="auto"/>
              <w:right w:val="single" w:sz="4" w:space="0" w:color="auto"/>
            </w:tcBorders>
            <w:shd w:val="clear" w:color="auto" w:fill="auto"/>
            <w:noWrap/>
            <w:vAlign w:val="center"/>
            <w:hideMark/>
          </w:tcPr>
          <w:p w:rsidR="00A77E49" w:rsidRPr="009A6610" w:rsidRDefault="00A77E49" w:rsidP="00DF7DF9">
            <w:pPr>
              <w:spacing w:line="360" w:lineRule="auto"/>
              <w:jc w:val="center"/>
              <w:rPr>
                <w:rFonts w:asciiTheme="minorHAnsi" w:hAnsiTheme="minorHAnsi" w:cstheme="minorHAnsi"/>
                <w:color w:val="000000"/>
              </w:rPr>
            </w:pPr>
            <w:r w:rsidRPr="009A6610">
              <w:rPr>
                <w:rFonts w:asciiTheme="minorHAnsi" w:hAnsiTheme="minorHAnsi" w:cstheme="minorHAnsi"/>
                <w:color w:val="000000"/>
              </w:rPr>
              <w:t xml:space="preserve">1 094 531  </w:t>
            </w:r>
          </w:p>
        </w:tc>
        <w:tc>
          <w:tcPr>
            <w:tcW w:w="3402" w:type="dxa"/>
            <w:tcBorders>
              <w:top w:val="nil"/>
              <w:left w:val="nil"/>
              <w:bottom w:val="single" w:sz="4" w:space="0" w:color="auto"/>
              <w:right w:val="single" w:sz="4" w:space="0" w:color="auto"/>
            </w:tcBorders>
            <w:shd w:val="clear" w:color="auto" w:fill="auto"/>
            <w:noWrap/>
            <w:vAlign w:val="bottom"/>
            <w:hideMark/>
          </w:tcPr>
          <w:p w:rsidR="00A77E49" w:rsidRPr="009A6610" w:rsidRDefault="00A77E49" w:rsidP="00DF7DF9">
            <w:pPr>
              <w:spacing w:line="360" w:lineRule="auto"/>
              <w:jc w:val="center"/>
              <w:rPr>
                <w:rFonts w:asciiTheme="minorHAnsi" w:hAnsiTheme="minorHAnsi" w:cstheme="minorHAnsi"/>
                <w:color w:val="000000"/>
              </w:rPr>
            </w:pPr>
            <w:r>
              <w:rPr>
                <w:rFonts w:asciiTheme="minorHAnsi" w:hAnsiTheme="minorHAnsi" w:cstheme="minorHAnsi"/>
                <w:color w:val="000000"/>
              </w:rPr>
              <w:t>+</w:t>
            </w:r>
            <w:r w:rsidRPr="009A6610">
              <w:rPr>
                <w:rFonts w:asciiTheme="minorHAnsi" w:hAnsiTheme="minorHAnsi" w:cstheme="minorHAnsi"/>
                <w:color w:val="000000"/>
              </w:rPr>
              <w:t>4,98%</w:t>
            </w:r>
          </w:p>
        </w:tc>
        <w:tc>
          <w:tcPr>
            <w:tcW w:w="2409" w:type="dxa"/>
            <w:vMerge/>
            <w:tcBorders>
              <w:top w:val="nil"/>
              <w:left w:val="single" w:sz="4" w:space="0" w:color="auto"/>
              <w:bottom w:val="single" w:sz="4" w:space="0" w:color="auto"/>
              <w:right w:val="single" w:sz="4" w:space="0" w:color="auto"/>
            </w:tcBorders>
            <w:vAlign w:val="center"/>
            <w:hideMark/>
          </w:tcPr>
          <w:p w:rsidR="00A77E49" w:rsidRPr="009A6610" w:rsidRDefault="00A77E49" w:rsidP="00DF7DF9">
            <w:pPr>
              <w:spacing w:line="360" w:lineRule="auto"/>
              <w:rPr>
                <w:rFonts w:asciiTheme="minorHAnsi" w:hAnsiTheme="minorHAnsi" w:cstheme="minorHAnsi"/>
                <w:color w:val="000000"/>
              </w:rPr>
            </w:pPr>
          </w:p>
        </w:tc>
      </w:tr>
      <w:tr w:rsidR="00A77E49" w:rsidRPr="009A6610" w:rsidTr="00DF7DF9">
        <w:trPr>
          <w:trHeight w:val="300"/>
        </w:trPr>
        <w:tc>
          <w:tcPr>
            <w:tcW w:w="1277" w:type="dxa"/>
            <w:tcBorders>
              <w:top w:val="nil"/>
              <w:left w:val="single" w:sz="4" w:space="0" w:color="auto"/>
              <w:bottom w:val="single" w:sz="4" w:space="0" w:color="auto"/>
              <w:right w:val="single" w:sz="4" w:space="0" w:color="auto"/>
            </w:tcBorders>
            <w:shd w:val="clear" w:color="auto" w:fill="92D050"/>
            <w:noWrap/>
            <w:vAlign w:val="bottom"/>
            <w:hideMark/>
          </w:tcPr>
          <w:p w:rsidR="00A77E49" w:rsidRPr="009A6610" w:rsidRDefault="00A77E49" w:rsidP="00DF7DF9">
            <w:pPr>
              <w:spacing w:line="360" w:lineRule="auto"/>
              <w:jc w:val="center"/>
              <w:rPr>
                <w:rFonts w:asciiTheme="minorHAnsi" w:hAnsiTheme="minorHAnsi" w:cstheme="minorHAnsi"/>
                <w:color w:val="000000"/>
              </w:rPr>
            </w:pPr>
            <w:r w:rsidRPr="009A6610">
              <w:rPr>
                <w:rFonts w:asciiTheme="minorHAnsi" w:hAnsiTheme="minorHAnsi" w:cstheme="minorHAnsi"/>
                <w:color w:val="000000"/>
              </w:rPr>
              <w:t>2 012</w:t>
            </w:r>
          </w:p>
        </w:tc>
        <w:tc>
          <w:tcPr>
            <w:tcW w:w="3544" w:type="dxa"/>
            <w:tcBorders>
              <w:top w:val="nil"/>
              <w:left w:val="nil"/>
              <w:bottom w:val="single" w:sz="4" w:space="0" w:color="auto"/>
              <w:right w:val="single" w:sz="4" w:space="0" w:color="auto"/>
            </w:tcBorders>
            <w:shd w:val="clear" w:color="auto" w:fill="92D050"/>
            <w:noWrap/>
            <w:vAlign w:val="center"/>
            <w:hideMark/>
          </w:tcPr>
          <w:p w:rsidR="00A77E49" w:rsidRPr="009A6610" w:rsidRDefault="00A77E49" w:rsidP="00DF7DF9">
            <w:pPr>
              <w:spacing w:line="360" w:lineRule="auto"/>
              <w:jc w:val="center"/>
              <w:rPr>
                <w:rFonts w:asciiTheme="minorHAnsi" w:hAnsiTheme="minorHAnsi" w:cstheme="minorHAnsi"/>
                <w:color w:val="000000"/>
              </w:rPr>
            </w:pPr>
            <w:r w:rsidRPr="009A6610">
              <w:rPr>
                <w:rFonts w:asciiTheme="minorHAnsi" w:hAnsiTheme="minorHAnsi" w:cstheme="minorHAnsi"/>
                <w:color w:val="000000"/>
              </w:rPr>
              <w:t xml:space="preserve">1 245 534  </w:t>
            </w:r>
          </w:p>
        </w:tc>
        <w:tc>
          <w:tcPr>
            <w:tcW w:w="3402" w:type="dxa"/>
            <w:tcBorders>
              <w:top w:val="nil"/>
              <w:left w:val="nil"/>
              <w:bottom w:val="single" w:sz="4" w:space="0" w:color="auto"/>
              <w:right w:val="single" w:sz="4" w:space="0" w:color="auto"/>
            </w:tcBorders>
            <w:shd w:val="clear" w:color="auto" w:fill="92D050"/>
            <w:noWrap/>
            <w:vAlign w:val="bottom"/>
            <w:hideMark/>
          </w:tcPr>
          <w:p w:rsidR="00A77E49" w:rsidRPr="009A6610" w:rsidRDefault="00A77E49" w:rsidP="00DF7DF9">
            <w:pPr>
              <w:spacing w:line="360" w:lineRule="auto"/>
              <w:jc w:val="center"/>
              <w:rPr>
                <w:rFonts w:asciiTheme="minorHAnsi" w:hAnsiTheme="minorHAnsi" w:cstheme="minorHAnsi"/>
                <w:color w:val="000000"/>
              </w:rPr>
            </w:pPr>
            <w:r>
              <w:rPr>
                <w:rFonts w:asciiTheme="minorHAnsi" w:hAnsiTheme="minorHAnsi" w:cstheme="minorHAnsi"/>
                <w:color w:val="000000"/>
              </w:rPr>
              <w:t>+</w:t>
            </w:r>
            <w:r w:rsidRPr="009A6610">
              <w:rPr>
                <w:rFonts w:asciiTheme="minorHAnsi" w:hAnsiTheme="minorHAnsi" w:cstheme="minorHAnsi"/>
                <w:color w:val="000000"/>
              </w:rPr>
              <w:t>13,80%</w:t>
            </w:r>
          </w:p>
        </w:tc>
        <w:tc>
          <w:tcPr>
            <w:tcW w:w="2409" w:type="dxa"/>
            <w:vMerge/>
            <w:tcBorders>
              <w:top w:val="nil"/>
              <w:left w:val="single" w:sz="4" w:space="0" w:color="auto"/>
              <w:bottom w:val="single" w:sz="4" w:space="0" w:color="auto"/>
              <w:right w:val="single" w:sz="4" w:space="0" w:color="auto"/>
            </w:tcBorders>
            <w:vAlign w:val="center"/>
            <w:hideMark/>
          </w:tcPr>
          <w:p w:rsidR="00A77E49" w:rsidRPr="009A6610" w:rsidRDefault="00A77E49" w:rsidP="00DF7DF9">
            <w:pPr>
              <w:spacing w:line="360" w:lineRule="auto"/>
              <w:rPr>
                <w:rFonts w:asciiTheme="minorHAnsi" w:hAnsiTheme="minorHAnsi" w:cstheme="minorHAnsi"/>
                <w:color w:val="000000"/>
              </w:rPr>
            </w:pPr>
          </w:p>
        </w:tc>
      </w:tr>
      <w:tr w:rsidR="00A77E49" w:rsidRPr="009A6610" w:rsidTr="00DF7DF9">
        <w:trPr>
          <w:trHeight w:val="118"/>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A77E49" w:rsidRPr="00A4656E" w:rsidRDefault="00A77E49" w:rsidP="00DF7DF9">
            <w:pPr>
              <w:spacing w:line="360" w:lineRule="auto"/>
              <w:jc w:val="center"/>
              <w:rPr>
                <w:rFonts w:asciiTheme="minorHAnsi" w:hAnsiTheme="minorHAnsi" w:cstheme="minorHAnsi"/>
                <w:color w:val="000000"/>
              </w:rPr>
            </w:pPr>
            <w:r w:rsidRPr="00A4656E">
              <w:rPr>
                <w:rFonts w:asciiTheme="minorHAnsi" w:hAnsiTheme="minorHAnsi" w:cstheme="minorHAnsi"/>
                <w:color w:val="000000"/>
              </w:rPr>
              <w:t>2 013</w:t>
            </w:r>
          </w:p>
        </w:tc>
        <w:tc>
          <w:tcPr>
            <w:tcW w:w="3544" w:type="dxa"/>
            <w:tcBorders>
              <w:top w:val="nil"/>
              <w:left w:val="nil"/>
              <w:bottom w:val="single" w:sz="4" w:space="0" w:color="auto"/>
              <w:right w:val="single" w:sz="4" w:space="0" w:color="auto"/>
            </w:tcBorders>
            <w:shd w:val="clear" w:color="auto" w:fill="auto"/>
            <w:noWrap/>
            <w:vAlign w:val="center"/>
            <w:hideMark/>
          </w:tcPr>
          <w:p w:rsidR="00A77E49" w:rsidRPr="00A4656E" w:rsidRDefault="00A77E49" w:rsidP="00DF7DF9">
            <w:pPr>
              <w:spacing w:line="360" w:lineRule="auto"/>
              <w:jc w:val="center"/>
              <w:rPr>
                <w:rFonts w:asciiTheme="minorHAnsi" w:hAnsiTheme="minorHAnsi" w:cstheme="minorHAnsi"/>
                <w:color w:val="000000"/>
              </w:rPr>
            </w:pPr>
            <w:r w:rsidRPr="00A4656E">
              <w:rPr>
                <w:rFonts w:asciiTheme="minorHAnsi" w:hAnsiTheme="minorHAnsi" w:cstheme="minorHAnsi"/>
                <w:color w:val="000000"/>
              </w:rPr>
              <w:t xml:space="preserve">1 746 964  </w:t>
            </w:r>
          </w:p>
        </w:tc>
        <w:tc>
          <w:tcPr>
            <w:tcW w:w="3402" w:type="dxa"/>
            <w:tcBorders>
              <w:top w:val="nil"/>
              <w:left w:val="nil"/>
              <w:bottom w:val="single" w:sz="4" w:space="0" w:color="auto"/>
              <w:right w:val="single" w:sz="4" w:space="0" w:color="auto"/>
            </w:tcBorders>
            <w:shd w:val="clear" w:color="auto" w:fill="auto"/>
            <w:noWrap/>
            <w:vAlign w:val="bottom"/>
            <w:hideMark/>
          </w:tcPr>
          <w:p w:rsidR="00A77E49" w:rsidRPr="00A4656E" w:rsidRDefault="00A77E49" w:rsidP="00DF7DF9">
            <w:pPr>
              <w:spacing w:line="360" w:lineRule="auto"/>
              <w:jc w:val="center"/>
              <w:rPr>
                <w:rFonts w:asciiTheme="minorHAnsi" w:hAnsiTheme="minorHAnsi" w:cstheme="minorHAnsi"/>
                <w:color w:val="000000"/>
              </w:rPr>
            </w:pPr>
            <w:r>
              <w:rPr>
                <w:rFonts w:asciiTheme="minorHAnsi" w:hAnsiTheme="minorHAnsi" w:cstheme="minorHAnsi"/>
                <w:color w:val="000000"/>
              </w:rPr>
              <w:t>+</w:t>
            </w:r>
            <w:r w:rsidRPr="00A4656E">
              <w:rPr>
                <w:rFonts w:asciiTheme="minorHAnsi" w:hAnsiTheme="minorHAnsi" w:cstheme="minorHAnsi"/>
                <w:color w:val="000000"/>
              </w:rPr>
              <w:t>40,26%</w:t>
            </w:r>
          </w:p>
        </w:tc>
        <w:tc>
          <w:tcPr>
            <w:tcW w:w="2409" w:type="dxa"/>
            <w:vMerge/>
            <w:tcBorders>
              <w:top w:val="nil"/>
              <w:left w:val="single" w:sz="4" w:space="0" w:color="auto"/>
              <w:bottom w:val="single" w:sz="4" w:space="0" w:color="auto"/>
              <w:right w:val="single" w:sz="4" w:space="0" w:color="auto"/>
            </w:tcBorders>
            <w:vAlign w:val="center"/>
            <w:hideMark/>
          </w:tcPr>
          <w:p w:rsidR="00A77E49" w:rsidRPr="009A6610" w:rsidRDefault="00A77E49" w:rsidP="00DF7DF9">
            <w:pPr>
              <w:spacing w:line="360" w:lineRule="auto"/>
              <w:rPr>
                <w:rFonts w:asciiTheme="minorHAnsi" w:hAnsiTheme="minorHAnsi" w:cstheme="minorHAnsi"/>
                <w:color w:val="000000"/>
              </w:rPr>
            </w:pPr>
          </w:p>
        </w:tc>
      </w:tr>
      <w:tr w:rsidR="00A77E49" w:rsidRPr="009A6610" w:rsidTr="00DF7DF9">
        <w:trPr>
          <w:trHeight w:val="118"/>
        </w:trPr>
        <w:tc>
          <w:tcPr>
            <w:tcW w:w="1277" w:type="dxa"/>
            <w:tcBorders>
              <w:top w:val="nil"/>
              <w:left w:val="single" w:sz="4" w:space="0" w:color="auto"/>
              <w:bottom w:val="single" w:sz="4" w:space="0" w:color="auto"/>
              <w:right w:val="single" w:sz="4" w:space="0" w:color="auto"/>
            </w:tcBorders>
            <w:shd w:val="clear" w:color="auto" w:fill="auto"/>
            <w:noWrap/>
            <w:vAlign w:val="bottom"/>
            <w:hideMark/>
          </w:tcPr>
          <w:p w:rsidR="00A77E49" w:rsidRPr="009A6610" w:rsidRDefault="00A77E49" w:rsidP="00DF7DF9">
            <w:pPr>
              <w:spacing w:line="360" w:lineRule="auto"/>
              <w:jc w:val="center"/>
              <w:rPr>
                <w:rFonts w:asciiTheme="minorHAnsi" w:hAnsiTheme="minorHAnsi" w:cstheme="minorHAnsi"/>
                <w:b/>
                <w:color w:val="000000"/>
              </w:rPr>
            </w:pPr>
            <w:r>
              <w:rPr>
                <w:rFonts w:asciiTheme="minorHAnsi" w:hAnsiTheme="minorHAnsi" w:cstheme="minorHAnsi"/>
                <w:b/>
                <w:color w:val="000000"/>
              </w:rPr>
              <w:t>2 014</w:t>
            </w:r>
          </w:p>
        </w:tc>
        <w:tc>
          <w:tcPr>
            <w:tcW w:w="3544" w:type="dxa"/>
            <w:tcBorders>
              <w:top w:val="nil"/>
              <w:left w:val="nil"/>
              <w:bottom w:val="single" w:sz="4" w:space="0" w:color="auto"/>
              <w:right w:val="single" w:sz="4" w:space="0" w:color="auto"/>
            </w:tcBorders>
            <w:shd w:val="clear" w:color="auto" w:fill="auto"/>
            <w:noWrap/>
            <w:vAlign w:val="center"/>
            <w:hideMark/>
          </w:tcPr>
          <w:p w:rsidR="00A77E49" w:rsidRPr="009A6610" w:rsidRDefault="00A77E49" w:rsidP="00DF7DF9">
            <w:pPr>
              <w:spacing w:line="360" w:lineRule="auto"/>
              <w:jc w:val="center"/>
              <w:rPr>
                <w:rFonts w:asciiTheme="minorHAnsi" w:hAnsiTheme="minorHAnsi" w:cstheme="minorHAnsi"/>
                <w:b/>
                <w:color w:val="000000"/>
              </w:rPr>
            </w:pPr>
            <w:r>
              <w:rPr>
                <w:rFonts w:asciiTheme="minorHAnsi" w:hAnsiTheme="minorHAnsi" w:cstheme="minorHAnsi"/>
                <w:b/>
                <w:color w:val="000000"/>
              </w:rPr>
              <w:t>1 881 296</w:t>
            </w:r>
          </w:p>
        </w:tc>
        <w:tc>
          <w:tcPr>
            <w:tcW w:w="3402" w:type="dxa"/>
            <w:tcBorders>
              <w:top w:val="nil"/>
              <w:left w:val="nil"/>
              <w:bottom w:val="single" w:sz="4" w:space="0" w:color="auto"/>
              <w:right w:val="single" w:sz="4" w:space="0" w:color="auto"/>
            </w:tcBorders>
            <w:shd w:val="clear" w:color="auto" w:fill="auto"/>
            <w:noWrap/>
            <w:vAlign w:val="bottom"/>
            <w:hideMark/>
          </w:tcPr>
          <w:p w:rsidR="00A77E49" w:rsidRPr="009A6610" w:rsidRDefault="00A77E49" w:rsidP="00DF7DF9">
            <w:pPr>
              <w:spacing w:line="360" w:lineRule="auto"/>
              <w:jc w:val="center"/>
              <w:rPr>
                <w:rFonts w:asciiTheme="minorHAnsi" w:hAnsiTheme="minorHAnsi" w:cstheme="minorHAnsi"/>
                <w:b/>
                <w:color w:val="000000"/>
              </w:rPr>
            </w:pPr>
            <w:r>
              <w:rPr>
                <w:rFonts w:asciiTheme="minorHAnsi" w:hAnsiTheme="minorHAnsi" w:cstheme="minorHAnsi"/>
                <w:b/>
                <w:color w:val="000000"/>
              </w:rPr>
              <w:t>+7,69</w:t>
            </w:r>
            <w:r w:rsidRPr="009A6610">
              <w:rPr>
                <w:rFonts w:asciiTheme="minorHAnsi" w:hAnsiTheme="minorHAnsi" w:cstheme="minorHAnsi"/>
                <w:b/>
                <w:color w:val="000000"/>
              </w:rPr>
              <w:t>%</w:t>
            </w:r>
          </w:p>
        </w:tc>
        <w:tc>
          <w:tcPr>
            <w:tcW w:w="2409" w:type="dxa"/>
            <w:vMerge/>
            <w:tcBorders>
              <w:top w:val="nil"/>
              <w:left w:val="single" w:sz="4" w:space="0" w:color="auto"/>
              <w:bottom w:val="single" w:sz="4" w:space="0" w:color="auto"/>
              <w:right w:val="single" w:sz="4" w:space="0" w:color="auto"/>
            </w:tcBorders>
            <w:vAlign w:val="center"/>
            <w:hideMark/>
          </w:tcPr>
          <w:p w:rsidR="00A77E49" w:rsidRPr="009A6610" w:rsidRDefault="00A77E49" w:rsidP="00DF7DF9">
            <w:pPr>
              <w:spacing w:line="360" w:lineRule="auto"/>
              <w:rPr>
                <w:rFonts w:asciiTheme="minorHAnsi" w:hAnsiTheme="minorHAnsi" w:cstheme="minorHAnsi"/>
                <w:color w:val="000000"/>
              </w:rPr>
            </w:pPr>
          </w:p>
        </w:tc>
      </w:tr>
    </w:tbl>
    <w:p w:rsidR="00A77E49" w:rsidRDefault="00A77E49" w:rsidP="00A77E49">
      <w:pPr>
        <w:spacing w:line="360" w:lineRule="auto"/>
        <w:jc w:val="both"/>
        <w:rPr>
          <w:rFonts w:asciiTheme="minorHAnsi" w:hAnsiTheme="minorHAnsi" w:cstheme="minorHAnsi"/>
        </w:rPr>
      </w:pPr>
    </w:p>
    <w:p w:rsidR="00A77E49" w:rsidRDefault="00A77E49" w:rsidP="00A77E49">
      <w:pPr>
        <w:bidi/>
        <w:spacing w:line="360" w:lineRule="auto"/>
        <w:rPr>
          <w:rFonts w:asciiTheme="minorHAnsi" w:hAnsiTheme="minorHAnsi" w:cstheme="minorHAnsi"/>
          <w:b/>
          <w:i/>
          <w:u w:val="single"/>
        </w:rPr>
      </w:pPr>
      <w:r w:rsidRPr="00523381">
        <w:rPr>
          <w:noProof/>
        </w:rPr>
        <w:drawing>
          <wp:inline distT="0" distB="0" distL="0" distR="0">
            <wp:extent cx="5760720" cy="3220225"/>
            <wp:effectExtent l="0" t="0" r="0" b="0"/>
            <wp:docPr id="176" name="Imag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22" cstate="print"/>
                    <a:srcRect/>
                    <a:stretch>
                      <a:fillRect/>
                    </a:stretch>
                  </pic:blipFill>
                  <pic:spPr bwMode="auto">
                    <a:xfrm>
                      <a:off x="0" y="0"/>
                      <a:ext cx="5760720" cy="3220225"/>
                    </a:xfrm>
                    <a:prstGeom prst="rect">
                      <a:avLst/>
                    </a:prstGeom>
                    <a:noFill/>
                    <a:ln w="9525">
                      <a:noFill/>
                      <a:miter lim="800000"/>
                      <a:headEnd/>
                      <a:tailEnd/>
                    </a:ln>
                  </pic:spPr>
                </pic:pic>
              </a:graphicData>
            </a:graphic>
          </wp:inline>
        </w:drawing>
      </w:r>
    </w:p>
    <w:p w:rsidR="00A77E49" w:rsidRDefault="00A77E49" w:rsidP="00A77E49">
      <w:pPr>
        <w:bidi/>
        <w:rPr>
          <w:rFonts w:asciiTheme="minorHAnsi" w:hAnsiTheme="minorHAnsi"/>
          <w:sz w:val="28"/>
          <w:szCs w:val="28"/>
          <w:rtl/>
        </w:rPr>
      </w:pPr>
      <w:r>
        <w:rPr>
          <w:rFonts w:hint="cs"/>
          <w:sz w:val="28"/>
          <w:szCs w:val="28"/>
          <w:rtl/>
        </w:rPr>
        <w:t>يتواصل تزايد متوسط مبلغ الاستثمار بالمشروع من 2013 إلي 2014 علي الرغم من التباطؤ الملاحظ(</w:t>
      </w:r>
      <w:r w:rsidRPr="00CA4F89">
        <w:rPr>
          <w:rFonts w:asciiTheme="minorHAnsi" w:hAnsiTheme="minorHAnsi" w:cstheme="minorHAnsi"/>
          <w:sz w:val="28"/>
          <w:szCs w:val="28"/>
        </w:rPr>
        <w:t>40,26%</w:t>
      </w:r>
      <w:r>
        <w:rPr>
          <w:rFonts w:asciiTheme="minorHAnsi" w:hAnsiTheme="minorHAnsi" w:cstheme="minorHAnsi"/>
        </w:rPr>
        <w:t xml:space="preserve"> </w:t>
      </w:r>
      <w:r>
        <w:rPr>
          <w:rFonts w:asciiTheme="minorHAnsi" w:hAnsiTheme="minorHAnsi" w:cstheme="minorHAnsi" w:hint="cs"/>
          <w:rtl/>
        </w:rPr>
        <w:t xml:space="preserve">  </w:t>
      </w:r>
      <w:r>
        <w:rPr>
          <w:rFonts w:hint="cs"/>
          <w:sz w:val="28"/>
          <w:szCs w:val="28"/>
          <w:rtl/>
        </w:rPr>
        <w:t xml:space="preserve">من 2012 إلي 2013 مقابل </w:t>
      </w:r>
      <w:r w:rsidRPr="00CA4F89">
        <w:rPr>
          <w:rFonts w:asciiTheme="minorHAnsi" w:hAnsiTheme="minorHAnsi" w:cstheme="minorHAnsi"/>
          <w:sz w:val="28"/>
          <w:szCs w:val="28"/>
        </w:rPr>
        <w:t>+7,69%</w:t>
      </w:r>
      <w:r>
        <w:rPr>
          <w:rFonts w:asciiTheme="minorHAnsi" w:hAnsiTheme="minorHAnsi" w:cstheme="minorHAnsi" w:hint="cs"/>
          <w:rtl/>
        </w:rPr>
        <w:t xml:space="preserve"> </w:t>
      </w:r>
      <w:r>
        <w:rPr>
          <w:rFonts w:asciiTheme="minorHAnsi" w:hAnsiTheme="minorHAnsi" w:hint="cs"/>
          <w:rtl/>
        </w:rPr>
        <w:t>من</w:t>
      </w:r>
      <w:r>
        <w:rPr>
          <w:rFonts w:hint="cs"/>
          <w:sz w:val="28"/>
          <w:szCs w:val="28"/>
          <w:rtl/>
        </w:rPr>
        <w:t>2013 إلي 2014): وبهذا تكون قد مكنت من مضاعفة متوسط المبلغ(</w:t>
      </w:r>
      <w:r w:rsidRPr="00CA4F89">
        <w:rPr>
          <w:rFonts w:asciiTheme="minorHAnsi" w:hAnsiTheme="minorHAnsi" w:cstheme="minorHAnsi"/>
          <w:sz w:val="28"/>
          <w:szCs w:val="28"/>
        </w:rPr>
        <w:t xml:space="preserve">+105,38% </w:t>
      </w:r>
      <w:r w:rsidRPr="00CA4F89">
        <w:rPr>
          <w:rFonts w:asciiTheme="minorHAnsi" w:hAnsiTheme="minorHAnsi" w:cstheme="minorHAnsi" w:hint="cs"/>
          <w:sz w:val="28"/>
          <w:szCs w:val="28"/>
          <w:rtl/>
        </w:rPr>
        <w:t xml:space="preserve"> </w:t>
      </w:r>
      <w:r w:rsidRPr="00CA4F89">
        <w:rPr>
          <w:rFonts w:asciiTheme="minorHAnsi" w:hAnsiTheme="minorHAnsi" w:hint="cs"/>
          <w:sz w:val="28"/>
          <w:szCs w:val="28"/>
          <w:rtl/>
        </w:rPr>
        <w:t>من</w:t>
      </w:r>
      <w:r w:rsidRPr="00CA4F89">
        <w:rPr>
          <w:rFonts w:hint="cs"/>
          <w:sz w:val="28"/>
          <w:szCs w:val="28"/>
          <w:rtl/>
        </w:rPr>
        <w:t xml:space="preserve"> </w:t>
      </w:r>
      <w:r w:rsidRPr="00CA4F89">
        <w:rPr>
          <w:rFonts w:asciiTheme="minorHAnsi" w:hAnsiTheme="minorHAnsi" w:cstheme="minorHAnsi"/>
          <w:sz w:val="28"/>
          <w:szCs w:val="28"/>
        </w:rPr>
        <w:t>2009</w:t>
      </w:r>
      <w:r w:rsidRPr="00CA4F89">
        <w:rPr>
          <w:rFonts w:asciiTheme="minorHAnsi" w:hAnsiTheme="minorHAnsi" w:cstheme="minorHAnsi" w:hint="cs"/>
          <w:sz w:val="28"/>
          <w:szCs w:val="28"/>
          <w:rtl/>
        </w:rPr>
        <w:t xml:space="preserve"> </w:t>
      </w:r>
      <w:r w:rsidRPr="00CA4F89">
        <w:rPr>
          <w:rFonts w:asciiTheme="minorHAnsi" w:hAnsiTheme="minorHAnsi" w:hint="cs"/>
          <w:sz w:val="28"/>
          <w:szCs w:val="28"/>
          <w:rtl/>
        </w:rPr>
        <w:t>إلي</w:t>
      </w:r>
      <w:r w:rsidRPr="00CA4F89">
        <w:rPr>
          <w:rFonts w:asciiTheme="minorHAnsi" w:hAnsiTheme="minorHAnsi" w:cstheme="minorHAnsi"/>
          <w:sz w:val="28"/>
          <w:szCs w:val="28"/>
        </w:rPr>
        <w:t>2014</w:t>
      </w:r>
      <w:r w:rsidRPr="00CA4F89">
        <w:rPr>
          <w:rFonts w:asciiTheme="minorHAnsi" w:hAnsiTheme="minorHAnsi" w:cstheme="minorHAnsi" w:hint="cs"/>
          <w:sz w:val="28"/>
          <w:szCs w:val="28"/>
          <w:rtl/>
        </w:rPr>
        <w:t xml:space="preserve">) </w:t>
      </w:r>
      <w:r w:rsidRPr="00CA4F89">
        <w:rPr>
          <w:rFonts w:asciiTheme="minorHAnsi" w:hAnsiTheme="minorHAnsi" w:hint="cs"/>
          <w:sz w:val="28"/>
          <w:szCs w:val="28"/>
          <w:rtl/>
        </w:rPr>
        <w:t xml:space="preserve">في 6 سنوات </w:t>
      </w:r>
      <w:r>
        <w:rPr>
          <w:rFonts w:asciiTheme="minorHAnsi" w:hAnsiTheme="minorHAnsi" w:hint="cs"/>
          <w:sz w:val="28"/>
          <w:szCs w:val="28"/>
          <w:rtl/>
        </w:rPr>
        <w:t xml:space="preserve">جعله </w:t>
      </w:r>
      <w:r w:rsidRPr="00CA4F89">
        <w:rPr>
          <w:rFonts w:asciiTheme="minorHAnsi" w:hAnsiTheme="minorHAnsi" w:hint="cs"/>
          <w:sz w:val="28"/>
          <w:szCs w:val="28"/>
          <w:rtl/>
        </w:rPr>
        <w:t xml:space="preserve">ينتقل من </w:t>
      </w:r>
      <w:r>
        <w:rPr>
          <w:rFonts w:asciiTheme="minorHAnsi" w:hAnsiTheme="minorHAnsi" w:hint="cs"/>
          <w:sz w:val="28"/>
          <w:szCs w:val="28"/>
          <w:rtl/>
        </w:rPr>
        <w:t xml:space="preserve"> 916.011 أوقية إلي 1.881.296 أوقية ويحد بذلك من تبعثر الاستثمار.</w:t>
      </w:r>
    </w:p>
    <w:p w:rsidR="00A77E49" w:rsidRDefault="00A77E49" w:rsidP="00A77E49">
      <w:pPr>
        <w:bidi/>
        <w:rPr>
          <w:sz w:val="28"/>
          <w:szCs w:val="28"/>
          <w:rtl/>
        </w:rPr>
      </w:pPr>
      <w:r>
        <w:rPr>
          <w:rFonts w:asciiTheme="minorHAnsi" w:hAnsiTheme="minorHAnsi" w:hint="cs"/>
          <w:sz w:val="28"/>
          <w:szCs w:val="28"/>
          <w:rtl/>
        </w:rPr>
        <w:t>إلا أن هذه الحد من تبعثر الاستثمار ينبغي أن ينظر إليه بشكل نسبي لكونه مبلغ يتسم دائما بالضعف من حيث القيمة المطلقة.</w:t>
      </w:r>
    </w:p>
    <w:p w:rsidR="00A77E49" w:rsidRDefault="00A77E49" w:rsidP="00A77E49">
      <w:pPr>
        <w:bidi/>
        <w:rPr>
          <w:sz w:val="28"/>
          <w:szCs w:val="28"/>
          <w:rtl/>
        </w:rPr>
      </w:pPr>
      <w:r>
        <w:rPr>
          <w:rFonts w:hint="cs"/>
          <w:sz w:val="28"/>
          <w:szCs w:val="28"/>
          <w:rtl/>
        </w:rPr>
        <w:t>القطاعات التي بها متوسط مبالغ الاستثمار مرتفعة بحسب المشروع  في سنة 2014هي النقل( رقم1 ما يزيد علي 6،3 مليار)، المباني البلدية(الثاني مع ما يزيد علي 8،2 مليار ) و أشغال الصيانة والحفظ(الثالث مع أقل من3،2 مليار) من شأنها إطالة حياة التجهيزات.</w:t>
      </w:r>
    </w:p>
    <w:p w:rsidR="00A77E49" w:rsidRDefault="00A77E49" w:rsidP="00A77E49">
      <w:pPr>
        <w:bidi/>
        <w:rPr>
          <w:sz w:val="28"/>
          <w:szCs w:val="28"/>
          <w:rtl/>
        </w:rPr>
      </w:pPr>
      <w:r>
        <w:rPr>
          <w:rFonts w:hint="cs"/>
          <w:sz w:val="28"/>
          <w:szCs w:val="28"/>
          <w:rtl/>
        </w:rPr>
        <w:t xml:space="preserve"> وإضافة للبيانات المقدمة عن طريق هذا الترتيب، فإن الجدول أدناه يوضح كما هو الحال بالنسبة للسنوات المالية المنصرمة:</w:t>
      </w:r>
    </w:p>
    <w:p w:rsidR="00A77E49" w:rsidRDefault="00A77E49" w:rsidP="001532F2">
      <w:pPr>
        <w:pStyle w:val="Paragraphedeliste"/>
        <w:numPr>
          <w:ilvl w:val="0"/>
          <w:numId w:val="23"/>
        </w:numPr>
        <w:bidi/>
        <w:spacing w:after="200" w:line="276" w:lineRule="auto"/>
        <w:contextualSpacing w:val="0"/>
        <w:rPr>
          <w:sz w:val="28"/>
          <w:szCs w:val="28"/>
        </w:rPr>
      </w:pPr>
      <w:r w:rsidRPr="00F25B43">
        <w:rPr>
          <w:rFonts w:hint="cs"/>
          <w:sz w:val="28"/>
          <w:szCs w:val="28"/>
          <w:rtl/>
        </w:rPr>
        <w:t>الضعف المقلق لمبالغ متوسط</w:t>
      </w:r>
      <w:r>
        <w:rPr>
          <w:rFonts w:hint="cs"/>
          <w:sz w:val="28"/>
          <w:szCs w:val="28"/>
          <w:rtl/>
        </w:rPr>
        <w:t xml:space="preserve"> الاستثمار المصروف بالمشروع لصالح </w:t>
      </w:r>
      <w:r w:rsidRPr="00F25B43">
        <w:rPr>
          <w:rFonts w:hint="cs"/>
          <w:sz w:val="28"/>
          <w:szCs w:val="28"/>
          <w:rtl/>
        </w:rPr>
        <w:t xml:space="preserve">المشاريع الصغيرة من نوع إعادة التأهيل/الإصلاحات، شراء مستلزمات ، إعانات </w:t>
      </w:r>
      <w:r>
        <w:rPr>
          <w:rFonts w:hint="cs"/>
          <w:sz w:val="28"/>
          <w:szCs w:val="28"/>
          <w:rtl/>
        </w:rPr>
        <w:t>؛</w:t>
      </w:r>
    </w:p>
    <w:p w:rsidR="00A77E49" w:rsidRDefault="00A77E49" w:rsidP="001532F2">
      <w:pPr>
        <w:pStyle w:val="Paragraphedeliste"/>
        <w:numPr>
          <w:ilvl w:val="0"/>
          <w:numId w:val="23"/>
        </w:numPr>
        <w:bidi/>
        <w:spacing w:after="200" w:line="276" w:lineRule="auto"/>
        <w:contextualSpacing w:val="0"/>
        <w:rPr>
          <w:sz w:val="28"/>
          <w:szCs w:val="28"/>
        </w:rPr>
      </w:pPr>
      <w:r>
        <w:rPr>
          <w:rFonts w:hint="cs"/>
          <w:sz w:val="28"/>
          <w:szCs w:val="28"/>
          <w:rtl/>
        </w:rPr>
        <w:t>ميول البلديات، كما هو مبين أكثر من مرة، إلي القيام</w:t>
      </w:r>
      <w:r w:rsidRPr="00F25B43">
        <w:rPr>
          <w:rFonts w:hint="cs"/>
          <w:sz w:val="28"/>
          <w:szCs w:val="28"/>
          <w:rtl/>
        </w:rPr>
        <w:t xml:space="preserve"> </w:t>
      </w:r>
      <w:r>
        <w:rPr>
          <w:rFonts w:hint="cs"/>
          <w:sz w:val="28"/>
          <w:szCs w:val="28"/>
          <w:rtl/>
        </w:rPr>
        <w:t xml:space="preserve">بنفقات للتسيير ليست قابلة للصرف عادة </w:t>
      </w:r>
      <w:r w:rsidRPr="00F25B43">
        <w:rPr>
          <w:rFonts w:hint="cs"/>
          <w:sz w:val="28"/>
          <w:szCs w:val="28"/>
          <w:rtl/>
        </w:rPr>
        <w:t>علي اعتمادات ص.ج.ت</w:t>
      </w:r>
      <w:r>
        <w:rPr>
          <w:rFonts w:hint="cs"/>
          <w:sz w:val="28"/>
          <w:szCs w:val="28"/>
          <w:rtl/>
        </w:rPr>
        <w:t xml:space="preserve"> لكنها تعتمد علي حاجات من الصعب نكران طبيعتها المشروعة</w:t>
      </w:r>
      <w:r w:rsidRPr="00991202">
        <w:rPr>
          <w:rFonts w:hint="cs"/>
          <w:sz w:val="28"/>
          <w:szCs w:val="28"/>
          <w:rtl/>
        </w:rPr>
        <w:t xml:space="preserve">. </w:t>
      </w:r>
    </w:p>
    <w:p w:rsidR="00A77E49" w:rsidRDefault="00A77E49" w:rsidP="00A77E49">
      <w:pPr>
        <w:spacing w:line="360" w:lineRule="auto"/>
        <w:jc w:val="both"/>
        <w:rPr>
          <w:rFonts w:asciiTheme="minorHAnsi" w:hAnsiTheme="minorHAnsi" w:cstheme="minorHAnsi"/>
        </w:rPr>
      </w:pPr>
      <w:r w:rsidRPr="00085BF5">
        <w:rPr>
          <w:noProof/>
        </w:rPr>
        <w:drawing>
          <wp:inline distT="0" distB="0" distL="0" distR="0">
            <wp:extent cx="6572250" cy="6343650"/>
            <wp:effectExtent l="19050" t="0" r="0" b="0"/>
            <wp:docPr id="178"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6569944" cy="6341424"/>
                    </a:xfrm>
                    <a:prstGeom prst="rect">
                      <a:avLst/>
                    </a:prstGeom>
                    <a:noFill/>
                    <a:ln w="9525">
                      <a:noFill/>
                      <a:miter lim="800000"/>
                      <a:headEnd/>
                      <a:tailEnd/>
                    </a:ln>
                  </pic:spPr>
                </pic:pic>
              </a:graphicData>
            </a:graphic>
          </wp:inline>
        </w:drawing>
      </w:r>
    </w:p>
    <w:p w:rsidR="00DA4A7D" w:rsidRPr="00406DD1" w:rsidRDefault="00DA4A7D" w:rsidP="00A77E49">
      <w:pPr>
        <w:spacing w:line="360" w:lineRule="auto"/>
        <w:jc w:val="both"/>
        <w:rPr>
          <w:rFonts w:asciiTheme="minorHAnsi" w:hAnsiTheme="minorHAnsi" w:cstheme="minorHAnsi"/>
        </w:rPr>
      </w:pPr>
    </w:p>
    <w:p w:rsidR="00A77E49" w:rsidRPr="00172E32" w:rsidRDefault="00A77E49" w:rsidP="00A77E49">
      <w:pPr>
        <w:bidi/>
        <w:rPr>
          <w:sz w:val="28"/>
          <w:szCs w:val="28"/>
        </w:rPr>
      </w:pPr>
      <w:r>
        <w:rPr>
          <w:rFonts w:hint="cs"/>
          <w:sz w:val="28"/>
          <w:szCs w:val="28"/>
          <w:rtl/>
        </w:rPr>
        <w:t>وبما أن البلديات تتمتع بالسيادة التامة في تحكيماها في مجال الاستثمار و استخدام الاعتمادات الممنوحة، فإنه ليس من السهل استنباط الاتجاهات في مجال التبعثر واستراتيجيات استثمار البلديات. إلا أن إقامة سياسات عمومية تحفيزية من شانها ان تكمن من مواكبة وعقلنة استراتيجيات البلديات في مجال التنمية الاقتصادية والاجتماعية علي المستوي المحلي(إجراء تفكير معمق حول مفهوم مشروع الاستثمار وأثره علي السكان المحليين</w:t>
      </w:r>
      <w:r w:rsidRPr="000F25AD">
        <w:rPr>
          <w:rFonts w:hint="cs"/>
          <w:sz w:val="28"/>
          <w:szCs w:val="28"/>
          <w:rtl/>
        </w:rPr>
        <w:t xml:space="preserve"> </w:t>
      </w:r>
      <w:r>
        <w:rPr>
          <w:rFonts w:hint="cs"/>
          <w:sz w:val="28"/>
          <w:szCs w:val="28"/>
          <w:rtl/>
        </w:rPr>
        <w:t>ورقابة تنفيذه وتسييره . وذلك من اجل تفادي الانحرافات الملاحظة فيما يص الطبيعة الحقيقية لبعض النفقات وتداعياتها المالية والميزانية، وعلي العموم ضد الحكامة الرشيدة ...).</w:t>
      </w:r>
    </w:p>
    <w:p w:rsidR="00A77E49" w:rsidRDefault="00A77E49" w:rsidP="00A77E49">
      <w:pPr>
        <w:bidi/>
        <w:rPr>
          <w:sz w:val="28"/>
          <w:szCs w:val="28"/>
          <w:rtl/>
        </w:rPr>
      </w:pPr>
      <w:r>
        <w:rPr>
          <w:rFonts w:hint="cs"/>
          <w:sz w:val="28"/>
          <w:szCs w:val="28"/>
          <w:rtl/>
        </w:rPr>
        <w:t xml:space="preserve">   </w:t>
      </w:r>
    </w:p>
    <w:p w:rsidR="00DA4A7D" w:rsidRDefault="00DA4A7D" w:rsidP="00DA4A7D">
      <w:pPr>
        <w:bidi/>
        <w:rPr>
          <w:sz w:val="28"/>
          <w:szCs w:val="28"/>
          <w:rtl/>
        </w:rPr>
      </w:pPr>
    </w:p>
    <w:p w:rsidR="00A77E49" w:rsidRPr="008C39A4" w:rsidRDefault="00A77E49" w:rsidP="00A77E49">
      <w:pPr>
        <w:bidi/>
        <w:rPr>
          <w:b/>
          <w:bCs/>
          <w:sz w:val="28"/>
          <w:szCs w:val="28"/>
          <w:u w:val="single"/>
          <w:rtl/>
        </w:rPr>
      </w:pPr>
      <w:r w:rsidRPr="008C39A4">
        <w:rPr>
          <w:rFonts w:hint="cs"/>
          <w:sz w:val="28"/>
          <w:szCs w:val="28"/>
          <w:u w:val="single"/>
          <w:rtl/>
        </w:rPr>
        <w:t xml:space="preserve"> </w:t>
      </w:r>
      <w:r w:rsidRPr="008C39A4">
        <w:rPr>
          <w:rFonts w:hint="cs"/>
          <w:b/>
          <w:bCs/>
          <w:sz w:val="28"/>
          <w:szCs w:val="28"/>
          <w:u w:val="single"/>
          <w:rtl/>
        </w:rPr>
        <w:t>نسبة استيعاب اعتمادات ص.ج.ت للتجهيز</w:t>
      </w:r>
    </w:p>
    <w:p w:rsidR="00A77E49" w:rsidRDefault="00A77E49" w:rsidP="00A77E49">
      <w:pPr>
        <w:bidi/>
        <w:rPr>
          <w:sz w:val="28"/>
          <w:szCs w:val="28"/>
          <w:rtl/>
          <w:lang w:bidi="ar-KW"/>
        </w:rPr>
      </w:pPr>
      <w:r>
        <w:rPr>
          <w:rFonts w:hint="cs"/>
          <w:sz w:val="28"/>
          <w:szCs w:val="28"/>
          <w:rtl/>
        </w:rPr>
        <w:t xml:space="preserve">  </w:t>
      </w:r>
      <w:r>
        <w:rPr>
          <w:rFonts w:hint="cs"/>
          <w:sz w:val="28"/>
          <w:szCs w:val="28"/>
          <w:rtl/>
          <w:lang w:bidi="ar-KW"/>
        </w:rPr>
        <w:t>نسبة</w:t>
      </w:r>
      <w:r>
        <w:rPr>
          <w:sz w:val="28"/>
          <w:szCs w:val="28"/>
          <w:rtl/>
          <w:lang w:bidi="ar-KW"/>
        </w:rPr>
        <w:t xml:space="preserve"> </w:t>
      </w:r>
      <w:r>
        <w:rPr>
          <w:rFonts w:hint="cs"/>
          <w:sz w:val="28"/>
          <w:szCs w:val="28"/>
          <w:rtl/>
          <w:lang w:bidi="ar-KW"/>
        </w:rPr>
        <w:t>استيعاب</w:t>
      </w:r>
      <w:r>
        <w:rPr>
          <w:sz w:val="28"/>
          <w:szCs w:val="28"/>
          <w:rtl/>
          <w:lang w:bidi="ar-KW"/>
        </w:rPr>
        <w:t xml:space="preserve"> </w:t>
      </w:r>
      <w:r>
        <w:rPr>
          <w:rFonts w:hint="cs"/>
          <w:sz w:val="28"/>
          <w:szCs w:val="28"/>
          <w:rtl/>
          <w:lang w:bidi="ar-KW"/>
        </w:rPr>
        <w:t>اعتمادات</w:t>
      </w:r>
      <w:r>
        <w:rPr>
          <w:sz w:val="28"/>
          <w:szCs w:val="28"/>
          <w:rtl/>
          <w:lang w:bidi="ar-KW"/>
        </w:rPr>
        <w:t xml:space="preserve"> </w:t>
      </w:r>
      <w:r>
        <w:rPr>
          <w:rFonts w:hint="cs"/>
          <w:sz w:val="28"/>
          <w:szCs w:val="28"/>
          <w:rtl/>
          <w:lang w:bidi="ar-KW"/>
        </w:rPr>
        <w:t>التجهيز</w:t>
      </w:r>
      <w:r>
        <w:rPr>
          <w:sz w:val="28"/>
          <w:szCs w:val="28"/>
          <w:rtl/>
          <w:lang w:bidi="ar-KW"/>
        </w:rPr>
        <w:t xml:space="preserve"> </w:t>
      </w:r>
      <w:r>
        <w:rPr>
          <w:rFonts w:hint="cs"/>
          <w:sz w:val="28"/>
          <w:szCs w:val="28"/>
          <w:rtl/>
          <w:lang w:bidi="ar-KW"/>
        </w:rPr>
        <w:t>للصندوق</w:t>
      </w:r>
      <w:r>
        <w:rPr>
          <w:sz w:val="28"/>
          <w:szCs w:val="28"/>
          <w:rtl/>
          <w:lang w:bidi="ar-KW"/>
        </w:rPr>
        <w:t xml:space="preserve"> </w:t>
      </w:r>
      <w:r>
        <w:rPr>
          <w:rFonts w:hint="cs"/>
          <w:sz w:val="28"/>
          <w:szCs w:val="28"/>
          <w:rtl/>
          <w:lang w:bidi="ar-KW"/>
        </w:rPr>
        <w:t>للتنمية</w:t>
      </w:r>
      <w:r>
        <w:rPr>
          <w:sz w:val="28"/>
          <w:szCs w:val="28"/>
          <w:rtl/>
          <w:lang w:bidi="ar-KW"/>
        </w:rPr>
        <w:t xml:space="preserve"> </w:t>
      </w:r>
      <w:r>
        <w:rPr>
          <w:rFonts w:hint="cs"/>
          <w:sz w:val="28"/>
          <w:szCs w:val="28"/>
          <w:rtl/>
          <w:lang w:bidi="ar-KW"/>
        </w:rPr>
        <w:t xml:space="preserve">هي النسبة المأوية المعبرة عن العلاقة بين المبلغ المصروف والمبلغ الممنوح علي </w:t>
      </w:r>
      <w:r w:rsidRPr="00970B3A">
        <w:rPr>
          <w:rFonts w:hint="cs"/>
          <w:b/>
          <w:bCs/>
          <w:sz w:val="28"/>
          <w:szCs w:val="28"/>
          <w:rtl/>
          <w:lang w:bidi="ar-KW"/>
        </w:rPr>
        <w:t xml:space="preserve">ص.ج.ت </w:t>
      </w:r>
      <w:r>
        <w:rPr>
          <w:rFonts w:hint="cs"/>
          <w:sz w:val="28"/>
          <w:szCs w:val="28"/>
          <w:rtl/>
          <w:lang w:bidi="ar-KW"/>
        </w:rPr>
        <w:t>من السنة المالية. ويتعلق الأمر بأحد المؤشرات الإحصائية الرئيسية التي تمكن من التقييم السنوي لسياسات استثمار أصحاب القرار المحليين وقدرات البلديات علي تنفيذها.</w:t>
      </w:r>
    </w:p>
    <w:p w:rsidR="00A77E49" w:rsidRDefault="00A77E49" w:rsidP="00A77E49">
      <w:pPr>
        <w:bidi/>
        <w:rPr>
          <w:sz w:val="28"/>
          <w:szCs w:val="28"/>
          <w:rtl/>
          <w:lang w:bidi="ar-KW"/>
        </w:rPr>
      </w:pPr>
      <w:r>
        <w:rPr>
          <w:rFonts w:hint="cs"/>
          <w:sz w:val="28"/>
          <w:szCs w:val="28"/>
          <w:rtl/>
          <w:lang w:bidi="ar-KW"/>
        </w:rPr>
        <w:t>ويبين الجدول ادناه تطور نسب الاستيعاب علي المستوي الوطني منذ 2012:</w:t>
      </w:r>
    </w:p>
    <w:p w:rsidR="00DA4A7D" w:rsidRDefault="00DA4A7D" w:rsidP="00DA4A7D">
      <w:pPr>
        <w:bidi/>
        <w:rPr>
          <w:sz w:val="28"/>
          <w:szCs w:val="28"/>
          <w:rtl/>
          <w:lang w:bidi="ar-KW"/>
        </w:rPr>
      </w:pPr>
    </w:p>
    <w:tbl>
      <w:tblPr>
        <w:tblW w:w="9796" w:type="dxa"/>
        <w:tblInd w:w="55" w:type="dxa"/>
        <w:tblCellMar>
          <w:left w:w="70" w:type="dxa"/>
          <w:right w:w="70" w:type="dxa"/>
        </w:tblCellMar>
        <w:tblLook w:val="04A0"/>
      </w:tblPr>
      <w:tblGrid>
        <w:gridCol w:w="2567"/>
        <w:gridCol w:w="2126"/>
        <w:gridCol w:w="2410"/>
        <w:gridCol w:w="2693"/>
      </w:tblGrid>
      <w:tr w:rsidR="00A77E49" w:rsidRPr="002151FD" w:rsidTr="00DF7DF9">
        <w:trPr>
          <w:trHeight w:val="499"/>
        </w:trPr>
        <w:tc>
          <w:tcPr>
            <w:tcW w:w="25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77E49" w:rsidRPr="002151FD" w:rsidRDefault="00A77E49" w:rsidP="00DF7DF9">
            <w:pPr>
              <w:spacing w:line="360" w:lineRule="auto"/>
              <w:rPr>
                <w:rFonts w:cs="Calibri"/>
                <w:color w:val="000000"/>
              </w:rPr>
            </w:pPr>
            <w:r w:rsidRPr="002151FD">
              <w:rPr>
                <w:rFonts w:cs="Calibri"/>
                <w:color w:val="000000"/>
              </w:rPr>
              <w:t> </w:t>
            </w:r>
          </w:p>
        </w:tc>
        <w:tc>
          <w:tcPr>
            <w:tcW w:w="2126" w:type="dxa"/>
            <w:tcBorders>
              <w:top w:val="single" w:sz="4" w:space="0" w:color="auto"/>
              <w:left w:val="nil"/>
              <w:bottom w:val="single" w:sz="4" w:space="0" w:color="auto"/>
              <w:right w:val="single" w:sz="4" w:space="0" w:color="auto"/>
            </w:tcBorders>
            <w:shd w:val="clear" w:color="000000" w:fill="00B050"/>
            <w:noWrap/>
            <w:vAlign w:val="center"/>
            <w:hideMark/>
          </w:tcPr>
          <w:p w:rsidR="00A77E49" w:rsidRPr="002151FD" w:rsidRDefault="00A77E49" w:rsidP="00DF7DF9">
            <w:pPr>
              <w:spacing w:line="360" w:lineRule="auto"/>
              <w:rPr>
                <w:rFonts w:cs="Calibri"/>
                <w:b/>
                <w:bCs/>
                <w:color w:val="000000"/>
              </w:rPr>
            </w:pPr>
            <w:r w:rsidRPr="002151FD">
              <w:rPr>
                <w:rFonts w:cs="Calibri"/>
                <w:b/>
                <w:bCs/>
                <w:color w:val="000000"/>
              </w:rPr>
              <w:t xml:space="preserve">                    2 012   </w:t>
            </w:r>
          </w:p>
        </w:tc>
        <w:tc>
          <w:tcPr>
            <w:tcW w:w="2410" w:type="dxa"/>
            <w:tcBorders>
              <w:top w:val="single" w:sz="4" w:space="0" w:color="auto"/>
              <w:left w:val="nil"/>
              <w:bottom w:val="single" w:sz="4" w:space="0" w:color="auto"/>
              <w:right w:val="single" w:sz="4" w:space="0" w:color="auto"/>
            </w:tcBorders>
            <w:shd w:val="clear" w:color="000000" w:fill="00B050"/>
            <w:noWrap/>
            <w:vAlign w:val="center"/>
            <w:hideMark/>
          </w:tcPr>
          <w:p w:rsidR="00A77E49" w:rsidRPr="002151FD" w:rsidRDefault="00A77E49" w:rsidP="00DF7DF9">
            <w:pPr>
              <w:spacing w:line="360" w:lineRule="auto"/>
              <w:rPr>
                <w:rFonts w:cs="Calibri"/>
                <w:b/>
                <w:bCs/>
                <w:color w:val="000000"/>
              </w:rPr>
            </w:pPr>
            <w:r w:rsidRPr="002151FD">
              <w:rPr>
                <w:rFonts w:cs="Calibri"/>
                <w:b/>
                <w:bCs/>
                <w:color w:val="000000"/>
              </w:rPr>
              <w:t xml:space="preserve">                 2 013   </w:t>
            </w:r>
          </w:p>
        </w:tc>
        <w:tc>
          <w:tcPr>
            <w:tcW w:w="2693" w:type="dxa"/>
            <w:tcBorders>
              <w:top w:val="single" w:sz="4" w:space="0" w:color="auto"/>
              <w:left w:val="nil"/>
              <w:bottom w:val="single" w:sz="4" w:space="0" w:color="auto"/>
              <w:right w:val="single" w:sz="4" w:space="0" w:color="auto"/>
            </w:tcBorders>
            <w:shd w:val="clear" w:color="000000" w:fill="00B050"/>
            <w:noWrap/>
            <w:vAlign w:val="center"/>
            <w:hideMark/>
          </w:tcPr>
          <w:p w:rsidR="00A77E49" w:rsidRPr="00766485" w:rsidRDefault="00A77E49" w:rsidP="00DF7DF9">
            <w:pPr>
              <w:spacing w:line="360" w:lineRule="auto"/>
              <w:jc w:val="center"/>
              <w:rPr>
                <w:rFonts w:cs="Calibri"/>
                <w:b/>
                <w:i/>
                <w:iCs/>
                <w:color w:val="000000"/>
              </w:rPr>
            </w:pPr>
            <w:r w:rsidRPr="00766485">
              <w:rPr>
                <w:rFonts w:cs="Calibri"/>
                <w:b/>
                <w:i/>
                <w:iCs/>
                <w:color w:val="000000"/>
              </w:rPr>
              <w:t>2014</w:t>
            </w:r>
          </w:p>
        </w:tc>
      </w:tr>
      <w:tr w:rsidR="00A77E49" w:rsidRPr="002151FD" w:rsidTr="00DF7DF9">
        <w:trPr>
          <w:trHeight w:val="499"/>
        </w:trPr>
        <w:tc>
          <w:tcPr>
            <w:tcW w:w="2567" w:type="dxa"/>
            <w:tcBorders>
              <w:top w:val="nil"/>
              <w:left w:val="single" w:sz="4" w:space="0" w:color="auto"/>
              <w:bottom w:val="single" w:sz="4" w:space="0" w:color="auto"/>
              <w:right w:val="single" w:sz="4" w:space="0" w:color="auto"/>
            </w:tcBorders>
            <w:shd w:val="clear" w:color="000000" w:fill="92D050"/>
            <w:noWrap/>
            <w:vAlign w:val="bottom"/>
            <w:hideMark/>
          </w:tcPr>
          <w:p w:rsidR="00A77E49" w:rsidRPr="00C77AEC" w:rsidRDefault="00A77E49" w:rsidP="00DF7DF9">
            <w:pPr>
              <w:spacing w:line="360" w:lineRule="auto"/>
              <w:rPr>
                <w:b/>
                <w:bCs/>
                <w:color w:val="000000"/>
              </w:rPr>
            </w:pPr>
            <w:r>
              <w:rPr>
                <w:rFonts w:hint="cs"/>
                <w:b/>
                <w:bCs/>
                <w:color w:val="000000"/>
                <w:rtl/>
              </w:rPr>
              <w:t>ص.ج.ت الممنوح</w:t>
            </w:r>
          </w:p>
        </w:tc>
        <w:tc>
          <w:tcPr>
            <w:tcW w:w="2126" w:type="dxa"/>
            <w:tcBorders>
              <w:top w:val="nil"/>
              <w:left w:val="nil"/>
              <w:bottom w:val="single" w:sz="4" w:space="0" w:color="auto"/>
              <w:right w:val="single" w:sz="4" w:space="0" w:color="auto"/>
            </w:tcBorders>
            <w:shd w:val="clear" w:color="000000" w:fill="92D050"/>
            <w:noWrap/>
            <w:vAlign w:val="center"/>
            <w:hideMark/>
          </w:tcPr>
          <w:p w:rsidR="00A77E49" w:rsidRPr="002151FD" w:rsidRDefault="00A77E49" w:rsidP="00DF7DF9">
            <w:pPr>
              <w:spacing w:line="360" w:lineRule="auto"/>
              <w:jc w:val="center"/>
              <w:rPr>
                <w:rFonts w:cs="Calibri"/>
                <w:color w:val="000000"/>
              </w:rPr>
            </w:pPr>
            <w:r w:rsidRPr="002151FD">
              <w:rPr>
                <w:rFonts w:cs="Calibri"/>
                <w:color w:val="000000"/>
              </w:rPr>
              <w:t xml:space="preserve">      2 380 000 000   </w:t>
            </w:r>
          </w:p>
        </w:tc>
        <w:tc>
          <w:tcPr>
            <w:tcW w:w="2410" w:type="dxa"/>
            <w:tcBorders>
              <w:top w:val="nil"/>
              <w:left w:val="nil"/>
              <w:bottom w:val="single" w:sz="4" w:space="0" w:color="auto"/>
              <w:right w:val="single" w:sz="4" w:space="0" w:color="auto"/>
            </w:tcBorders>
            <w:shd w:val="clear" w:color="000000" w:fill="92D050"/>
            <w:noWrap/>
            <w:vAlign w:val="center"/>
            <w:hideMark/>
          </w:tcPr>
          <w:p w:rsidR="00A77E49" w:rsidRPr="00766485" w:rsidRDefault="00A77E49" w:rsidP="00DF7DF9">
            <w:pPr>
              <w:spacing w:line="360" w:lineRule="auto"/>
              <w:jc w:val="center"/>
              <w:rPr>
                <w:rFonts w:cs="Calibri"/>
                <w:bCs/>
                <w:color w:val="000000"/>
              </w:rPr>
            </w:pPr>
            <w:r w:rsidRPr="00766485">
              <w:rPr>
                <w:rFonts w:cs="Calibri"/>
                <w:bCs/>
                <w:color w:val="000000"/>
              </w:rPr>
              <w:t xml:space="preserve">   2 380 000 000   </w:t>
            </w:r>
          </w:p>
        </w:tc>
        <w:tc>
          <w:tcPr>
            <w:tcW w:w="2693" w:type="dxa"/>
            <w:tcBorders>
              <w:top w:val="nil"/>
              <w:left w:val="nil"/>
              <w:bottom w:val="single" w:sz="4" w:space="0" w:color="auto"/>
              <w:right w:val="single" w:sz="4" w:space="0" w:color="auto"/>
            </w:tcBorders>
            <w:shd w:val="clear" w:color="000000" w:fill="92D050"/>
            <w:noWrap/>
            <w:vAlign w:val="center"/>
            <w:hideMark/>
          </w:tcPr>
          <w:p w:rsidR="00A77E49" w:rsidRPr="002151FD" w:rsidRDefault="00A77E49" w:rsidP="00DF7DF9">
            <w:pPr>
              <w:spacing w:line="360" w:lineRule="auto"/>
              <w:jc w:val="center"/>
              <w:rPr>
                <w:rFonts w:cs="Calibri"/>
                <w:color w:val="000000"/>
              </w:rPr>
            </w:pPr>
            <w:r w:rsidRPr="002151FD">
              <w:rPr>
                <w:rFonts w:cs="Calibri"/>
                <w:color w:val="000000"/>
              </w:rPr>
              <w:t> </w:t>
            </w:r>
            <w:r w:rsidRPr="002151FD">
              <w:rPr>
                <w:rFonts w:cs="Calibri"/>
                <w:b/>
                <w:bCs/>
                <w:color w:val="000000"/>
              </w:rPr>
              <w:t xml:space="preserve">   2 380 000 000   </w:t>
            </w:r>
          </w:p>
        </w:tc>
      </w:tr>
      <w:tr w:rsidR="00A77E49" w:rsidRPr="002151FD" w:rsidTr="00DF7DF9">
        <w:trPr>
          <w:trHeight w:val="499"/>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A77E49" w:rsidRPr="002151FD" w:rsidRDefault="00A77E49" w:rsidP="00DF7DF9">
            <w:pPr>
              <w:spacing w:line="360" w:lineRule="auto"/>
              <w:rPr>
                <w:rFonts w:cs="Calibri"/>
                <w:b/>
                <w:bCs/>
                <w:color w:val="000000"/>
              </w:rPr>
            </w:pPr>
            <w:r>
              <w:rPr>
                <w:rFonts w:hint="cs"/>
                <w:b/>
                <w:bCs/>
                <w:color w:val="000000"/>
                <w:rtl/>
              </w:rPr>
              <w:t>ص.ج.ت المتوفر بعد قانون المالية التصحيحي</w:t>
            </w:r>
          </w:p>
        </w:tc>
        <w:tc>
          <w:tcPr>
            <w:tcW w:w="2126" w:type="dxa"/>
            <w:tcBorders>
              <w:top w:val="nil"/>
              <w:left w:val="nil"/>
              <w:bottom w:val="single" w:sz="4" w:space="0" w:color="auto"/>
              <w:right w:val="single" w:sz="4" w:space="0" w:color="auto"/>
            </w:tcBorders>
            <w:shd w:val="clear" w:color="auto" w:fill="auto"/>
            <w:noWrap/>
            <w:vAlign w:val="center"/>
            <w:hideMark/>
          </w:tcPr>
          <w:p w:rsidR="00A77E49" w:rsidRPr="002151FD" w:rsidRDefault="00A77E49" w:rsidP="00DF7DF9">
            <w:pPr>
              <w:spacing w:line="360" w:lineRule="auto"/>
              <w:jc w:val="center"/>
              <w:rPr>
                <w:rFonts w:cs="Calibri"/>
                <w:color w:val="000000"/>
              </w:rPr>
            </w:pPr>
            <w:r w:rsidRPr="002151FD">
              <w:rPr>
                <w:rFonts w:cs="Calibri"/>
                <w:color w:val="000000"/>
              </w:rPr>
              <w:t xml:space="preserve">      2 380 000 000   </w:t>
            </w:r>
          </w:p>
        </w:tc>
        <w:tc>
          <w:tcPr>
            <w:tcW w:w="2410" w:type="dxa"/>
            <w:tcBorders>
              <w:top w:val="nil"/>
              <w:left w:val="nil"/>
              <w:bottom w:val="single" w:sz="4" w:space="0" w:color="auto"/>
              <w:right w:val="single" w:sz="4" w:space="0" w:color="auto"/>
            </w:tcBorders>
            <w:shd w:val="clear" w:color="auto" w:fill="auto"/>
            <w:noWrap/>
            <w:vAlign w:val="center"/>
            <w:hideMark/>
          </w:tcPr>
          <w:p w:rsidR="00A77E49" w:rsidRPr="00766485" w:rsidRDefault="00A77E49" w:rsidP="00DF7DF9">
            <w:pPr>
              <w:spacing w:line="360" w:lineRule="auto"/>
              <w:jc w:val="center"/>
              <w:rPr>
                <w:rFonts w:cs="Calibri"/>
                <w:bCs/>
                <w:color w:val="000000"/>
              </w:rPr>
            </w:pPr>
            <w:r w:rsidRPr="00766485">
              <w:rPr>
                <w:rFonts w:cs="Calibri"/>
                <w:bCs/>
                <w:color w:val="000000"/>
              </w:rPr>
              <w:t xml:space="preserve">   1 190 000 000   </w:t>
            </w:r>
          </w:p>
        </w:tc>
        <w:tc>
          <w:tcPr>
            <w:tcW w:w="2693" w:type="dxa"/>
            <w:tcBorders>
              <w:top w:val="nil"/>
              <w:left w:val="nil"/>
              <w:bottom w:val="single" w:sz="4" w:space="0" w:color="auto"/>
              <w:right w:val="single" w:sz="4" w:space="0" w:color="auto"/>
            </w:tcBorders>
            <w:shd w:val="clear" w:color="auto" w:fill="auto"/>
            <w:noWrap/>
            <w:vAlign w:val="center"/>
            <w:hideMark/>
          </w:tcPr>
          <w:p w:rsidR="00A77E49" w:rsidRPr="00766485" w:rsidRDefault="00A77E49" w:rsidP="00DF7DF9">
            <w:pPr>
              <w:spacing w:line="360" w:lineRule="auto"/>
              <w:jc w:val="center"/>
              <w:rPr>
                <w:rFonts w:cs="Calibri"/>
                <w:b/>
                <w:color w:val="000000"/>
              </w:rPr>
            </w:pPr>
            <w:r w:rsidRPr="00766485">
              <w:rPr>
                <w:rFonts w:cs="Calibri"/>
                <w:b/>
                <w:color w:val="000000"/>
              </w:rPr>
              <w:t xml:space="preserve">      2 380 000 000   </w:t>
            </w:r>
          </w:p>
        </w:tc>
      </w:tr>
      <w:tr w:rsidR="00A77E49" w:rsidRPr="002151FD" w:rsidTr="00DF7DF9">
        <w:trPr>
          <w:trHeight w:val="499"/>
        </w:trPr>
        <w:tc>
          <w:tcPr>
            <w:tcW w:w="2567" w:type="dxa"/>
            <w:tcBorders>
              <w:top w:val="nil"/>
              <w:left w:val="single" w:sz="4" w:space="0" w:color="auto"/>
              <w:bottom w:val="single" w:sz="4" w:space="0" w:color="auto"/>
              <w:right w:val="single" w:sz="4" w:space="0" w:color="auto"/>
            </w:tcBorders>
            <w:shd w:val="clear" w:color="000000" w:fill="92D050"/>
            <w:noWrap/>
            <w:vAlign w:val="bottom"/>
            <w:hideMark/>
          </w:tcPr>
          <w:p w:rsidR="00A77E49" w:rsidRPr="00C77AEC" w:rsidRDefault="00A77E49" w:rsidP="00DF7DF9">
            <w:pPr>
              <w:spacing w:line="360" w:lineRule="auto"/>
              <w:rPr>
                <w:rFonts w:cs="Calibri"/>
                <w:b/>
                <w:bCs/>
                <w:color w:val="000000"/>
              </w:rPr>
            </w:pPr>
            <w:r w:rsidRPr="00C77AEC">
              <w:rPr>
                <w:rFonts w:hint="cs"/>
                <w:b/>
                <w:bCs/>
                <w:color w:val="000000"/>
                <w:rtl/>
              </w:rPr>
              <w:t>المبالغ المصروفة</w:t>
            </w:r>
            <w:r w:rsidRPr="00C77AEC">
              <w:rPr>
                <w:rFonts w:cs="Calibri"/>
                <w:b/>
                <w:bCs/>
                <w:color w:val="000000"/>
              </w:rPr>
              <w:t xml:space="preserve"> </w:t>
            </w:r>
          </w:p>
        </w:tc>
        <w:tc>
          <w:tcPr>
            <w:tcW w:w="2126" w:type="dxa"/>
            <w:tcBorders>
              <w:top w:val="nil"/>
              <w:left w:val="nil"/>
              <w:bottom w:val="single" w:sz="4" w:space="0" w:color="auto"/>
              <w:right w:val="single" w:sz="4" w:space="0" w:color="auto"/>
            </w:tcBorders>
            <w:shd w:val="clear" w:color="000000" w:fill="92D050"/>
            <w:noWrap/>
            <w:vAlign w:val="center"/>
            <w:hideMark/>
          </w:tcPr>
          <w:p w:rsidR="00A77E49" w:rsidRPr="002151FD" w:rsidRDefault="00A77E49" w:rsidP="00DF7DF9">
            <w:pPr>
              <w:spacing w:line="360" w:lineRule="auto"/>
              <w:jc w:val="center"/>
              <w:rPr>
                <w:rFonts w:cs="Calibri"/>
                <w:color w:val="000000"/>
              </w:rPr>
            </w:pPr>
            <w:r w:rsidRPr="002151FD">
              <w:rPr>
                <w:rFonts w:cs="Calibri"/>
                <w:color w:val="000000"/>
              </w:rPr>
              <w:t xml:space="preserve">      2 228 260 832   </w:t>
            </w:r>
          </w:p>
        </w:tc>
        <w:tc>
          <w:tcPr>
            <w:tcW w:w="2410" w:type="dxa"/>
            <w:tcBorders>
              <w:top w:val="nil"/>
              <w:left w:val="nil"/>
              <w:bottom w:val="single" w:sz="4" w:space="0" w:color="auto"/>
              <w:right w:val="single" w:sz="4" w:space="0" w:color="auto"/>
            </w:tcBorders>
            <w:shd w:val="clear" w:color="000000" w:fill="92D050"/>
            <w:noWrap/>
            <w:vAlign w:val="center"/>
            <w:hideMark/>
          </w:tcPr>
          <w:p w:rsidR="00A77E49" w:rsidRPr="00766485" w:rsidRDefault="00A77E49" w:rsidP="00DF7DF9">
            <w:pPr>
              <w:spacing w:line="360" w:lineRule="auto"/>
              <w:jc w:val="center"/>
              <w:rPr>
                <w:rFonts w:cs="Calibri"/>
                <w:bCs/>
                <w:color w:val="000000"/>
              </w:rPr>
            </w:pPr>
            <w:r w:rsidRPr="00766485">
              <w:rPr>
                <w:rFonts w:cs="Calibri"/>
                <w:bCs/>
                <w:color w:val="000000"/>
              </w:rPr>
              <w:t xml:space="preserve">   1 621 182 755   </w:t>
            </w:r>
          </w:p>
        </w:tc>
        <w:tc>
          <w:tcPr>
            <w:tcW w:w="2693" w:type="dxa"/>
            <w:tcBorders>
              <w:top w:val="nil"/>
              <w:left w:val="nil"/>
              <w:bottom w:val="single" w:sz="4" w:space="0" w:color="auto"/>
              <w:right w:val="single" w:sz="4" w:space="0" w:color="auto"/>
            </w:tcBorders>
            <w:shd w:val="clear" w:color="000000" w:fill="92D050"/>
            <w:noWrap/>
            <w:vAlign w:val="center"/>
            <w:hideMark/>
          </w:tcPr>
          <w:p w:rsidR="00A77E49" w:rsidRPr="00766485" w:rsidRDefault="00A77E49" w:rsidP="00DF7DF9">
            <w:pPr>
              <w:spacing w:line="360" w:lineRule="auto"/>
              <w:jc w:val="center"/>
              <w:rPr>
                <w:rFonts w:cs="Calibri"/>
                <w:b/>
                <w:i/>
                <w:iCs/>
                <w:color w:val="000000"/>
              </w:rPr>
            </w:pPr>
            <w:r w:rsidRPr="00766485">
              <w:rPr>
                <w:rFonts w:cs="Calibri"/>
                <w:b/>
                <w:i/>
                <w:iCs/>
                <w:color w:val="000000"/>
              </w:rPr>
              <w:t>2 323 400</w:t>
            </w:r>
            <w:r>
              <w:rPr>
                <w:rFonts w:cs="Calibri"/>
                <w:b/>
                <w:i/>
                <w:iCs/>
                <w:color w:val="000000"/>
              </w:rPr>
              <w:t> </w:t>
            </w:r>
            <w:r w:rsidRPr="00766485">
              <w:rPr>
                <w:rFonts w:cs="Calibri"/>
                <w:b/>
                <w:i/>
                <w:iCs/>
                <w:color w:val="000000"/>
              </w:rPr>
              <w:t>835</w:t>
            </w:r>
            <w:r>
              <w:rPr>
                <w:rFonts w:cs="Calibri"/>
                <w:b/>
                <w:i/>
                <w:iCs/>
                <w:color w:val="000000"/>
              </w:rPr>
              <w:t xml:space="preserve">  </w:t>
            </w:r>
          </w:p>
        </w:tc>
      </w:tr>
      <w:tr w:rsidR="00A77E49" w:rsidRPr="002151FD" w:rsidTr="00DF7DF9">
        <w:trPr>
          <w:trHeight w:val="499"/>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A77E49" w:rsidRPr="00C77AEC" w:rsidRDefault="00A77E49" w:rsidP="00DF7DF9">
            <w:pPr>
              <w:spacing w:line="360" w:lineRule="auto"/>
              <w:rPr>
                <w:b/>
                <w:bCs/>
                <w:color w:val="000000"/>
              </w:rPr>
            </w:pPr>
            <w:r>
              <w:rPr>
                <w:rFonts w:hint="cs"/>
                <w:b/>
                <w:bCs/>
                <w:color w:val="000000"/>
                <w:rtl/>
              </w:rPr>
              <w:t>نسبة الاستيعاب</w:t>
            </w:r>
          </w:p>
        </w:tc>
        <w:tc>
          <w:tcPr>
            <w:tcW w:w="2126" w:type="dxa"/>
            <w:tcBorders>
              <w:top w:val="nil"/>
              <w:left w:val="nil"/>
              <w:bottom w:val="single" w:sz="4" w:space="0" w:color="auto"/>
              <w:right w:val="single" w:sz="4" w:space="0" w:color="auto"/>
            </w:tcBorders>
            <w:shd w:val="clear" w:color="auto" w:fill="auto"/>
            <w:noWrap/>
            <w:vAlign w:val="center"/>
            <w:hideMark/>
          </w:tcPr>
          <w:p w:rsidR="00A77E49" w:rsidRPr="002151FD" w:rsidRDefault="00A77E49" w:rsidP="00DF7DF9">
            <w:pPr>
              <w:spacing w:line="360" w:lineRule="auto"/>
              <w:jc w:val="center"/>
              <w:rPr>
                <w:rFonts w:cs="Calibri"/>
                <w:color w:val="000000"/>
              </w:rPr>
            </w:pPr>
            <w:r w:rsidRPr="002151FD">
              <w:rPr>
                <w:rFonts w:cs="Calibri"/>
                <w:color w:val="000000"/>
              </w:rPr>
              <w:t>93,62%</w:t>
            </w:r>
          </w:p>
        </w:tc>
        <w:tc>
          <w:tcPr>
            <w:tcW w:w="2410" w:type="dxa"/>
            <w:tcBorders>
              <w:top w:val="nil"/>
              <w:left w:val="nil"/>
              <w:bottom w:val="single" w:sz="4" w:space="0" w:color="auto"/>
              <w:right w:val="single" w:sz="4" w:space="0" w:color="auto"/>
            </w:tcBorders>
            <w:shd w:val="clear" w:color="auto" w:fill="auto"/>
            <w:noWrap/>
            <w:vAlign w:val="center"/>
            <w:hideMark/>
          </w:tcPr>
          <w:p w:rsidR="00A77E49" w:rsidRPr="00766485" w:rsidRDefault="00A77E49" w:rsidP="00DF7DF9">
            <w:pPr>
              <w:spacing w:line="360" w:lineRule="auto"/>
              <w:jc w:val="center"/>
              <w:rPr>
                <w:rFonts w:cs="Calibri"/>
                <w:bCs/>
                <w:color w:val="000000"/>
              </w:rPr>
            </w:pPr>
            <w:r w:rsidRPr="00766485">
              <w:rPr>
                <w:rFonts w:cs="Calibri"/>
                <w:bCs/>
                <w:color w:val="000000"/>
              </w:rPr>
              <w:t>68,12%</w:t>
            </w:r>
          </w:p>
        </w:tc>
        <w:tc>
          <w:tcPr>
            <w:tcW w:w="2693" w:type="dxa"/>
            <w:tcBorders>
              <w:top w:val="nil"/>
              <w:left w:val="nil"/>
              <w:bottom w:val="single" w:sz="4" w:space="0" w:color="auto"/>
              <w:right w:val="single" w:sz="4" w:space="0" w:color="auto"/>
            </w:tcBorders>
            <w:shd w:val="clear" w:color="auto" w:fill="auto"/>
            <w:noWrap/>
            <w:vAlign w:val="center"/>
            <w:hideMark/>
          </w:tcPr>
          <w:p w:rsidR="00A77E49" w:rsidRPr="00766485" w:rsidRDefault="00A77E49" w:rsidP="00DF7DF9">
            <w:pPr>
              <w:spacing w:line="360" w:lineRule="auto"/>
              <w:jc w:val="center"/>
              <w:rPr>
                <w:rFonts w:cs="Calibri"/>
                <w:b/>
                <w:i/>
                <w:iCs/>
                <w:color w:val="000000"/>
              </w:rPr>
            </w:pPr>
            <w:r>
              <w:rPr>
                <w:rFonts w:cs="Calibri"/>
                <w:b/>
                <w:i/>
                <w:iCs/>
                <w:color w:val="000000"/>
              </w:rPr>
              <w:t>97,62</w:t>
            </w:r>
            <w:r w:rsidRPr="00766485">
              <w:rPr>
                <w:rFonts w:cs="Calibri"/>
                <w:b/>
                <w:i/>
                <w:iCs/>
                <w:color w:val="000000"/>
              </w:rPr>
              <w:t>%</w:t>
            </w:r>
          </w:p>
        </w:tc>
      </w:tr>
      <w:tr w:rsidR="00A77E49" w:rsidRPr="002151FD" w:rsidTr="00DF7DF9">
        <w:trPr>
          <w:trHeight w:val="499"/>
        </w:trPr>
        <w:tc>
          <w:tcPr>
            <w:tcW w:w="2567" w:type="dxa"/>
            <w:tcBorders>
              <w:top w:val="nil"/>
              <w:left w:val="single" w:sz="4" w:space="0" w:color="auto"/>
              <w:bottom w:val="single" w:sz="4" w:space="0" w:color="auto"/>
              <w:right w:val="single" w:sz="4" w:space="0" w:color="auto"/>
            </w:tcBorders>
            <w:shd w:val="clear" w:color="000000" w:fill="92D050"/>
            <w:noWrap/>
            <w:vAlign w:val="bottom"/>
            <w:hideMark/>
          </w:tcPr>
          <w:p w:rsidR="00A77E49" w:rsidRPr="00C77AEC" w:rsidRDefault="00A77E49" w:rsidP="00DF7DF9">
            <w:pPr>
              <w:spacing w:line="360" w:lineRule="auto"/>
              <w:rPr>
                <w:b/>
                <w:bCs/>
                <w:color w:val="000000"/>
              </w:rPr>
            </w:pPr>
            <w:r>
              <w:rPr>
                <w:rFonts w:hint="cs"/>
                <w:b/>
                <w:bCs/>
                <w:color w:val="000000"/>
                <w:rtl/>
              </w:rPr>
              <w:t>المبالغ المسددة</w:t>
            </w:r>
          </w:p>
        </w:tc>
        <w:tc>
          <w:tcPr>
            <w:tcW w:w="2126" w:type="dxa"/>
            <w:tcBorders>
              <w:top w:val="nil"/>
              <w:left w:val="nil"/>
              <w:bottom w:val="single" w:sz="4" w:space="0" w:color="auto"/>
              <w:right w:val="single" w:sz="4" w:space="0" w:color="auto"/>
            </w:tcBorders>
            <w:shd w:val="clear" w:color="000000" w:fill="92D050"/>
            <w:noWrap/>
            <w:vAlign w:val="center"/>
            <w:hideMark/>
          </w:tcPr>
          <w:p w:rsidR="00A77E49" w:rsidRPr="002151FD" w:rsidRDefault="00A77E49" w:rsidP="00DF7DF9">
            <w:pPr>
              <w:spacing w:line="360" w:lineRule="auto"/>
              <w:jc w:val="center"/>
              <w:rPr>
                <w:rFonts w:cs="Calibri"/>
                <w:color w:val="000000"/>
              </w:rPr>
            </w:pPr>
            <w:r w:rsidRPr="002151FD">
              <w:rPr>
                <w:rFonts w:cs="Calibri"/>
                <w:color w:val="000000"/>
              </w:rPr>
              <w:t xml:space="preserve">      1 938 353 085   </w:t>
            </w:r>
          </w:p>
        </w:tc>
        <w:tc>
          <w:tcPr>
            <w:tcW w:w="2410" w:type="dxa"/>
            <w:tcBorders>
              <w:top w:val="nil"/>
              <w:left w:val="nil"/>
              <w:bottom w:val="single" w:sz="4" w:space="0" w:color="auto"/>
              <w:right w:val="single" w:sz="4" w:space="0" w:color="auto"/>
            </w:tcBorders>
            <w:shd w:val="clear" w:color="000000" w:fill="92D050"/>
            <w:noWrap/>
            <w:vAlign w:val="center"/>
            <w:hideMark/>
          </w:tcPr>
          <w:p w:rsidR="00A77E49" w:rsidRPr="00766485" w:rsidRDefault="00A77E49" w:rsidP="00DF7DF9">
            <w:pPr>
              <w:spacing w:line="360" w:lineRule="auto"/>
              <w:jc w:val="center"/>
              <w:rPr>
                <w:rFonts w:cs="Calibri"/>
                <w:bCs/>
                <w:color w:val="000000"/>
              </w:rPr>
            </w:pPr>
            <w:r w:rsidRPr="00766485">
              <w:rPr>
                <w:rFonts w:cs="Calibri"/>
                <w:bCs/>
                <w:color w:val="000000"/>
              </w:rPr>
              <w:t xml:space="preserve">   1 337 606 260   </w:t>
            </w:r>
          </w:p>
        </w:tc>
        <w:tc>
          <w:tcPr>
            <w:tcW w:w="2693" w:type="dxa"/>
            <w:tcBorders>
              <w:top w:val="nil"/>
              <w:left w:val="nil"/>
              <w:bottom w:val="single" w:sz="4" w:space="0" w:color="auto"/>
              <w:right w:val="single" w:sz="4" w:space="0" w:color="auto"/>
            </w:tcBorders>
            <w:shd w:val="clear" w:color="000000" w:fill="92D050"/>
            <w:noWrap/>
            <w:vAlign w:val="center"/>
            <w:hideMark/>
          </w:tcPr>
          <w:p w:rsidR="00A77E49" w:rsidRPr="00766485" w:rsidRDefault="00A77E49" w:rsidP="00DF7DF9">
            <w:pPr>
              <w:spacing w:line="360" w:lineRule="auto"/>
              <w:jc w:val="center"/>
              <w:rPr>
                <w:rFonts w:cs="Calibri"/>
                <w:b/>
                <w:i/>
                <w:iCs/>
                <w:color w:val="000000"/>
              </w:rPr>
            </w:pPr>
            <w:r>
              <w:rPr>
                <w:rFonts w:cs="Calibri"/>
                <w:b/>
                <w:i/>
                <w:iCs/>
                <w:color w:val="000000"/>
              </w:rPr>
              <w:t>1 997 136 887</w:t>
            </w:r>
          </w:p>
        </w:tc>
      </w:tr>
    </w:tbl>
    <w:p w:rsidR="00A77E49" w:rsidRDefault="00A77E49" w:rsidP="00A77E49">
      <w:pPr>
        <w:bidi/>
        <w:rPr>
          <w:sz w:val="28"/>
          <w:szCs w:val="28"/>
          <w:rtl/>
          <w:lang w:bidi="ar-KW"/>
        </w:rPr>
      </w:pPr>
    </w:p>
    <w:p w:rsidR="00A77E49" w:rsidRDefault="00A77E49" w:rsidP="00A77E49">
      <w:pPr>
        <w:bidi/>
        <w:rPr>
          <w:sz w:val="28"/>
          <w:szCs w:val="28"/>
          <w:rtl/>
        </w:rPr>
      </w:pPr>
      <w:r>
        <w:rPr>
          <w:rFonts w:hint="cs"/>
          <w:sz w:val="28"/>
          <w:szCs w:val="28"/>
          <w:rtl/>
          <w:lang w:bidi="ar-KW"/>
        </w:rPr>
        <w:t>وهكذا، تمت الإشارة في التقارير السالفة، إلي أنه بظهور نسب تتجاوز 100</w:t>
      </w:r>
      <w:r>
        <w:rPr>
          <w:sz w:val="28"/>
          <w:szCs w:val="28"/>
          <w:rtl/>
        </w:rPr>
        <w:t>%</w:t>
      </w:r>
      <w:r>
        <w:rPr>
          <w:rFonts w:hint="cs"/>
          <w:sz w:val="28"/>
          <w:szCs w:val="28"/>
          <w:rtl/>
        </w:rPr>
        <w:t xml:space="preserve"> عند بعض البلديات، فإن المؤشر قد فقد مصداقيته بسبب البقايا المالية من الاعتمادات التي لم تصرف خلال السنوات المالية السالفة</w:t>
      </w:r>
      <w:r>
        <w:rPr>
          <w:rFonts w:hint="cs"/>
          <w:b/>
          <w:bCs/>
          <w:sz w:val="28"/>
          <w:szCs w:val="28"/>
          <w:rtl/>
        </w:rPr>
        <w:t xml:space="preserve"> ومصادر التمويل الأخرى غير ص.ج.ت(</w:t>
      </w:r>
      <w:r>
        <w:rPr>
          <w:rFonts w:hint="cs"/>
          <w:sz w:val="28"/>
          <w:szCs w:val="28"/>
          <w:rtl/>
        </w:rPr>
        <w:t xml:space="preserve">التمويل الذاتي، برامج دعم التنمية المحلية...) و إلي كون الإيرادات التي تمول التجهيزات البلدية تجمع إجماليا حسب مبدأ </w:t>
      </w:r>
      <w:r>
        <w:rPr>
          <w:rFonts w:hint="cs"/>
          <w:b/>
          <w:bCs/>
          <w:sz w:val="28"/>
          <w:szCs w:val="28"/>
          <w:rtl/>
        </w:rPr>
        <w:t>الشمولية وعدم التخصيص:  إ</w:t>
      </w:r>
      <w:r>
        <w:rPr>
          <w:rFonts w:hint="cs"/>
          <w:sz w:val="28"/>
          <w:szCs w:val="28"/>
          <w:rtl/>
        </w:rPr>
        <w:t xml:space="preserve">ذ أنه إذا كانت المبالغ المصروفة غالبا ما تتجاوز مخصصات </w:t>
      </w:r>
      <w:r>
        <w:rPr>
          <w:rFonts w:hint="cs"/>
          <w:b/>
          <w:bCs/>
          <w:sz w:val="28"/>
          <w:szCs w:val="28"/>
          <w:rtl/>
        </w:rPr>
        <w:t xml:space="preserve">ص.ج.ت </w:t>
      </w:r>
      <w:r>
        <w:rPr>
          <w:rFonts w:hint="cs"/>
          <w:sz w:val="28"/>
          <w:szCs w:val="28"/>
          <w:rtl/>
        </w:rPr>
        <w:t>السنوية، ذلك لأن مصادر أخري للتمويل تأخذ أهمية تتزايد نسبيا.</w:t>
      </w:r>
      <w:r>
        <w:rPr>
          <w:sz w:val="28"/>
          <w:szCs w:val="28"/>
        </w:rPr>
        <w:t xml:space="preserve"> </w:t>
      </w:r>
      <w:r>
        <w:rPr>
          <w:rFonts w:hint="cs"/>
          <w:sz w:val="28"/>
          <w:szCs w:val="28"/>
          <w:rtl/>
        </w:rPr>
        <w:t xml:space="preserve">ومن هنا تأتي أهمية إقامة محاسبة تحليلية لكل بلدية من شأنها أن  تمكن من ضبط مصدر التمويلات، تحت طائلة الموارد البشرية والمادية التي بحوزتها. </w:t>
      </w:r>
    </w:p>
    <w:p w:rsidR="00A77E49" w:rsidRDefault="00A77E49" w:rsidP="00A77E49">
      <w:pPr>
        <w:bidi/>
        <w:rPr>
          <w:sz w:val="28"/>
          <w:szCs w:val="28"/>
          <w:rtl/>
        </w:rPr>
      </w:pPr>
      <w:r>
        <w:rPr>
          <w:rFonts w:hint="cs"/>
          <w:sz w:val="28"/>
          <w:szCs w:val="28"/>
          <w:rtl/>
        </w:rPr>
        <w:t>اعتمد هذا التقرير كما هو الحال بالنسبة للسنة المالية السالفة، الموقف التالي:</w:t>
      </w:r>
    </w:p>
    <w:p w:rsidR="00A77E49" w:rsidRDefault="00A77E49" w:rsidP="00A77E49">
      <w:pPr>
        <w:bidi/>
        <w:rPr>
          <w:sz w:val="28"/>
          <w:szCs w:val="28"/>
          <w:rtl/>
        </w:rPr>
      </w:pPr>
      <w:r>
        <w:rPr>
          <w:rFonts w:hint="cs"/>
          <w:sz w:val="28"/>
          <w:szCs w:val="28"/>
          <w:rtl/>
        </w:rPr>
        <w:t>عندما تكون المبالغ المصروفة تتجاوز المخصص السنوي لبلدية ما، تم اعتبار أنه من الصواب جعل نسبة استيعاب اعتمادات التجهيز الممنوحة  علي السنة المالية 100</w:t>
      </w:r>
      <w:r>
        <w:rPr>
          <w:sz w:val="28"/>
          <w:szCs w:val="28"/>
          <w:rtl/>
        </w:rPr>
        <w:t>%</w:t>
      </w:r>
      <w:r>
        <w:rPr>
          <w:rFonts w:hint="cs"/>
          <w:sz w:val="28"/>
          <w:szCs w:val="28"/>
          <w:rtl/>
        </w:rPr>
        <w:t>(كحد اقصي) . وهذا يعني بعبارة أخري أن الاعتمادات الممنوحة علي سنة 2014 تعتبر استهلكت من اجل إنجاز تجهيزات تخص سنة 2014 وتم تنفيذها في هذه السنة المالية.</w:t>
      </w:r>
    </w:p>
    <w:p w:rsidR="00A77E49" w:rsidRDefault="00A77E49" w:rsidP="00A77E49">
      <w:pPr>
        <w:bidi/>
        <w:rPr>
          <w:sz w:val="28"/>
          <w:szCs w:val="28"/>
          <w:rtl/>
        </w:rPr>
      </w:pPr>
    </w:p>
    <w:p w:rsidR="00DF7DF9" w:rsidRDefault="00DF7DF9">
      <w:pPr>
        <w:spacing w:after="200" w:line="276" w:lineRule="auto"/>
        <w:rPr>
          <w:sz w:val="28"/>
          <w:szCs w:val="28"/>
          <w:rtl/>
        </w:rPr>
      </w:pPr>
      <w:r>
        <w:rPr>
          <w:sz w:val="28"/>
          <w:szCs w:val="28"/>
          <w:rtl/>
        </w:rPr>
        <w:br w:type="page"/>
      </w:r>
    </w:p>
    <w:p w:rsidR="00A77E49" w:rsidRDefault="00A77E49" w:rsidP="00A77E49">
      <w:pPr>
        <w:bidi/>
        <w:rPr>
          <w:sz w:val="28"/>
          <w:szCs w:val="28"/>
          <w:rtl/>
        </w:rPr>
      </w:pPr>
    </w:p>
    <w:p w:rsidR="00A77E49" w:rsidRDefault="00A77E49" w:rsidP="00A77E49">
      <w:pPr>
        <w:bidi/>
        <w:rPr>
          <w:sz w:val="28"/>
          <w:szCs w:val="28"/>
          <w:rtl/>
        </w:rPr>
      </w:pPr>
    </w:p>
    <w:p w:rsidR="00A77E49" w:rsidRPr="00057401" w:rsidRDefault="00A77E49" w:rsidP="00A77E49">
      <w:pPr>
        <w:bidi/>
        <w:rPr>
          <w:sz w:val="28"/>
          <w:szCs w:val="28"/>
          <w:rtl/>
        </w:rPr>
      </w:pPr>
    </w:p>
    <w:p w:rsidR="00A77E49" w:rsidRPr="00057401" w:rsidRDefault="00A77E49" w:rsidP="00A77E49">
      <w:pPr>
        <w:bidi/>
        <w:jc w:val="center"/>
        <w:rPr>
          <w:b/>
          <w:bCs/>
          <w:sz w:val="28"/>
          <w:szCs w:val="28"/>
          <w:u w:val="single"/>
          <w:rtl/>
        </w:rPr>
      </w:pPr>
      <w:r w:rsidRPr="00057401">
        <w:rPr>
          <w:rFonts w:hint="cs"/>
          <w:b/>
          <w:bCs/>
          <w:sz w:val="28"/>
          <w:szCs w:val="28"/>
          <w:u w:val="single"/>
          <w:rtl/>
        </w:rPr>
        <w:t>المــــــــــــــعاينــــــــــات و التـــــــــــــوصيـــــــــــــــــــــــات</w:t>
      </w:r>
    </w:p>
    <w:p w:rsidR="00A77E49" w:rsidRPr="00CF3981" w:rsidRDefault="00A77E49" w:rsidP="001532F2">
      <w:pPr>
        <w:pStyle w:val="Paragraphedeliste"/>
        <w:numPr>
          <w:ilvl w:val="0"/>
          <w:numId w:val="9"/>
        </w:numPr>
        <w:shd w:val="clear" w:color="auto" w:fill="92D050"/>
        <w:autoSpaceDE w:val="0"/>
        <w:autoSpaceDN w:val="0"/>
        <w:bidi/>
        <w:adjustRightInd w:val="0"/>
        <w:spacing w:line="360" w:lineRule="auto"/>
        <w:jc w:val="both"/>
        <w:rPr>
          <w:rFonts w:asciiTheme="minorHAnsi" w:hAnsiTheme="minorHAnsi" w:cstheme="minorHAnsi"/>
          <w:bCs/>
          <w:sz w:val="28"/>
          <w:szCs w:val="28"/>
        </w:rPr>
      </w:pPr>
      <w:r w:rsidRPr="00057401">
        <w:rPr>
          <w:rFonts w:asciiTheme="minorHAnsi" w:hAnsiTheme="minorHAnsi" w:hint="cs"/>
          <w:bCs/>
          <w:sz w:val="28"/>
          <w:szCs w:val="28"/>
          <w:u w:val="single"/>
          <w:rtl/>
        </w:rPr>
        <w:t>ا</w:t>
      </w:r>
      <w:r w:rsidRPr="00CF3981">
        <w:rPr>
          <w:rFonts w:asciiTheme="minorHAnsi" w:hAnsiTheme="minorHAnsi" w:hint="cs"/>
          <w:bCs/>
          <w:sz w:val="28"/>
          <w:szCs w:val="28"/>
          <w:rtl/>
        </w:rPr>
        <w:t>ل</w:t>
      </w:r>
      <w:r>
        <w:rPr>
          <w:rFonts w:asciiTheme="minorHAnsi" w:hAnsiTheme="minorHAnsi" w:hint="cs"/>
          <w:bCs/>
          <w:sz w:val="28"/>
          <w:szCs w:val="28"/>
          <w:rtl/>
        </w:rPr>
        <w:t>مـــ</w:t>
      </w:r>
      <w:r w:rsidRPr="00CF3981">
        <w:rPr>
          <w:rFonts w:asciiTheme="minorHAnsi" w:hAnsiTheme="minorHAnsi" w:hint="cs"/>
          <w:bCs/>
          <w:sz w:val="28"/>
          <w:szCs w:val="28"/>
          <w:rtl/>
        </w:rPr>
        <w:t>ع</w:t>
      </w:r>
      <w:r>
        <w:rPr>
          <w:rFonts w:asciiTheme="minorHAnsi" w:hAnsiTheme="minorHAnsi" w:hint="cs"/>
          <w:bCs/>
          <w:sz w:val="28"/>
          <w:szCs w:val="28"/>
          <w:rtl/>
        </w:rPr>
        <w:t>ــــ</w:t>
      </w:r>
      <w:r w:rsidRPr="00CF3981">
        <w:rPr>
          <w:rFonts w:asciiTheme="minorHAnsi" w:hAnsiTheme="minorHAnsi" w:hint="cs"/>
          <w:bCs/>
          <w:sz w:val="28"/>
          <w:szCs w:val="28"/>
          <w:rtl/>
        </w:rPr>
        <w:t>اين</w:t>
      </w:r>
      <w:r>
        <w:rPr>
          <w:rFonts w:asciiTheme="minorHAnsi" w:hAnsiTheme="minorHAnsi" w:hint="cs"/>
          <w:bCs/>
          <w:sz w:val="28"/>
          <w:szCs w:val="28"/>
          <w:rtl/>
        </w:rPr>
        <w:t>ــــــــــ</w:t>
      </w:r>
      <w:r w:rsidRPr="00CF3981">
        <w:rPr>
          <w:rFonts w:asciiTheme="minorHAnsi" w:hAnsiTheme="minorHAnsi" w:hint="cs"/>
          <w:bCs/>
          <w:sz w:val="28"/>
          <w:szCs w:val="28"/>
          <w:rtl/>
        </w:rPr>
        <w:t>ات</w:t>
      </w:r>
    </w:p>
    <w:p w:rsidR="00A77E49" w:rsidRDefault="00A77E49" w:rsidP="00A77E49">
      <w:pPr>
        <w:bidi/>
        <w:rPr>
          <w:sz w:val="28"/>
          <w:szCs w:val="28"/>
          <w:rtl/>
        </w:rPr>
      </w:pPr>
    </w:p>
    <w:p w:rsidR="00A77E49" w:rsidRDefault="00A77E49" w:rsidP="00A77E49">
      <w:pPr>
        <w:bidi/>
        <w:rPr>
          <w:sz w:val="28"/>
          <w:szCs w:val="28"/>
          <w:rtl/>
        </w:rPr>
      </w:pPr>
      <w:r>
        <w:rPr>
          <w:rFonts w:hint="cs"/>
          <w:sz w:val="28"/>
          <w:szCs w:val="28"/>
          <w:rtl/>
        </w:rPr>
        <w:t>لقد استعادت مخصصات الصندوق الجهوي للتنمية  لسنة 2014، مستوي مخصصاته في سنة 2012</w:t>
      </w:r>
      <w:r>
        <w:rPr>
          <w:rStyle w:val="lev"/>
          <w:rFonts w:hint="cs"/>
          <w:rtl/>
        </w:rPr>
        <w:t xml:space="preserve"> بمبلغ </w:t>
      </w:r>
      <w:r>
        <w:rPr>
          <w:rFonts w:hint="cs"/>
          <w:sz w:val="28"/>
          <w:szCs w:val="28"/>
          <w:rtl/>
        </w:rPr>
        <w:t xml:space="preserve"> 5،3 مليار أوقية بعد سنة مالية تميزت بقطع19،1 مليار أوقية علي حصة التجهيز من ص.ج.ت 2013.</w:t>
      </w:r>
    </w:p>
    <w:p w:rsidR="00A77E49" w:rsidRPr="005D415A" w:rsidRDefault="00A77E49" w:rsidP="00A77E49">
      <w:pPr>
        <w:bidi/>
        <w:rPr>
          <w:b/>
          <w:bCs/>
          <w:sz w:val="28"/>
          <w:szCs w:val="28"/>
          <w:rtl/>
        </w:rPr>
      </w:pPr>
      <w:r>
        <w:rPr>
          <w:rFonts w:hint="cs"/>
          <w:sz w:val="28"/>
          <w:szCs w:val="28"/>
          <w:rtl/>
        </w:rPr>
        <w:t>ويعود الفضل للتخفيض الجوهري الذي أجري في ص.ج.ت إلي تسليط الضوء علي:</w:t>
      </w:r>
    </w:p>
    <w:p w:rsidR="00A77E49" w:rsidRPr="004035C9" w:rsidRDefault="00A77E49" w:rsidP="001532F2">
      <w:pPr>
        <w:pStyle w:val="Paragraphedeliste"/>
        <w:numPr>
          <w:ilvl w:val="0"/>
          <w:numId w:val="24"/>
        </w:numPr>
        <w:bidi/>
        <w:spacing w:after="200" w:line="276" w:lineRule="auto"/>
        <w:contextualSpacing w:val="0"/>
        <w:rPr>
          <w:b/>
          <w:bCs/>
          <w:sz w:val="28"/>
          <w:szCs w:val="28"/>
        </w:rPr>
      </w:pPr>
      <w:r w:rsidRPr="005D415A">
        <w:rPr>
          <w:rFonts w:hint="cs"/>
          <w:b/>
          <w:bCs/>
          <w:sz w:val="28"/>
          <w:szCs w:val="28"/>
          <w:rtl/>
        </w:rPr>
        <w:t>التبعية المالية الكبيرة لدي غالبية البلديات اتجاه</w:t>
      </w:r>
      <w:r w:rsidRPr="005D415A">
        <w:rPr>
          <w:rFonts w:hint="cs"/>
          <w:sz w:val="28"/>
          <w:szCs w:val="28"/>
          <w:rtl/>
        </w:rPr>
        <w:t xml:space="preserve"> </w:t>
      </w:r>
      <w:r w:rsidRPr="005D415A">
        <w:rPr>
          <w:rFonts w:hint="cs"/>
          <w:b/>
          <w:bCs/>
          <w:sz w:val="28"/>
          <w:szCs w:val="28"/>
          <w:rtl/>
        </w:rPr>
        <w:t>ص.ج.ت</w:t>
      </w:r>
      <w:r>
        <w:rPr>
          <w:rFonts w:hint="cs"/>
          <w:b/>
          <w:bCs/>
          <w:sz w:val="28"/>
          <w:szCs w:val="28"/>
          <w:rtl/>
        </w:rPr>
        <w:t xml:space="preserve">،  </w:t>
      </w:r>
      <w:r w:rsidRPr="005D415A">
        <w:rPr>
          <w:rFonts w:hint="cs"/>
          <w:sz w:val="28"/>
          <w:szCs w:val="28"/>
          <w:rtl/>
        </w:rPr>
        <w:t>وبالتالي</w:t>
      </w:r>
      <w:r>
        <w:rPr>
          <w:rFonts w:hint="cs"/>
          <w:b/>
          <w:bCs/>
          <w:sz w:val="28"/>
          <w:szCs w:val="28"/>
          <w:rtl/>
        </w:rPr>
        <w:t xml:space="preserve"> </w:t>
      </w:r>
      <w:r>
        <w:rPr>
          <w:rFonts w:hint="cs"/>
          <w:sz w:val="28"/>
          <w:szCs w:val="28"/>
          <w:rtl/>
        </w:rPr>
        <w:t>لقرارات مالية الدولة علي الرغم من مبدأ الاستقلال المالي الذي تكرسه قوانين اللامركزية المتتالية.</w:t>
      </w:r>
    </w:p>
    <w:p w:rsidR="00A77E49" w:rsidRPr="00346A0F" w:rsidRDefault="00A77E49" w:rsidP="001532F2">
      <w:pPr>
        <w:pStyle w:val="Paragraphedeliste"/>
        <w:numPr>
          <w:ilvl w:val="0"/>
          <w:numId w:val="24"/>
        </w:numPr>
        <w:bidi/>
        <w:spacing w:after="200" w:line="276" w:lineRule="auto"/>
        <w:contextualSpacing w:val="0"/>
        <w:rPr>
          <w:sz w:val="28"/>
          <w:szCs w:val="28"/>
          <w:rtl/>
        </w:rPr>
      </w:pPr>
      <w:r w:rsidRPr="00346A0F">
        <w:rPr>
          <w:rFonts w:hint="cs"/>
          <w:b/>
          <w:bCs/>
          <w:sz w:val="28"/>
          <w:szCs w:val="28"/>
          <w:rtl/>
        </w:rPr>
        <w:t xml:space="preserve">ذلك </w:t>
      </w:r>
      <w:r w:rsidRPr="00346A0F">
        <w:rPr>
          <w:rFonts w:hint="cs"/>
          <w:sz w:val="28"/>
          <w:szCs w:val="28"/>
          <w:rtl/>
        </w:rPr>
        <w:t>أن المرسوم رقم 2011ـ059 الصادر بتاريخ 14 فبراير 2011 المتضمن إنشاء الصندوق الجهوي للتنمية، ينص في مادته رقم3 علي</w:t>
      </w:r>
      <w:r>
        <w:rPr>
          <w:rFonts w:hint="cs"/>
          <w:sz w:val="28"/>
          <w:szCs w:val="28"/>
          <w:rtl/>
        </w:rPr>
        <w:t xml:space="preserve"> </w:t>
      </w:r>
      <w:r w:rsidRPr="00346A0F">
        <w:rPr>
          <w:rFonts w:hint="cs"/>
          <w:sz w:val="28"/>
          <w:szCs w:val="28"/>
          <w:rtl/>
        </w:rPr>
        <w:t>"يدرج  ص.ج.ت في قانون المالية</w:t>
      </w:r>
      <w:r>
        <w:rPr>
          <w:rFonts w:hint="cs"/>
          <w:sz w:val="28"/>
          <w:szCs w:val="28"/>
          <w:rtl/>
        </w:rPr>
        <w:t xml:space="preserve"> </w:t>
      </w:r>
      <w:r w:rsidRPr="00346A0F">
        <w:rPr>
          <w:rFonts w:hint="cs"/>
          <w:sz w:val="28"/>
          <w:szCs w:val="28"/>
          <w:rtl/>
        </w:rPr>
        <w:t xml:space="preserve"> بنسبة مأوية من الميزانية الوطنية ويحدد </w:t>
      </w:r>
      <w:r>
        <w:rPr>
          <w:rFonts w:hint="cs"/>
          <w:sz w:val="28"/>
          <w:szCs w:val="28"/>
          <w:rtl/>
        </w:rPr>
        <w:t>ف</w:t>
      </w:r>
      <w:r w:rsidRPr="00346A0F">
        <w:rPr>
          <w:rFonts w:hint="cs"/>
          <w:sz w:val="28"/>
          <w:szCs w:val="28"/>
          <w:rtl/>
        </w:rPr>
        <w:t>ي كل سنة من طرف مجلس الوزراء بناء علي تقرير مشترك من الوزيرين المكلفين باللامركزية والمالية" . لقد نتج عن ت</w:t>
      </w:r>
      <w:r>
        <w:rPr>
          <w:rFonts w:hint="cs"/>
          <w:sz w:val="28"/>
          <w:szCs w:val="28"/>
          <w:rtl/>
        </w:rPr>
        <w:t>خ</w:t>
      </w:r>
      <w:r w:rsidRPr="00346A0F">
        <w:rPr>
          <w:rFonts w:hint="cs"/>
          <w:sz w:val="28"/>
          <w:szCs w:val="28"/>
          <w:rtl/>
        </w:rPr>
        <w:t>فيض نصف حص</w:t>
      </w:r>
      <w:r>
        <w:rPr>
          <w:rFonts w:hint="cs"/>
          <w:sz w:val="28"/>
          <w:szCs w:val="28"/>
          <w:rtl/>
        </w:rPr>
        <w:t>ة التجهيز من ص.ج.ت لسنة 2013 الذي ت</w:t>
      </w:r>
      <w:r w:rsidRPr="00346A0F">
        <w:rPr>
          <w:rFonts w:hint="cs"/>
          <w:sz w:val="28"/>
          <w:szCs w:val="28"/>
          <w:rtl/>
        </w:rPr>
        <w:t>قرر في سنة 2014 من خلال قانون المالية التصحيحي للسنة 2013، مخلفات تم توضيحها في التقرير السابق(هبوط عدد المشاريع، انخفاض مستوي البلغ المالية المصروفة والمسددة...).</w:t>
      </w:r>
    </w:p>
    <w:p w:rsidR="00A77E49" w:rsidRDefault="00A77E49" w:rsidP="001532F2">
      <w:pPr>
        <w:pStyle w:val="Paragraphedeliste"/>
        <w:numPr>
          <w:ilvl w:val="0"/>
          <w:numId w:val="24"/>
        </w:numPr>
        <w:bidi/>
        <w:spacing w:after="200" w:line="276" w:lineRule="auto"/>
        <w:contextualSpacing w:val="0"/>
        <w:rPr>
          <w:sz w:val="28"/>
          <w:szCs w:val="28"/>
        </w:rPr>
      </w:pPr>
      <w:r>
        <w:rPr>
          <w:rFonts w:hint="cs"/>
          <w:b/>
          <w:bCs/>
          <w:sz w:val="28"/>
          <w:szCs w:val="28"/>
          <w:rtl/>
        </w:rPr>
        <w:t>عدم كفاية المبالغ الممنوحة</w:t>
      </w:r>
      <w:r>
        <w:rPr>
          <w:rFonts w:hint="cs"/>
          <w:sz w:val="28"/>
          <w:szCs w:val="28"/>
          <w:rtl/>
        </w:rPr>
        <w:t>، من منظور المقارنات التي أجريت من  حيث الكتلة المالية(أقل من1</w:t>
      </w:r>
      <w:r>
        <w:rPr>
          <w:sz w:val="28"/>
          <w:szCs w:val="28"/>
          <w:rtl/>
        </w:rPr>
        <w:t>%</w:t>
      </w:r>
      <w:r>
        <w:rPr>
          <w:rFonts w:hint="cs"/>
          <w:sz w:val="28"/>
          <w:szCs w:val="28"/>
          <w:rtl/>
        </w:rPr>
        <w:t xml:space="preserve"> من الإيرادات أو النفقات الإجمالية للدولة في سنة 2014) وبالنظر للتأخرات المتراكمة لغالبية البلديات وبالخصوص الريفية منها(الشروط الدنيا للتسيير المتعلقة بوجود مباني إدارية تعمل و مقر بلدي علي الأقل لا تستوفي ، الولوج إلي الكهرباء ووسائل الاتصال الحديثة، التكفل بالنفقات الإجبارية مثل أعباء العمال ...).</w:t>
      </w:r>
    </w:p>
    <w:p w:rsidR="00A77E49" w:rsidRPr="00346A0F" w:rsidRDefault="00A77E49" w:rsidP="001532F2">
      <w:pPr>
        <w:pStyle w:val="Paragraphedeliste"/>
        <w:numPr>
          <w:ilvl w:val="0"/>
          <w:numId w:val="24"/>
        </w:numPr>
        <w:bidi/>
        <w:spacing w:after="200" w:line="276" w:lineRule="auto"/>
        <w:contextualSpacing w:val="0"/>
        <w:rPr>
          <w:sz w:val="28"/>
          <w:szCs w:val="28"/>
        </w:rPr>
      </w:pPr>
      <w:r>
        <w:rPr>
          <w:rFonts w:hint="cs"/>
          <w:b/>
          <w:bCs/>
          <w:sz w:val="28"/>
          <w:szCs w:val="28"/>
          <w:rtl/>
        </w:rPr>
        <w:t>ضرورة تعميق المواءمة وتصحيح الفوارق</w:t>
      </w:r>
      <w:r>
        <w:rPr>
          <w:rFonts w:hint="cs"/>
          <w:sz w:val="28"/>
          <w:szCs w:val="28"/>
          <w:rtl/>
        </w:rPr>
        <w:t xml:space="preserve"> في مجال الموارد والصعوبات الإقليمية الموضحة آنفا خصوصا لصالح البلديات التي  لا تستفيد من برامج لدعم  اللامركزية والتنمية المحلية مثل برنامج دعم اللامركزية والتنمية المحلية وتشغيل الشباب ومشروع النمو الجهوي المتكافئ</w:t>
      </w:r>
      <w:r w:rsidRPr="00A47F58">
        <w:rPr>
          <w:rFonts w:asciiTheme="minorHAnsi" w:hAnsiTheme="minorHAnsi" w:cstheme="minorHAnsi"/>
        </w:rPr>
        <w:t xml:space="preserve"> </w:t>
      </w:r>
      <w:r>
        <w:rPr>
          <w:rFonts w:asciiTheme="minorHAnsi" w:hAnsiTheme="minorHAnsi" w:cstheme="minorHAnsi"/>
        </w:rPr>
        <w:t>VAINCRE</w:t>
      </w:r>
      <w:r>
        <w:rPr>
          <w:rFonts w:asciiTheme="minorHAnsi" w:hAnsiTheme="minorHAnsi" w:cstheme="minorHAnsi" w:hint="cs"/>
          <w:rtl/>
        </w:rPr>
        <w:t xml:space="preserve"> .  </w:t>
      </w:r>
      <w:r w:rsidRPr="00A47F58">
        <w:rPr>
          <w:rFonts w:asciiTheme="minorHAnsi" w:hAnsiTheme="minorHAnsi" w:hint="cs"/>
          <w:sz w:val="28"/>
          <w:szCs w:val="28"/>
          <w:rtl/>
        </w:rPr>
        <w:t>إلا أنه</w:t>
      </w:r>
      <w:r>
        <w:rPr>
          <w:rFonts w:asciiTheme="minorHAnsi" w:hAnsiTheme="minorHAnsi" w:hint="cs"/>
          <w:sz w:val="28"/>
          <w:szCs w:val="28"/>
          <w:rtl/>
        </w:rPr>
        <w:t xml:space="preserve"> تم إبراز في هذا التقرير وبشكل مشجع، الأثر الحقيقي للصندوق الجهوي للتنمية في هذا المجال الذي يتعين ترسيخه علي الرغم من الصعوبات الجمة.</w:t>
      </w:r>
    </w:p>
    <w:p w:rsidR="00A77E49" w:rsidRDefault="00A77E49" w:rsidP="00A77E49">
      <w:pPr>
        <w:pStyle w:val="Paragraphedeliste"/>
        <w:bidi/>
        <w:rPr>
          <w:sz w:val="28"/>
          <w:szCs w:val="28"/>
          <w:rtl/>
        </w:rPr>
      </w:pPr>
      <w:r>
        <w:rPr>
          <w:rFonts w:hint="cs"/>
          <w:sz w:val="28"/>
          <w:szCs w:val="28"/>
          <w:rtl/>
        </w:rPr>
        <w:t>يجب أيضا أن يأخذ نظام التحويلات  المالية المعتمد بواسطة ص.ج.ت في الحسبان:</w:t>
      </w:r>
    </w:p>
    <w:p w:rsidR="00A77E49" w:rsidRDefault="00A77E49" w:rsidP="00A77E49">
      <w:pPr>
        <w:pStyle w:val="Paragraphedeliste"/>
        <w:bidi/>
        <w:rPr>
          <w:sz w:val="28"/>
          <w:szCs w:val="28"/>
          <w:rtl/>
        </w:rPr>
      </w:pPr>
      <w:r>
        <w:rPr>
          <w:rFonts w:hint="cs"/>
          <w:sz w:val="28"/>
          <w:szCs w:val="28"/>
          <w:rtl/>
        </w:rPr>
        <w:t>ـ الطبيعة الغير محفزة في بعض الأحيان من اجل تعبئة الموارد الذاتية بسبب عدم التطبيق التام للنصوص الموجودة وخصوصا المادة3 من المرسوم رقم 2011ـ59 التي تنص علي" يتم سنويا تعديل مخصصات التسيير الممنوحة خصوصا لعواصم الولايات بحسب إيراداتها العادية بغية التحفيز علي تحصيل الموارد الذاتية علي أساس أهداف عقود المدن الموقعة مع هذه البلديات(...)".</w:t>
      </w:r>
    </w:p>
    <w:p w:rsidR="00A77E49" w:rsidRDefault="00A77E49" w:rsidP="00A77E49">
      <w:pPr>
        <w:pStyle w:val="Paragraphedeliste"/>
        <w:bidi/>
        <w:rPr>
          <w:sz w:val="28"/>
          <w:szCs w:val="28"/>
          <w:rtl/>
        </w:rPr>
      </w:pPr>
      <w:r>
        <w:rPr>
          <w:rFonts w:hint="cs"/>
          <w:sz w:val="28"/>
          <w:szCs w:val="28"/>
          <w:rtl/>
        </w:rPr>
        <w:t>ـ ضرورة مراجعة عناصر التوزيع(علي سبيل المثال البيانات المتعلقة بالسكان تعود لسنة 2001 في حين أن إحصاء 2013 يقدم بيانات جديدة وقابلة للاستغلال...) و تحديد جديد لعناصر توزيع ص.ج.ت(مفهوم الفقر علي المستوي  البلدي وليس الجهوي، تصحيح وتدقيق البيانات المقدمة من طرف المكتب الوطني للإحصاء، جرد يصنف البني التحتية والتجهيزات القاعدية لكل بلدية، معايير جديدة تطبق من اجل التعرف علي البلديات الأقل تزويدا من حيث البني التحتية والتجهيزات...).</w:t>
      </w:r>
    </w:p>
    <w:p w:rsidR="00A77E49" w:rsidRDefault="00A77E49" w:rsidP="00A77E49">
      <w:pPr>
        <w:pStyle w:val="Paragraphedeliste"/>
        <w:bidi/>
        <w:rPr>
          <w:sz w:val="28"/>
          <w:szCs w:val="28"/>
          <w:rtl/>
        </w:rPr>
      </w:pPr>
      <w:r>
        <w:rPr>
          <w:rFonts w:hint="cs"/>
          <w:sz w:val="28"/>
          <w:szCs w:val="28"/>
          <w:rtl/>
        </w:rPr>
        <w:t>وأثار التقرير الإشكاليات التالية في مجال استخدام الاعتمادات:</w:t>
      </w:r>
    </w:p>
    <w:p w:rsidR="00A77E49" w:rsidRDefault="00A77E49" w:rsidP="001532F2">
      <w:pPr>
        <w:pStyle w:val="Paragraphedeliste"/>
        <w:numPr>
          <w:ilvl w:val="0"/>
          <w:numId w:val="25"/>
        </w:numPr>
        <w:bidi/>
        <w:spacing w:after="200" w:line="276" w:lineRule="auto"/>
        <w:contextualSpacing w:val="0"/>
        <w:rPr>
          <w:sz w:val="28"/>
          <w:szCs w:val="28"/>
        </w:rPr>
      </w:pPr>
      <w:r>
        <w:rPr>
          <w:rFonts w:hint="cs"/>
          <w:sz w:val="28"/>
          <w:szCs w:val="28"/>
          <w:rtl/>
        </w:rPr>
        <w:t xml:space="preserve"> تقطيع الاستثمار من خلال مضاعفة المشاريع الصغيرة . وهذا المبلغ أقل من المبالغ المتعارف عليها عادة لكي تكون لها آثار علي التنمية المحلية قابلة للقياس، مفيدة ومستدامة؛</w:t>
      </w:r>
    </w:p>
    <w:p w:rsidR="00A77E49" w:rsidRDefault="00A77E49" w:rsidP="001532F2">
      <w:pPr>
        <w:pStyle w:val="Paragraphedeliste"/>
        <w:numPr>
          <w:ilvl w:val="0"/>
          <w:numId w:val="25"/>
        </w:numPr>
        <w:bidi/>
        <w:spacing w:after="200" w:line="276" w:lineRule="auto"/>
        <w:contextualSpacing w:val="0"/>
        <w:rPr>
          <w:sz w:val="28"/>
          <w:szCs w:val="28"/>
        </w:rPr>
      </w:pPr>
      <w:r>
        <w:rPr>
          <w:rFonts w:hint="cs"/>
          <w:sz w:val="28"/>
          <w:szCs w:val="28"/>
          <w:rtl/>
        </w:rPr>
        <w:t>الأثر الفعلي لخيارات التجهيز علي الخدمات الأساسية للمستخدمين مع احترام سيادة البلديات في مجال استراتيجيات استثمارها؛:</w:t>
      </w:r>
    </w:p>
    <w:p w:rsidR="00A77E49" w:rsidRDefault="00A77E49" w:rsidP="001532F2">
      <w:pPr>
        <w:pStyle w:val="Paragraphedeliste"/>
        <w:numPr>
          <w:ilvl w:val="0"/>
          <w:numId w:val="25"/>
        </w:numPr>
        <w:bidi/>
        <w:spacing w:after="200" w:line="276" w:lineRule="auto"/>
        <w:contextualSpacing w:val="0"/>
        <w:rPr>
          <w:sz w:val="28"/>
          <w:szCs w:val="28"/>
        </w:rPr>
      </w:pPr>
      <w:r>
        <w:rPr>
          <w:rFonts w:hint="cs"/>
          <w:sz w:val="28"/>
          <w:szCs w:val="28"/>
          <w:rtl/>
        </w:rPr>
        <w:t>الحالة الفيزيائية للمشاريع غير متناسقة وغير قابلة للاستغلال مثل تلك المتعلقة بالوضعية المالية، بعض البلديات تقدم بشكل ممنهج وضعية مالية تفتقر دائما للمصداقية 100</w:t>
      </w:r>
      <w:r>
        <w:rPr>
          <w:sz w:val="28"/>
          <w:szCs w:val="28"/>
          <w:rtl/>
        </w:rPr>
        <w:t>%</w:t>
      </w:r>
      <w:r>
        <w:rPr>
          <w:rFonts w:hint="cs"/>
          <w:sz w:val="28"/>
          <w:szCs w:val="28"/>
          <w:rtl/>
        </w:rPr>
        <w:t xml:space="preserve"> للصرف والتسديد، معني ذلك إذن مشكلة في المتابعة والرقابة بغض النظر عن جودة التجهيزات المنجزة.</w:t>
      </w:r>
    </w:p>
    <w:p w:rsidR="00A77E49" w:rsidRDefault="00A77E49" w:rsidP="001532F2">
      <w:pPr>
        <w:pStyle w:val="Paragraphedeliste"/>
        <w:numPr>
          <w:ilvl w:val="0"/>
          <w:numId w:val="25"/>
        </w:numPr>
        <w:bidi/>
        <w:spacing w:after="200" w:line="276" w:lineRule="auto"/>
        <w:contextualSpacing w:val="0"/>
        <w:rPr>
          <w:sz w:val="28"/>
          <w:szCs w:val="28"/>
        </w:rPr>
      </w:pPr>
      <w:r>
        <w:rPr>
          <w:rFonts w:hint="cs"/>
          <w:sz w:val="28"/>
          <w:szCs w:val="28"/>
          <w:rtl/>
        </w:rPr>
        <w:t>ضعف البلديات في مجال التحكم في المنشأة ونقص في التنسيق مع المصالح الفنية اللامركزة؛</w:t>
      </w:r>
    </w:p>
    <w:p w:rsidR="00A77E49" w:rsidRDefault="00A77E49" w:rsidP="001532F2">
      <w:pPr>
        <w:pStyle w:val="Paragraphedeliste"/>
        <w:numPr>
          <w:ilvl w:val="0"/>
          <w:numId w:val="25"/>
        </w:numPr>
        <w:bidi/>
        <w:spacing w:after="200" w:line="276" w:lineRule="auto"/>
        <w:contextualSpacing w:val="0"/>
        <w:rPr>
          <w:sz w:val="28"/>
          <w:szCs w:val="28"/>
        </w:rPr>
      </w:pPr>
      <w:r>
        <w:rPr>
          <w:rFonts w:hint="cs"/>
          <w:sz w:val="28"/>
          <w:szCs w:val="28"/>
          <w:rtl/>
        </w:rPr>
        <w:t xml:space="preserve"> التجاوزات الملاحظة في مجال عدم احترام القواعد الميزانية والمالية (تخصيص نفقات للتسيير مرصودة في قسم الاستثمار مثل مصاريف الإيجار أو إعانات أخري للتسيير علي غرار مبلغ 5،3 مليار أوقية </w:t>
      </w:r>
      <w:r w:rsidRPr="00CE636A">
        <w:rPr>
          <w:rFonts w:hint="cs"/>
          <w:b/>
          <w:bCs/>
          <w:sz w:val="28"/>
          <w:szCs w:val="28"/>
          <w:rtl/>
        </w:rPr>
        <w:t>ص.ج.ت</w:t>
      </w:r>
      <w:r>
        <w:rPr>
          <w:rFonts w:hint="cs"/>
          <w:sz w:val="28"/>
          <w:szCs w:val="28"/>
          <w:rtl/>
        </w:rPr>
        <w:t xml:space="preserve"> المقيد في ميزانية الدولة علي انه نفقات استثمار في حين يحصل الاستثمار البلدي علي نسبة 68 </w:t>
      </w:r>
      <w:r>
        <w:rPr>
          <w:sz w:val="28"/>
          <w:szCs w:val="28"/>
        </w:rPr>
        <w:t>%</w:t>
      </w:r>
      <w:r>
        <w:rPr>
          <w:rFonts w:hint="cs"/>
          <w:sz w:val="28"/>
          <w:szCs w:val="28"/>
          <w:rtl/>
        </w:rPr>
        <w:t xml:space="preserve"> فقط من الاعتمادات المذكورة...) وكذلك نقص في المعلومات </w:t>
      </w:r>
      <w:r w:rsidRPr="00C11AF4">
        <w:rPr>
          <w:rFonts w:hint="cs"/>
          <w:sz w:val="28"/>
          <w:szCs w:val="28"/>
          <w:rtl/>
        </w:rPr>
        <w:t>الصحيحة فيما يخص ال</w:t>
      </w:r>
      <w:r>
        <w:rPr>
          <w:rFonts w:hint="cs"/>
          <w:sz w:val="28"/>
          <w:szCs w:val="28"/>
          <w:rtl/>
        </w:rPr>
        <w:t>بقايا المالية ومصادر الاعتمادات.</w:t>
      </w:r>
    </w:p>
    <w:p w:rsidR="00A77E49" w:rsidRDefault="00A77E49" w:rsidP="00A77E49">
      <w:pPr>
        <w:bidi/>
        <w:ind w:left="1080"/>
        <w:rPr>
          <w:sz w:val="28"/>
          <w:szCs w:val="28"/>
          <w:rtl/>
        </w:rPr>
      </w:pPr>
      <w:r>
        <w:rPr>
          <w:rFonts w:hint="cs"/>
          <w:sz w:val="28"/>
          <w:szCs w:val="28"/>
          <w:rtl/>
        </w:rPr>
        <w:t>تتطلب الديمقراطية المحلية احترام خيارات الجمعية المداولة التي أوساط تكون دائما غير قابلة للمقارنة(بلدية حضرية أو ريفية، فوارق في مجال الشروط الدنيا للتسيير...).</w:t>
      </w:r>
    </w:p>
    <w:p w:rsidR="00A77E49" w:rsidRDefault="00A77E49" w:rsidP="00A77E49">
      <w:pPr>
        <w:ind w:left="1080"/>
        <w:jc w:val="right"/>
        <w:rPr>
          <w:sz w:val="28"/>
          <w:szCs w:val="28"/>
          <w:rtl/>
        </w:rPr>
      </w:pPr>
      <w:r>
        <w:rPr>
          <w:rFonts w:hint="cs"/>
          <w:sz w:val="28"/>
          <w:szCs w:val="28"/>
          <w:rtl/>
        </w:rPr>
        <w:t>ولكن تجب إنارة هذه الخيارات ، خاصة في مجال استيراتجيات التنمية، عن طريق مجموعة من آليات لتأطير وإرشاد البلديات من اجل التمرن علي الإدارة الحرة: دعم قدراتها في مجال التحكم في المنشأة وفي التسيير المالي، الولوج الآني إلي المعلومة وإلي الإرشادات المتعلقة بتسيير المجموعات الإقليمية وفي قيادة المشروع  وفي مجال التكاليف...</w:t>
      </w:r>
    </w:p>
    <w:p w:rsidR="00A77E49" w:rsidRDefault="00A77E49" w:rsidP="00A77E49">
      <w:pPr>
        <w:bidi/>
        <w:rPr>
          <w:sz w:val="28"/>
          <w:szCs w:val="28"/>
          <w:rtl/>
        </w:rPr>
      </w:pPr>
      <w:r>
        <w:rPr>
          <w:rFonts w:hint="cs"/>
          <w:sz w:val="28"/>
          <w:szCs w:val="28"/>
          <w:rtl/>
        </w:rPr>
        <w:t>يشكل التقارب بين البلديات والمصالح الجهوية الغير مركزة، أحد مفاتيح نجاح أي سياسة بلدية ترمي إلي تحقيق تجهيزات  ذات جودة.</w:t>
      </w:r>
    </w:p>
    <w:p w:rsidR="00A77E49" w:rsidRDefault="00A77E49" w:rsidP="00A77E49">
      <w:pPr>
        <w:bidi/>
        <w:rPr>
          <w:b/>
          <w:bCs/>
          <w:sz w:val="28"/>
          <w:szCs w:val="28"/>
          <w:rtl/>
        </w:rPr>
      </w:pPr>
      <w:r>
        <w:rPr>
          <w:rFonts w:hint="cs"/>
          <w:sz w:val="28"/>
          <w:szCs w:val="28"/>
          <w:rtl/>
        </w:rPr>
        <w:t xml:space="preserve">   </w:t>
      </w:r>
      <w:r>
        <w:rPr>
          <w:rFonts w:hint="cs"/>
          <w:b/>
          <w:bCs/>
          <w:sz w:val="28"/>
          <w:szCs w:val="28"/>
          <w:rtl/>
        </w:rPr>
        <w:t>الأخذ في الحسبان دورة الحياة لكل عملية استثمار من اجل تسيير بلدي أفضل:</w:t>
      </w:r>
    </w:p>
    <w:p w:rsidR="00A77E49" w:rsidRDefault="00A77E49" w:rsidP="001532F2">
      <w:pPr>
        <w:pStyle w:val="Paragraphedeliste"/>
        <w:numPr>
          <w:ilvl w:val="0"/>
          <w:numId w:val="12"/>
        </w:numPr>
        <w:bidi/>
        <w:spacing w:after="200" w:line="276" w:lineRule="auto"/>
        <w:contextualSpacing w:val="0"/>
        <w:rPr>
          <w:sz w:val="28"/>
          <w:szCs w:val="28"/>
        </w:rPr>
      </w:pPr>
      <w:r>
        <w:rPr>
          <w:rFonts w:hint="cs"/>
          <w:sz w:val="28"/>
          <w:szCs w:val="28"/>
          <w:rtl/>
        </w:rPr>
        <w:t xml:space="preserve">لا بد من الإقرار بأن عددا </w:t>
      </w:r>
      <w:bookmarkStart w:id="0" w:name="_GoBack"/>
      <w:bookmarkEnd w:id="0"/>
      <w:r>
        <w:rPr>
          <w:rFonts w:hint="cs"/>
          <w:sz w:val="28"/>
          <w:szCs w:val="28"/>
          <w:rtl/>
        </w:rPr>
        <w:t>من العناصر تساهم حاليا في إعطاء عمليات الاستثمار إطارا للتنفيذ غير ملائم:</w:t>
      </w:r>
      <w:r>
        <w:rPr>
          <w:rFonts w:hint="cs"/>
          <w:b/>
          <w:bCs/>
          <w:sz w:val="28"/>
          <w:szCs w:val="28"/>
          <w:rtl/>
        </w:rPr>
        <w:t xml:space="preserve"> </w:t>
      </w:r>
      <w:r>
        <w:rPr>
          <w:rFonts w:hint="cs"/>
          <w:sz w:val="28"/>
          <w:szCs w:val="28"/>
          <w:rtl/>
        </w:rPr>
        <w:t>وقد قيل كي يكون لها تأثير علي التنمية المحلية ويستجيب لحاجيات السكان، لا بد من عمليات استثمار كبيرة. ولكن ولأجل ذلك لابد من القيام بدراسات فنية مسبقة بغية تحديد علي الخصوص جدوائية العملية وكذلك التكاليف التوقعية . ويمكن أن تتطلب مرحلة الإنجاز عدة شهور بالنظر للتقلبات الاجتماعية والاقتصادية وحتي المناخية.</w:t>
      </w:r>
    </w:p>
    <w:p w:rsidR="00A77E49" w:rsidRDefault="00A77E49" w:rsidP="00A77E49">
      <w:pPr>
        <w:pStyle w:val="Paragraphedeliste"/>
        <w:bidi/>
        <w:rPr>
          <w:sz w:val="28"/>
          <w:szCs w:val="28"/>
          <w:rtl/>
        </w:rPr>
      </w:pPr>
      <w:r>
        <w:rPr>
          <w:rFonts w:hint="cs"/>
          <w:sz w:val="28"/>
          <w:szCs w:val="28"/>
          <w:rtl/>
        </w:rPr>
        <w:t xml:space="preserve">وعليه، فإن دورة حياة عملية استثمار متعددة السنوات خلاف لآليات منح ص.ج.ت والتسيير المالي والمحاسبي الذي يطبعه مبدأ السنوية. وتهذا تكون البلديات مدفوعة، كما يظهر من قراءة نسب الإستيعاب، إلي استهلاك الاعتمادات المخصصة لها علي السنة المالية.   </w:t>
      </w:r>
    </w:p>
    <w:p w:rsidR="00A77E49" w:rsidRDefault="00A77E49" w:rsidP="00A77E49">
      <w:pPr>
        <w:pStyle w:val="Paragraphedeliste"/>
        <w:bidi/>
        <w:rPr>
          <w:sz w:val="28"/>
          <w:szCs w:val="28"/>
          <w:rtl/>
        </w:rPr>
      </w:pPr>
    </w:p>
    <w:p w:rsidR="00A77E49" w:rsidRPr="006372CA" w:rsidRDefault="00A77E49" w:rsidP="00A77E49">
      <w:pPr>
        <w:pStyle w:val="Paragraphedeliste"/>
        <w:bidi/>
        <w:rPr>
          <w:sz w:val="28"/>
          <w:szCs w:val="28"/>
        </w:rPr>
      </w:pPr>
    </w:p>
    <w:p w:rsidR="00A77E49" w:rsidRDefault="00A77E49" w:rsidP="00A77E49">
      <w:pPr>
        <w:pStyle w:val="Paragraphedeliste"/>
        <w:bidi/>
        <w:rPr>
          <w:b/>
          <w:bCs/>
          <w:sz w:val="28"/>
          <w:szCs w:val="28"/>
          <w:rtl/>
        </w:rPr>
      </w:pPr>
      <w:r>
        <w:rPr>
          <w:rFonts w:hint="cs"/>
          <w:b/>
          <w:bCs/>
          <w:sz w:val="28"/>
          <w:szCs w:val="28"/>
          <w:rtl/>
        </w:rPr>
        <w:t>يتوقف الحد من تبعثر الاستثمار في جزء كبير من قدرة البلديات علي تخطيط استثماراتها:</w:t>
      </w:r>
    </w:p>
    <w:p w:rsidR="00A77E49" w:rsidRDefault="00A77E49" w:rsidP="00A77E49">
      <w:pPr>
        <w:pStyle w:val="Paragraphedeliste"/>
        <w:bidi/>
        <w:rPr>
          <w:sz w:val="28"/>
          <w:szCs w:val="28"/>
          <w:rtl/>
        </w:rPr>
      </w:pPr>
      <w:r>
        <w:rPr>
          <w:rFonts w:hint="cs"/>
          <w:sz w:val="28"/>
          <w:szCs w:val="28"/>
          <w:rtl/>
        </w:rPr>
        <w:t xml:space="preserve">ما هي إذن هوامش المناورة الحقيقية التي تتوفر عليها بلدية تعتزم القيام بعملية يتجاوز غلافها المالي علي سبيل المثال عشر مرات مخصصها من ص.ج.ت؟ بما أن اللجوء إلي الاقتراض غير ممكن، يبدو تراكم الاعتمادات علي </w:t>
      </w:r>
      <w:r>
        <w:rPr>
          <w:rFonts w:hint="cs"/>
          <w:b/>
          <w:bCs/>
          <w:sz w:val="28"/>
          <w:szCs w:val="28"/>
          <w:rtl/>
        </w:rPr>
        <w:t xml:space="preserve"> مدي سنين مالية متعددة هو الحل المحتمل </w:t>
      </w:r>
      <w:r>
        <w:rPr>
          <w:rFonts w:hint="cs"/>
          <w:sz w:val="28"/>
          <w:szCs w:val="28"/>
          <w:rtl/>
        </w:rPr>
        <w:t>بثمن استهجان نسبة استيعاب غير مرضية.</w:t>
      </w:r>
    </w:p>
    <w:p w:rsidR="00A77E49" w:rsidRPr="008D640F" w:rsidRDefault="00A77E49" w:rsidP="00A77E49">
      <w:pPr>
        <w:pStyle w:val="Paragraphedeliste"/>
        <w:bidi/>
        <w:rPr>
          <w:sz w:val="28"/>
          <w:szCs w:val="28"/>
          <w:rtl/>
        </w:rPr>
      </w:pPr>
      <w:r>
        <w:rPr>
          <w:rFonts w:hint="cs"/>
          <w:sz w:val="28"/>
          <w:szCs w:val="28"/>
          <w:rtl/>
        </w:rPr>
        <w:t>ينبغي علي هذا الاساس القيام بتفكير من اجل تحسين تسيير ومتابعة عمليا الاستثمار إقامة لجان مواطنية للتشاور وخطط التنمية المحلية طبقا لمقتضيات المقرر رقم 680/و.د.ل بتاريخ 17 إبريل 2011، أنظر التنمية ما بين البلدية.</w:t>
      </w:r>
    </w:p>
    <w:p w:rsidR="00A77E49" w:rsidRDefault="00A77E49" w:rsidP="00A77E49">
      <w:pPr>
        <w:pStyle w:val="Paragraphedeliste"/>
        <w:bidi/>
        <w:rPr>
          <w:sz w:val="28"/>
          <w:szCs w:val="28"/>
          <w:rtl/>
        </w:rPr>
      </w:pPr>
    </w:p>
    <w:p w:rsidR="00A77E49" w:rsidRPr="0057137D" w:rsidRDefault="00A77E49" w:rsidP="001532F2">
      <w:pPr>
        <w:pStyle w:val="Paragraphedeliste"/>
        <w:numPr>
          <w:ilvl w:val="0"/>
          <w:numId w:val="9"/>
        </w:numPr>
        <w:shd w:val="clear" w:color="auto" w:fill="92D050"/>
        <w:autoSpaceDE w:val="0"/>
        <w:autoSpaceDN w:val="0"/>
        <w:bidi/>
        <w:adjustRightInd w:val="0"/>
        <w:spacing w:line="360" w:lineRule="auto"/>
        <w:jc w:val="both"/>
        <w:rPr>
          <w:rFonts w:asciiTheme="minorHAnsi" w:hAnsiTheme="minorHAnsi" w:cstheme="minorHAnsi"/>
          <w:b/>
          <w:bCs/>
          <w:sz w:val="28"/>
          <w:szCs w:val="28"/>
        </w:rPr>
      </w:pPr>
      <w:r>
        <w:rPr>
          <w:rFonts w:asciiTheme="minorHAnsi" w:hAnsiTheme="minorHAnsi" w:hint="cs"/>
          <w:b/>
          <w:bCs/>
          <w:sz w:val="28"/>
          <w:szCs w:val="28"/>
          <w:rtl/>
        </w:rPr>
        <w:t>التوصيات</w:t>
      </w:r>
    </w:p>
    <w:p w:rsidR="00A77E49" w:rsidRDefault="00A77E49" w:rsidP="00A77E49">
      <w:pPr>
        <w:pStyle w:val="Paragraphedeliste"/>
        <w:bidi/>
        <w:rPr>
          <w:sz w:val="28"/>
          <w:szCs w:val="28"/>
          <w:rtl/>
        </w:rPr>
      </w:pPr>
    </w:p>
    <w:p w:rsidR="00A77E49" w:rsidRDefault="00A77E49" w:rsidP="00A77E49">
      <w:pPr>
        <w:pStyle w:val="Paragraphedeliste"/>
        <w:bidi/>
        <w:rPr>
          <w:b/>
          <w:bCs/>
          <w:sz w:val="28"/>
          <w:szCs w:val="28"/>
          <w:rtl/>
        </w:rPr>
      </w:pPr>
      <w:r>
        <w:rPr>
          <w:rFonts w:hint="cs"/>
          <w:b/>
          <w:bCs/>
          <w:sz w:val="28"/>
          <w:szCs w:val="28"/>
          <w:rtl/>
        </w:rPr>
        <w:t>دعم القدرات المالية للبلديات:</w:t>
      </w:r>
    </w:p>
    <w:p w:rsidR="00A77E49" w:rsidRDefault="00A77E49" w:rsidP="00A77E49">
      <w:pPr>
        <w:pStyle w:val="Paragraphedeliste"/>
        <w:bidi/>
        <w:rPr>
          <w:sz w:val="28"/>
          <w:szCs w:val="28"/>
          <w:rtl/>
        </w:rPr>
      </w:pPr>
      <w:r>
        <w:rPr>
          <w:rFonts w:hint="cs"/>
          <w:sz w:val="28"/>
          <w:szCs w:val="28"/>
          <w:rtl/>
        </w:rPr>
        <w:t>وبغية القيام بهذا الدعم، ينبغي الرجوع بشكل وجيز للعناصر المبينة في التقرير السابق والتي ما زالت قائمة.</w:t>
      </w:r>
    </w:p>
    <w:p w:rsidR="00A77E49" w:rsidRDefault="00A77E49" w:rsidP="00A77E49">
      <w:pPr>
        <w:pStyle w:val="Paragraphedeliste"/>
        <w:bidi/>
        <w:rPr>
          <w:rFonts w:asciiTheme="minorHAnsi" w:hAnsiTheme="minorHAnsi" w:cstheme="minorHAnsi"/>
          <w:b/>
          <w:bCs/>
          <w:rtl/>
        </w:rPr>
      </w:pPr>
      <w:r>
        <w:rPr>
          <w:rFonts w:hint="cs"/>
          <w:sz w:val="28"/>
          <w:szCs w:val="28"/>
          <w:rtl/>
        </w:rPr>
        <w:t xml:space="preserve">و يمر هذا الدعم من خلال </w:t>
      </w:r>
      <w:r w:rsidRPr="00FD542C">
        <w:rPr>
          <w:rFonts w:hint="cs"/>
          <w:sz w:val="28"/>
          <w:szCs w:val="28"/>
          <w:rtl/>
        </w:rPr>
        <w:t>القيام بتقييم نقاط قوة وضعف التسيير الحالي للصندوق الجهوي للتنمية مع إبراز علي الخصوص</w:t>
      </w:r>
      <w:r>
        <w:rPr>
          <w:rFonts w:hint="cs"/>
          <w:sz w:val="28"/>
          <w:szCs w:val="28"/>
          <w:rtl/>
        </w:rPr>
        <w:t>:</w:t>
      </w:r>
    </w:p>
    <w:p w:rsidR="00A77E49" w:rsidRDefault="00A77E49" w:rsidP="00A77E49">
      <w:pPr>
        <w:pStyle w:val="Paragraphedeliste"/>
        <w:bidi/>
        <w:rPr>
          <w:sz w:val="28"/>
          <w:szCs w:val="28"/>
          <w:rtl/>
        </w:rPr>
      </w:pPr>
      <w:r w:rsidRPr="00FD542C">
        <w:rPr>
          <w:rFonts w:asciiTheme="minorHAnsi" w:hAnsiTheme="minorHAnsi" w:hint="cs"/>
          <w:b/>
          <w:bCs/>
          <w:rtl/>
        </w:rPr>
        <w:t xml:space="preserve">ـ </w:t>
      </w:r>
      <w:r w:rsidRPr="00FD542C">
        <w:rPr>
          <w:rFonts w:hint="cs"/>
          <w:b/>
          <w:bCs/>
          <w:sz w:val="28"/>
          <w:szCs w:val="28"/>
          <w:rtl/>
        </w:rPr>
        <w:t>حجم</w:t>
      </w:r>
      <w:r>
        <w:rPr>
          <w:rFonts w:hint="cs"/>
          <w:b/>
          <w:bCs/>
          <w:sz w:val="28"/>
          <w:szCs w:val="28"/>
          <w:rtl/>
        </w:rPr>
        <w:t>ه</w:t>
      </w:r>
      <w:r w:rsidRPr="00FD542C">
        <w:rPr>
          <w:rFonts w:hint="cs"/>
          <w:b/>
          <w:bCs/>
          <w:sz w:val="28"/>
          <w:szCs w:val="28"/>
          <w:rtl/>
        </w:rPr>
        <w:t xml:space="preserve"> ونجاعته</w:t>
      </w:r>
      <w:r>
        <w:rPr>
          <w:rFonts w:hint="cs"/>
          <w:sz w:val="28"/>
          <w:szCs w:val="28"/>
          <w:rtl/>
        </w:rPr>
        <w:t>، بالنظر إلي حجم تدهور التجهيزات البلدية</w:t>
      </w:r>
      <w:r w:rsidRPr="000512F6">
        <w:rPr>
          <w:rFonts w:hint="cs"/>
          <w:sz w:val="28"/>
          <w:szCs w:val="28"/>
          <w:rtl/>
        </w:rPr>
        <w:t xml:space="preserve"> </w:t>
      </w:r>
      <w:r>
        <w:rPr>
          <w:rFonts w:hint="cs"/>
          <w:sz w:val="28"/>
          <w:szCs w:val="28"/>
          <w:rtl/>
        </w:rPr>
        <w:t>وتأثيرها في مجال التنمية المحلية ا والتشغيل والممارسة الفعلية للصلاحيات المخولة للبلديات؛</w:t>
      </w:r>
    </w:p>
    <w:p w:rsidR="00A77E49" w:rsidRDefault="00A77E49" w:rsidP="00A77E49">
      <w:pPr>
        <w:pStyle w:val="Paragraphedeliste"/>
        <w:bidi/>
        <w:rPr>
          <w:sz w:val="28"/>
          <w:szCs w:val="28"/>
          <w:rtl/>
        </w:rPr>
      </w:pPr>
      <w:r>
        <w:rPr>
          <w:rFonts w:hint="cs"/>
          <w:sz w:val="28"/>
          <w:szCs w:val="28"/>
          <w:rtl/>
        </w:rPr>
        <w:t xml:space="preserve">ـ  </w:t>
      </w:r>
      <w:r w:rsidRPr="00E46E5C">
        <w:rPr>
          <w:rFonts w:hint="cs"/>
          <w:b/>
          <w:bCs/>
          <w:sz w:val="28"/>
          <w:szCs w:val="28"/>
          <w:rtl/>
        </w:rPr>
        <w:t>دوره في المواءمة</w:t>
      </w:r>
      <w:r>
        <w:rPr>
          <w:rFonts w:hint="cs"/>
          <w:sz w:val="28"/>
          <w:szCs w:val="28"/>
          <w:rtl/>
        </w:rPr>
        <w:t xml:space="preserve"> بالنظر إلي إشكاليات اللامركزية  </w:t>
      </w:r>
      <w:r w:rsidRPr="00DB59EA">
        <w:rPr>
          <w:rFonts w:hint="cs"/>
          <w:sz w:val="28"/>
          <w:szCs w:val="28"/>
          <w:rtl/>
        </w:rPr>
        <w:t xml:space="preserve">فيما يخص التباين والفوارق بين البلديات </w:t>
      </w:r>
      <w:r>
        <w:rPr>
          <w:rFonts w:hint="cs"/>
          <w:sz w:val="28"/>
          <w:szCs w:val="28"/>
          <w:rtl/>
        </w:rPr>
        <w:t xml:space="preserve"> وصحة طريقتها الحالية في الاحتساب(المعايير المستخدمة...) والتوزيع مرورا تحديد تصنيف جديد للبلديات بعيدا عن الثنائية</w:t>
      </w:r>
      <w:r w:rsidRPr="00DB59EA">
        <w:rPr>
          <w:rFonts w:hint="cs"/>
          <w:sz w:val="28"/>
          <w:szCs w:val="28"/>
          <w:rtl/>
        </w:rPr>
        <w:t xml:space="preserve">"الحضرية" و "الريفية" </w:t>
      </w:r>
      <w:r>
        <w:rPr>
          <w:rFonts w:hint="cs"/>
          <w:sz w:val="28"/>
          <w:szCs w:val="28"/>
          <w:rtl/>
        </w:rPr>
        <w:t>؛</w:t>
      </w:r>
    </w:p>
    <w:p w:rsidR="00A77E49" w:rsidRDefault="00A77E49" w:rsidP="00A77E49">
      <w:pPr>
        <w:bidi/>
        <w:rPr>
          <w:sz w:val="28"/>
          <w:szCs w:val="28"/>
          <w:rtl/>
        </w:rPr>
      </w:pPr>
      <w:r>
        <w:rPr>
          <w:rFonts w:hint="cs"/>
          <w:sz w:val="28"/>
          <w:szCs w:val="28"/>
          <w:rtl/>
        </w:rPr>
        <w:t xml:space="preserve">ـ  </w:t>
      </w:r>
      <w:r>
        <w:rPr>
          <w:rFonts w:hint="cs"/>
          <w:b/>
          <w:bCs/>
          <w:sz w:val="28"/>
          <w:szCs w:val="28"/>
          <w:rtl/>
        </w:rPr>
        <w:t>طريقة تسييره(</w:t>
      </w:r>
      <w:r>
        <w:rPr>
          <w:rFonts w:hint="cs"/>
          <w:sz w:val="28"/>
          <w:szCs w:val="28"/>
          <w:rtl/>
        </w:rPr>
        <w:t xml:space="preserve">إبلاغه وتوزيعه علي البلديات ، استيعاب وتسييرالبقايا المالية، المتابعة المالية، المتابعةـ التقييم...)؛  </w:t>
      </w:r>
    </w:p>
    <w:p w:rsidR="00A77E49" w:rsidRDefault="00A77E49" w:rsidP="00A77E49">
      <w:pPr>
        <w:bidi/>
        <w:rPr>
          <w:sz w:val="28"/>
          <w:szCs w:val="28"/>
          <w:rtl/>
        </w:rPr>
      </w:pPr>
      <w:r>
        <w:rPr>
          <w:rFonts w:hint="cs"/>
          <w:sz w:val="28"/>
          <w:szCs w:val="28"/>
          <w:rtl/>
        </w:rPr>
        <w:t>طرق الحل التي يتعين اتباعها ضمن إطار منطقي للتدخل والبرمجة التدريجية هي التالية:</w:t>
      </w:r>
    </w:p>
    <w:p w:rsidR="00A77E49" w:rsidRDefault="00A77E49" w:rsidP="00A77E49">
      <w:pPr>
        <w:bidi/>
        <w:rPr>
          <w:sz w:val="28"/>
          <w:szCs w:val="28"/>
          <w:rtl/>
        </w:rPr>
      </w:pPr>
      <w:r>
        <w:rPr>
          <w:rFonts w:hint="cs"/>
          <w:sz w:val="28"/>
          <w:szCs w:val="28"/>
          <w:rtl/>
        </w:rPr>
        <w:t xml:space="preserve">ـ </w:t>
      </w:r>
      <w:r>
        <w:rPr>
          <w:rFonts w:hint="cs"/>
          <w:b/>
          <w:bCs/>
          <w:sz w:val="28"/>
          <w:szCs w:val="28"/>
          <w:rtl/>
        </w:rPr>
        <w:t xml:space="preserve">مراجعة أساليب توزيع واستخدام ص.ج.ت </w:t>
      </w:r>
      <w:r w:rsidRPr="005026B4">
        <w:rPr>
          <w:rFonts w:hint="cs"/>
          <w:sz w:val="28"/>
          <w:szCs w:val="28"/>
          <w:rtl/>
        </w:rPr>
        <w:t>بإدخال</w:t>
      </w:r>
      <w:r>
        <w:rPr>
          <w:rFonts w:hint="cs"/>
          <w:sz w:val="28"/>
          <w:szCs w:val="28"/>
          <w:rtl/>
        </w:rPr>
        <w:t xml:space="preserve"> عناصر جديدة متعددة الأبعاد، قطاعية، مجاليه، اجتماعيةـ اقتصادية، معايير الفقر علي مستوي البلديات و الالتزامات مقابل المخصصات؛</w:t>
      </w:r>
    </w:p>
    <w:p w:rsidR="00A77E49" w:rsidRDefault="00A77E49" w:rsidP="00A77E49">
      <w:pPr>
        <w:bidi/>
        <w:rPr>
          <w:sz w:val="28"/>
          <w:szCs w:val="28"/>
          <w:rtl/>
        </w:rPr>
      </w:pPr>
      <w:r>
        <w:rPr>
          <w:rFonts w:hint="cs"/>
          <w:sz w:val="28"/>
          <w:szCs w:val="28"/>
          <w:rtl/>
        </w:rPr>
        <w:t xml:space="preserve">ـ </w:t>
      </w:r>
      <w:r>
        <w:rPr>
          <w:rFonts w:hint="cs"/>
          <w:b/>
          <w:bCs/>
          <w:sz w:val="28"/>
          <w:szCs w:val="28"/>
          <w:rtl/>
        </w:rPr>
        <w:t xml:space="preserve">طريقة تمويل أكثر ملاءمة للتجهيزات التي لها تأثير حقيقي علي التنمية المحلية، </w:t>
      </w:r>
      <w:r>
        <w:rPr>
          <w:rFonts w:hint="cs"/>
          <w:sz w:val="28"/>
          <w:szCs w:val="28"/>
          <w:rtl/>
        </w:rPr>
        <w:t>أخذا في الحسبان الديناميكة في مجال تعبئة الموارد الذاتية وكذلك معايير الأداء البلدي؛</w:t>
      </w:r>
    </w:p>
    <w:p w:rsidR="00A77E49" w:rsidRDefault="00A77E49" w:rsidP="00A77E49">
      <w:pPr>
        <w:bidi/>
        <w:rPr>
          <w:b/>
          <w:bCs/>
          <w:sz w:val="28"/>
          <w:szCs w:val="28"/>
          <w:rtl/>
        </w:rPr>
      </w:pPr>
      <w:r>
        <w:rPr>
          <w:rFonts w:hint="cs"/>
          <w:sz w:val="28"/>
          <w:szCs w:val="28"/>
          <w:rtl/>
        </w:rPr>
        <w:t xml:space="preserve">ـ </w:t>
      </w:r>
      <w:r>
        <w:rPr>
          <w:rFonts w:hint="cs"/>
          <w:b/>
          <w:bCs/>
          <w:sz w:val="28"/>
          <w:szCs w:val="28"/>
          <w:rtl/>
        </w:rPr>
        <w:t>القيام بتشخيص في مجال تمويل السياسات القطاعية/التجهيزات؛</w:t>
      </w:r>
    </w:p>
    <w:p w:rsidR="00A77E49" w:rsidRPr="00E9372A" w:rsidRDefault="00A77E49" w:rsidP="00A77E49">
      <w:pPr>
        <w:bidi/>
        <w:rPr>
          <w:b/>
          <w:bCs/>
          <w:sz w:val="28"/>
          <w:szCs w:val="28"/>
          <w:rtl/>
        </w:rPr>
      </w:pPr>
      <w:r>
        <w:rPr>
          <w:rFonts w:hint="cs"/>
          <w:sz w:val="28"/>
          <w:szCs w:val="28"/>
          <w:rtl/>
        </w:rPr>
        <w:t xml:space="preserve">ـ </w:t>
      </w:r>
      <w:r>
        <w:rPr>
          <w:rFonts w:hint="cs"/>
          <w:b/>
          <w:bCs/>
          <w:sz w:val="28"/>
          <w:szCs w:val="28"/>
          <w:rtl/>
        </w:rPr>
        <w:t xml:space="preserve">تحديد استيراتيجيات لرقابة جودة المشاريع وانجازها </w:t>
      </w:r>
      <w:r>
        <w:rPr>
          <w:rFonts w:hint="cs"/>
          <w:sz w:val="28"/>
          <w:szCs w:val="28"/>
          <w:rtl/>
        </w:rPr>
        <w:t>عن طريق</w:t>
      </w:r>
      <w:r>
        <w:rPr>
          <w:rFonts w:hint="cs"/>
          <w:b/>
          <w:bCs/>
          <w:sz w:val="28"/>
          <w:szCs w:val="28"/>
          <w:rtl/>
        </w:rPr>
        <w:t xml:space="preserve"> </w:t>
      </w:r>
      <w:r>
        <w:rPr>
          <w:rFonts w:hint="cs"/>
          <w:sz w:val="28"/>
          <w:szCs w:val="28"/>
          <w:rtl/>
        </w:rPr>
        <w:t>تحقيق أقصي توافق مع مختلف المصالح الفنية؛</w:t>
      </w:r>
    </w:p>
    <w:p w:rsidR="00A77E49" w:rsidRDefault="00A77E49" w:rsidP="00A77E49">
      <w:pPr>
        <w:bidi/>
        <w:rPr>
          <w:sz w:val="28"/>
          <w:szCs w:val="28"/>
          <w:rtl/>
        </w:rPr>
      </w:pPr>
      <w:r>
        <w:rPr>
          <w:rFonts w:hint="cs"/>
          <w:b/>
          <w:bCs/>
          <w:sz w:val="28"/>
          <w:szCs w:val="28"/>
          <w:rtl/>
        </w:rPr>
        <w:t>ـ</w:t>
      </w:r>
      <w:r w:rsidRPr="005F4CB2">
        <w:rPr>
          <w:rFonts w:hint="cs"/>
          <w:b/>
          <w:bCs/>
          <w:sz w:val="28"/>
          <w:szCs w:val="28"/>
          <w:rtl/>
        </w:rPr>
        <w:t xml:space="preserve"> القيام بتقدير الحاجات وتقييم المستويات المطلوبة للمخصص المالي في مجال التسيير والاستثمار، </w:t>
      </w:r>
      <w:r>
        <w:rPr>
          <w:rFonts w:hint="cs"/>
          <w:sz w:val="28"/>
          <w:szCs w:val="28"/>
          <w:rtl/>
        </w:rPr>
        <w:t xml:space="preserve">بالنظر إلي استيفاء الشروط الدنيا لتسيير كافة البلديات. ويجب أن يعتمد التقدير المذكور علي  </w:t>
      </w:r>
      <w:r>
        <w:rPr>
          <w:rFonts w:hint="cs"/>
          <w:b/>
          <w:bCs/>
          <w:sz w:val="28"/>
          <w:szCs w:val="28"/>
          <w:rtl/>
        </w:rPr>
        <w:t xml:space="preserve"> </w:t>
      </w:r>
      <w:r w:rsidRPr="007647FC">
        <w:rPr>
          <w:rFonts w:hint="cs"/>
          <w:b/>
          <w:bCs/>
          <w:sz w:val="28"/>
          <w:szCs w:val="28"/>
          <w:rtl/>
        </w:rPr>
        <w:t>سناريوهات  تقوم علي  التحويل التدريجي للصلاحيات</w:t>
      </w:r>
      <w:r>
        <w:rPr>
          <w:rFonts w:hint="cs"/>
          <w:sz w:val="28"/>
          <w:szCs w:val="28"/>
          <w:rtl/>
        </w:rPr>
        <w:t xml:space="preserve"> وحسب مستوي التجهيزات المطلوبة، مع إعطاء اهتمام خاص لتكاليف التسيير المترتبة علي تشغيل واندثار التجهيزات.</w:t>
      </w:r>
    </w:p>
    <w:p w:rsidR="00A77E49" w:rsidRDefault="00A77E49" w:rsidP="00A77E49">
      <w:pPr>
        <w:bidi/>
        <w:rPr>
          <w:sz w:val="28"/>
          <w:szCs w:val="28"/>
          <w:rtl/>
        </w:rPr>
      </w:pPr>
      <w:r>
        <w:rPr>
          <w:rFonts w:hint="cs"/>
          <w:sz w:val="28"/>
          <w:szCs w:val="28"/>
          <w:rtl/>
        </w:rPr>
        <w:t xml:space="preserve">ـ </w:t>
      </w:r>
      <w:r>
        <w:rPr>
          <w:rFonts w:hint="cs"/>
          <w:b/>
          <w:bCs/>
          <w:sz w:val="28"/>
          <w:szCs w:val="28"/>
          <w:rtl/>
        </w:rPr>
        <w:t>نظام قائم علي المؤشرات الاقتصادية(الناتج الداخلي الخام، النمو...) وميزانية الدولة الموريتانية مندمجا ودائما يعقلن الموارد الحالية ويطور موارد ديناميكية ومبدعة للتمويل</w:t>
      </w:r>
      <w:r>
        <w:rPr>
          <w:rFonts w:hint="cs"/>
          <w:sz w:val="28"/>
          <w:szCs w:val="28"/>
          <w:rtl/>
        </w:rPr>
        <w:t>(إنشاء معاهدة استقلال مالي وضمانات موارد الدولةـ المجموعات  ورسم للتنمية المحلية ومساهمة الصناعات الاستخراجية والفاعلين الاقتصاديين والمستخدمين المستفيدين من التجهيزات البلدية ...).</w:t>
      </w:r>
    </w:p>
    <w:p w:rsidR="00A77E49" w:rsidRDefault="00A77E49" w:rsidP="00A77E49">
      <w:pPr>
        <w:bidi/>
        <w:rPr>
          <w:sz w:val="28"/>
          <w:szCs w:val="28"/>
          <w:rtl/>
        </w:rPr>
      </w:pPr>
      <w:r>
        <w:rPr>
          <w:rFonts w:hint="cs"/>
          <w:sz w:val="28"/>
          <w:szCs w:val="28"/>
          <w:rtl/>
        </w:rPr>
        <w:t>ستمكن إقامة لجنة للماليات المحلية في المقام الأخير من معالجة هذه الإشكاليات الملحة وإعداد استيراتجيات واضحة انطلاقا من تحديد واضح للأهداف التي يتعين بلوغها والموارد الضرورية لذلك.</w:t>
      </w:r>
    </w:p>
    <w:p w:rsidR="00A77E49" w:rsidRDefault="00A77E49" w:rsidP="00A77E49">
      <w:pPr>
        <w:bidi/>
        <w:rPr>
          <w:sz w:val="28"/>
          <w:szCs w:val="28"/>
          <w:rtl/>
        </w:rPr>
      </w:pPr>
    </w:p>
    <w:p w:rsidR="00A77E49" w:rsidRDefault="00A77E49" w:rsidP="00A77E49">
      <w:pPr>
        <w:pBdr>
          <w:top w:val="single" w:sz="4" w:space="1" w:color="auto"/>
          <w:left w:val="single" w:sz="4" w:space="4" w:color="auto"/>
          <w:bottom w:val="single" w:sz="4" w:space="1" w:color="auto"/>
          <w:right w:val="single" w:sz="4" w:space="4" w:color="auto"/>
        </w:pBdr>
        <w:shd w:val="clear" w:color="auto" w:fill="9BBB59" w:themeFill="accent3"/>
        <w:bidi/>
        <w:rPr>
          <w:sz w:val="28"/>
          <w:szCs w:val="28"/>
          <w:rtl/>
        </w:rPr>
      </w:pPr>
      <w:r>
        <w:rPr>
          <w:rFonts w:hint="cs"/>
          <w:b/>
          <w:bCs/>
          <w:sz w:val="28"/>
          <w:szCs w:val="28"/>
          <w:rtl/>
        </w:rPr>
        <w:t xml:space="preserve">لغرض محاربة تبعثر الاستثمار بفاعلية، </w:t>
      </w:r>
      <w:r>
        <w:rPr>
          <w:rFonts w:hint="cs"/>
          <w:sz w:val="28"/>
          <w:szCs w:val="28"/>
          <w:rtl/>
        </w:rPr>
        <w:t xml:space="preserve">كما هو متبع في التقرير السابق، ينبغي إقامة آلية للتمويل تمكن البلديات التي ترغب في ذلك من القيام بعمليات استثمار واسعة النطاق دون أن تكو بحاجة لجمع تراكمات مالية علي سنوات للحصول علي اعتمادات كافية. </w:t>
      </w:r>
    </w:p>
    <w:p w:rsidR="00A77E49" w:rsidRDefault="00A77E49" w:rsidP="00A77E49">
      <w:pPr>
        <w:pBdr>
          <w:top w:val="single" w:sz="4" w:space="1" w:color="auto"/>
          <w:left w:val="single" w:sz="4" w:space="4" w:color="auto"/>
          <w:bottom w:val="single" w:sz="4" w:space="1" w:color="auto"/>
          <w:right w:val="single" w:sz="4" w:space="4" w:color="auto"/>
        </w:pBdr>
        <w:shd w:val="clear" w:color="auto" w:fill="9BBB59" w:themeFill="accent3"/>
        <w:bidi/>
        <w:rPr>
          <w:sz w:val="28"/>
          <w:szCs w:val="28"/>
          <w:rtl/>
        </w:rPr>
      </w:pPr>
      <w:r>
        <w:rPr>
          <w:rFonts w:hint="cs"/>
          <w:sz w:val="28"/>
          <w:szCs w:val="28"/>
          <w:rtl/>
        </w:rPr>
        <w:t>و بعيدا عن المعايير الحالية، ينبغي</w:t>
      </w:r>
      <w:r w:rsidRPr="00442044">
        <w:rPr>
          <w:rFonts w:hint="cs"/>
          <w:sz w:val="28"/>
          <w:szCs w:val="28"/>
          <w:rtl/>
        </w:rPr>
        <w:t xml:space="preserve"> </w:t>
      </w:r>
      <w:r>
        <w:rPr>
          <w:rFonts w:hint="cs"/>
          <w:sz w:val="28"/>
          <w:szCs w:val="28"/>
          <w:rtl/>
        </w:rPr>
        <w:t xml:space="preserve">أن يكون النظام قادرا علي أخذ المشروع في الحسبان ومواصفاته العملية و أثره علي التنمية المحلية بالنظر لاندماجه في السياسات القطاعية. </w:t>
      </w:r>
    </w:p>
    <w:p w:rsidR="00A77E49" w:rsidRDefault="00A77E49" w:rsidP="00A77E49">
      <w:pPr>
        <w:pBdr>
          <w:top w:val="single" w:sz="4" w:space="1" w:color="auto"/>
          <w:left w:val="single" w:sz="4" w:space="4" w:color="auto"/>
          <w:bottom w:val="single" w:sz="4" w:space="1" w:color="auto"/>
          <w:right w:val="single" w:sz="4" w:space="4" w:color="auto"/>
        </w:pBdr>
        <w:shd w:val="clear" w:color="auto" w:fill="9BBB59" w:themeFill="accent3"/>
        <w:bidi/>
        <w:rPr>
          <w:sz w:val="28"/>
          <w:szCs w:val="28"/>
          <w:rtl/>
        </w:rPr>
      </w:pPr>
      <w:r>
        <w:rPr>
          <w:rFonts w:hint="cs"/>
          <w:sz w:val="28"/>
          <w:szCs w:val="28"/>
          <w:rtl/>
        </w:rPr>
        <w:t>ولأجل ذلك، يمكن تصور العديد من الطرق:</w:t>
      </w:r>
    </w:p>
    <w:p w:rsidR="00A77E49" w:rsidRDefault="00A77E49" w:rsidP="00A77E49">
      <w:pPr>
        <w:pBdr>
          <w:top w:val="single" w:sz="4" w:space="1" w:color="auto"/>
          <w:left w:val="single" w:sz="4" w:space="4" w:color="auto"/>
          <w:bottom w:val="single" w:sz="4" w:space="1" w:color="auto"/>
          <w:right w:val="single" w:sz="4" w:space="4" w:color="auto"/>
        </w:pBdr>
        <w:shd w:val="clear" w:color="auto" w:fill="9BBB59" w:themeFill="accent3"/>
        <w:bidi/>
        <w:rPr>
          <w:sz w:val="28"/>
          <w:szCs w:val="28"/>
          <w:rtl/>
        </w:rPr>
      </w:pPr>
      <w:r>
        <w:rPr>
          <w:rFonts w:hint="cs"/>
          <w:sz w:val="28"/>
          <w:szCs w:val="28"/>
          <w:rtl/>
        </w:rPr>
        <w:t>1/ مكونة جديدة ص.ج.ت تكون بعد انتقاء الملفات علي خلفية إعلان حول المشاريع، تمكن من تقديم أموال تعادل مخصصات سنوية عديدة. وسيتم خصم المبلغ المقدم سنة بعد سنة من المخصص السنوي وكذلك أي شكل آخر من أشكال "التسديد" الناتج علي سبيل المثال من التمويل الذاتي.</w:t>
      </w:r>
    </w:p>
    <w:p w:rsidR="00A77E49" w:rsidRDefault="00A77E49" w:rsidP="00A77E49">
      <w:pPr>
        <w:pBdr>
          <w:top w:val="single" w:sz="4" w:space="1" w:color="auto"/>
          <w:left w:val="single" w:sz="4" w:space="4" w:color="auto"/>
          <w:bottom w:val="single" w:sz="4" w:space="1" w:color="auto"/>
          <w:right w:val="single" w:sz="4" w:space="4" w:color="auto"/>
        </w:pBdr>
        <w:shd w:val="clear" w:color="auto" w:fill="9BBB59" w:themeFill="accent3"/>
        <w:bidi/>
        <w:rPr>
          <w:sz w:val="28"/>
          <w:szCs w:val="28"/>
          <w:rtl/>
        </w:rPr>
      </w:pPr>
      <w:r>
        <w:rPr>
          <w:rFonts w:hint="cs"/>
          <w:sz w:val="28"/>
          <w:szCs w:val="28"/>
          <w:rtl/>
        </w:rPr>
        <w:t>2/ جمع ص.ج.ت لصالح عدة بلديات ترغب في التشارك من اجل تنفيذ مشروع استثماري مشترك مع مشاركة مالية من طرف الفنيين والماليين الراغبين في ترقية التعاون ما بين البلدي بموريتانيا.</w:t>
      </w:r>
    </w:p>
    <w:p w:rsidR="00A77E49" w:rsidRPr="00393306" w:rsidRDefault="00A77E49" w:rsidP="00A77E49">
      <w:pPr>
        <w:pBdr>
          <w:top w:val="single" w:sz="4" w:space="1" w:color="auto"/>
          <w:left w:val="single" w:sz="4" w:space="4" w:color="auto"/>
          <w:bottom w:val="single" w:sz="4" w:space="1" w:color="auto"/>
          <w:right w:val="single" w:sz="4" w:space="4" w:color="auto"/>
        </w:pBdr>
        <w:shd w:val="clear" w:color="auto" w:fill="9BBB59" w:themeFill="accent3"/>
        <w:jc w:val="right"/>
        <w:rPr>
          <w:sz w:val="28"/>
          <w:szCs w:val="28"/>
        </w:rPr>
      </w:pPr>
      <w:r>
        <w:rPr>
          <w:rFonts w:hint="cs"/>
          <w:sz w:val="28"/>
          <w:szCs w:val="28"/>
          <w:rtl/>
        </w:rPr>
        <w:t>3/ نظام إعانات للتجهيز مع نسب ابلة للتعديل حسب معايير محددة(صنف التجهيز، وجود تمويل مشترك، قطاع التدخل، الأثر المنتظر علي التنمية المحلية...)، إضافة دفع أموال علي أساس مبررات وحسب المراحل التعاقدية لتدم الأشغال. وعلي العموم صندوق إضافي لصالح البلديات  الأكثر استعدادا والتي تعطي الأسبقية للتوجهات القطاعية ذات الأولوية في مجال التمية المحية بالتوافق مع نشاطات مصالح الدولة الفنية اللامركزية ووزاراتها الوصية.</w:t>
      </w:r>
      <w:r w:rsidRPr="00971D05">
        <w:rPr>
          <w:rFonts w:asciiTheme="minorHAnsi" w:hAnsiTheme="minorHAnsi" w:cstheme="minorHAnsi"/>
        </w:rPr>
        <w:t xml:space="preserve"> </w:t>
      </w:r>
    </w:p>
    <w:p w:rsidR="00A77E49" w:rsidRPr="002D7F93" w:rsidRDefault="00A77E49" w:rsidP="00A77E49">
      <w:pPr>
        <w:bidi/>
        <w:rPr>
          <w:sz w:val="28"/>
          <w:szCs w:val="28"/>
          <w:rtl/>
        </w:rPr>
      </w:pPr>
    </w:p>
    <w:p w:rsidR="00A77E49" w:rsidRDefault="00A77E49" w:rsidP="00A77E49">
      <w:pPr>
        <w:bidi/>
        <w:rPr>
          <w:b/>
          <w:bCs/>
          <w:sz w:val="28"/>
          <w:szCs w:val="28"/>
          <w:rtl/>
        </w:rPr>
      </w:pPr>
      <w:r>
        <w:rPr>
          <w:rFonts w:hint="cs"/>
          <w:b/>
          <w:bCs/>
          <w:sz w:val="28"/>
          <w:szCs w:val="28"/>
          <w:rtl/>
        </w:rPr>
        <w:t>التصحيح والتحسين النوعي للبيانات المقدمة من طرف البلديات:</w:t>
      </w:r>
    </w:p>
    <w:p w:rsidR="00A77E49" w:rsidRDefault="00A77E49" w:rsidP="00A77E49">
      <w:pPr>
        <w:bidi/>
        <w:rPr>
          <w:sz w:val="28"/>
          <w:szCs w:val="28"/>
          <w:rtl/>
        </w:rPr>
      </w:pPr>
      <w:r>
        <w:rPr>
          <w:rFonts w:hint="cs"/>
          <w:sz w:val="28"/>
          <w:szCs w:val="28"/>
          <w:rtl/>
        </w:rPr>
        <w:t>تنبغي المواكبة والتبادل مع البلديات حول إعداد وتنفيذ استراتيجيات الاستثمار بغية صياغة استراتيجيات لعقلنة الصندوق الجهوي للتنمية.</w:t>
      </w:r>
    </w:p>
    <w:p w:rsidR="00A77E49" w:rsidRDefault="00A77E49" w:rsidP="00A77E49">
      <w:pPr>
        <w:bidi/>
        <w:rPr>
          <w:sz w:val="28"/>
          <w:szCs w:val="28"/>
          <w:rtl/>
        </w:rPr>
      </w:pPr>
      <w:r>
        <w:rPr>
          <w:rFonts w:hint="cs"/>
          <w:sz w:val="28"/>
          <w:szCs w:val="28"/>
          <w:rtl/>
        </w:rPr>
        <w:t>وهكذا يتعين إقامة، ضمن المديرية العامة للمجموعات الإقليمية، بالاتصال مع المندوبين الجهويين للامركزية والتنمية المحلية ومختلف المصالح اللامركزة، خلية مكلفة بمتابعة ص.ج.ت كي تتوفر كافة البلديات علي وسائل متطورة للاتصال وإرسال البيانات الطريقة الالكترونية من اجل ضمان حد أدني من الانسياب في التبادلات. توجد بالتأكيد بعض المواضيع(المصطلحات المستخدمات، فهم النماذج، محاسبية المشاريع، قابلية النفقات في ص.ج.ت ...)،التي تحتاج إلزاميا للتفاعل وتقاسم التأويلات والخيارات المعتمدة.</w:t>
      </w:r>
    </w:p>
    <w:p w:rsidR="00A77E49" w:rsidRDefault="00A77E49" w:rsidP="00A77E49">
      <w:pPr>
        <w:bidi/>
        <w:rPr>
          <w:sz w:val="28"/>
          <w:szCs w:val="28"/>
          <w:rtl/>
        </w:rPr>
      </w:pPr>
      <w:r>
        <w:rPr>
          <w:rFonts w:hint="cs"/>
          <w:sz w:val="28"/>
          <w:szCs w:val="28"/>
          <w:rtl/>
        </w:rPr>
        <w:t>ومن اجل مواجهتها، سيطلب من البلديات علي سبيل المثال:</w:t>
      </w:r>
    </w:p>
    <w:p w:rsidR="00A77E49" w:rsidRDefault="00A77E49" w:rsidP="00A77E49">
      <w:pPr>
        <w:bidi/>
        <w:rPr>
          <w:sz w:val="28"/>
          <w:szCs w:val="28"/>
          <w:rtl/>
        </w:rPr>
      </w:pPr>
      <w:r>
        <w:rPr>
          <w:rFonts w:hint="cs"/>
          <w:sz w:val="28"/>
          <w:szCs w:val="28"/>
          <w:rtl/>
        </w:rPr>
        <w:t>ـ منح رقم ألفي للعملية من اجل التمكين من القيام بأحسن متابعة لعمليا الاستثمار خلال دورات حياتها بعيدا عن السنة المالية التي انطلقت بها العملية.  سيكون أيضا من السهل إجراء تدقيق حول الانجاز الفعلي للتجهيز باستخدام رقم التعريف هذا.</w:t>
      </w:r>
    </w:p>
    <w:p w:rsidR="00A77E49" w:rsidRDefault="00A77E49" w:rsidP="00A77E49">
      <w:pPr>
        <w:bidi/>
        <w:rPr>
          <w:sz w:val="28"/>
          <w:szCs w:val="28"/>
          <w:rtl/>
        </w:rPr>
      </w:pPr>
      <w:r>
        <w:rPr>
          <w:rFonts w:hint="cs"/>
          <w:sz w:val="28"/>
          <w:szCs w:val="28"/>
          <w:rtl/>
        </w:rPr>
        <w:t>ـ جعل كل بلدية توضح حجم بقايا اعتماداتها التي تعتقد أنها تتوفر عليها واحتسابها عند الحاجة.</w:t>
      </w:r>
    </w:p>
    <w:p w:rsidR="00A77E49" w:rsidRDefault="00A77E49" w:rsidP="00A77E49">
      <w:pPr>
        <w:bidi/>
        <w:rPr>
          <w:sz w:val="28"/>
          <w:szCs w:val="28"/>
          <w:rtl/>
        </w:rPr>
      </w:pPr>
      <w:r>
        <w:rPr>
          <w:rFonts w:hint="cs"/>
          <w:sz w:val="28"/>
          <w:szCs w:val="28"/>
          <w:rtl/>
        </w:rPr>
        <w:t>ـ تحديد مصادر التمويل الأخري لعمليات استثمارها الجارية والمستقبلية(المبلغ، المصدر، التجهيز الممول، مميزات  المشروع والممولين، شروط الحصول...).</w:t>
      </w:r>
    </w:p>
    <w:p w:rsidR="00A77E49" w:rsidRDefault="00A77E49" w:rsidP="00A77E49">
      <w:pPr>
        <w:bidi/>
        <w:rPr>
          <w:sz w:val="28"/>
          <w:szCs w:val="28"/>
          <w:rtl/>
        </w:rPr>
      </w:pPr>
      <w:r>
        <w:rPr>
          <w:rFonts w:hint="cs"/>
          <w:sz w:val="28"/>
          <w:szCs w:val="28"/>
          <w:rtl/>
        </w:rPr>
        <w:t>ـ برمجة الاستثمارات وتكاليفها التوقعية وخطة الخزينة عند الحاجة.</w:t>
      </w:r>
    </w:p>
    <w:p w:rsidR="00A77E49" w:rsidRDefault="00A77E49" w:rsidP="00A77E49">
      <w:pPr>
        <w:bidi/>
        <w:rPr>
          <w:sz w:val="28"/>
          <w:szCs w:val="28"/>
          <w:rtl/>
        </w:rPr>
      </w:pPr>
      <w:r>
        <w:rPr>
          <w:rFonts w:hint="cs"/>
          <w:sz w:val="28"/>
          <w:szCs w:val="28"/>
          <w:rtl/>
        </w:rPr>
        <w:t>تمكن هذه المبادلات أيضا من حسين جودة البيانات المحصودة لأن العلاقات تكون قد تمت إقامتها مع البلديات، ستمكن من حصد المعلومات الناقصة والتدقيق الآني للبيانات الي توجد شكوك بشأنها.</w:t>
      </w:r>
    </w:p>
    <w:p w:rsidR="00A77E49" w:rsidRDefault="00A77E49" w:rsidP="00A77E49">
      <w:pPr>
        <w:bidi/>
        <w:rPr>
          <w:sz w:val="28"/>
          <w:szCs w:val="28"/>
          <w:rtl/>
        </w:rPr>
      </w:pPr>
      <w:r>
        <w:rPr>
          <w:rFonts w:hint="cs"/>
          <w:sz w:val="28"/>
          <w:szCs w:val="28"/>
          <w:rtl/>
        </w:rPr>
        <w:t xml:space="preserve">ستمكن العلاقات أيضا من التقارب مع المحصلين البلديين المكلفين بإعداد حسابات التسيير وسلامة العمليات المحاسبية(تسجيل النفقات في القسم الصحيح، ترحيل الفائض أو العجز علي السنوات المالية السابقة الذي غني عنه من اجل تقييم البقايا المالية، التعرف علي مصادر التمويل الأخرى  للاستثمار...) التي هي الحلقة الرئيسية في مسلسل صحة البيانات. </w:t>
      </w:r>
    </w:p>
    <w:p w:rsidR="00A77E49" w:rsidRDefault="00A77E49" w:rsidP="00A77E49">
      <w:pPr>
        <w:bidi/>
        <w:rPr>
          <w:b/>
          <w:bCs/>
          <w:sz w:val="28"/>
          <w:szCs w:val="28"/>
          <w:rtl/>
        </w:rPr>
      </w:pPr>
      <w:r>
        <w:rPr>
          <w:rFonts w:hint="cs"/>
          <w:b/>
          <w:bCs/>
          <w:sz w:val="28"/>
          <w:szCs w:val="28"/>
          <w:rtl/>
        </w:rPr>
        <w:t>تقييم أثر الآلية الحالية علي التنمية المحلية:</w:t>
      </w:r>
    </w:p>
    <w:p w:rsidR="00A77E49" w:rsidRDefault="00A77E49" w:rsidP="00A77E49">
      <w:pPr>
        <w:bidi/>
        <w:rPr>
          <w:sz w:val="28"/>
          <w:szCs w:val="28"/>
          <w:rtl/>
        </w:rPr>
      </w:pPr>
      <w:r>
        <w:rPr>
          <w:rFonts w:hint="cs"/>
          <w:sz w:val="28"/>
          <w:szCs w:val="28"/>
          <w:rtl/>
        </w:rPr>
        <w:t>علي الرغم من أنه من المتعارف أن البرامج القطاعية التي تسير من طرف الوزارات تحقق الجزء الكبير من الاستثمارات وأن المشاريع البلدية تقتصر في الغالب  علي الإصلاحات والتجهيز أو أيضا بناء البني التحتية الصغيرة، إلا أن الصندوق الجهوي للتنمية يشكل عصب هيكل استراتيجيات  اللامركزية والتنمية المحلية وقوة دفع الديمقراطية المحلية وأداة لا يمكن تجاوزها في مجال الاستصلاح الترابي وتصحيح الفوارق.</w:t>
      </w:r>
    </w:p>
    <w:p w:rsidR="00A77E49" w:rsidRDefault="00A77E49" w:rsidP="00A77E49">
      <w:pPr>
        <w:bidi/>
        <w:rPr>
          <w:sz w:val="28"/>
          <w:szCs w:val="28"/>
          <w:rtl/>
        </w:rPr>
      </w:pPr>
      <w:r>
        <w:rPr>
          <w:rFonts w:hint="cs"/>
          <w:sz w:val="28"/>
          <w:szCs w:val="28"/>
          <w:rtl/>
        </w:rPr>
        <w:t>ويمكن للتقييم الذي أجري حول أثر ص.ج.ت، الممول من حصته"متابعةـ تقييم"لسنة 2014 بمبلغ 70  مليون أوقية، علي التنمية المحلية خصوصا من خلال بلوغ الشروط الدنيا للتسيير وأهداف الالفية للتنمية  واهداف التنمية المستدامة المحددة سنة 2015، أن ينيرنا حول النشاطات التي يتعين القيام  بها من اجل زيادة وتدقيق فعالية الأداة وكذلك الجودة ، بل وحتي وجود، التجهيزات المشيدة أو المقتناة بمقابل.</w:t>
      </w:r>
    </w:p>
    <w:p w:rsidR="00A77E49" w:rsidRDefault="00A77E49" w:rsidP="00A77E49">
      <w:pPr>
        <w:bidi/>
        <w:rPr>
          <w:sz w:val="28"/>
          <w:szCs w:val="28"/>
          <w:rtl/>
        </w:rPr>
      </w:pPr>
      <w:r>
        <w:rPr>
          <w:rFonts w:hint="cs"/>
          <w:sz w:val="28"/>
          <w:szCs w:val="28"/>
          <w:rtl/>
        </w:rPr>
        <w:t>يجب أن تنصب مختلف مهمات التقييم علي:</w:t>
      </w:r>
    </w:p>
    <w:p w:rsidR="00A77E49" w:rsidRDefault="00A77E49" w:rsidP="00A77E49">
      <w:pPr>
        <w:bidi/>
        <w:rPr>
          <w:sz w:val="28"/>
          <w:szCs w:val="28"/>
          <w:rtl/>
        </w:rPr>
      </w:pPr>
      <w:r>
        <w:rPr>
          <w:rFonts w:hint="cs"/>
          <w:sz w:val="28"/>
          <w:szCs w:val="28"/>
          <w:rtl/>
        </w:rPr>
        <w:t>ـ رقابة مساطير إقامة المنافسة وجودة التصميم ومتابعة الأشغال؛</w:t>
      </w:r>
    </w:p>
    <w:p w:rsidR="00A77E49" w:rsidRDefault="00A77E49" w:rsidP="00A77E49">
      <w:pPr>
        <w:bidi/>
        <w:rPr>
          <w:sz w:val="28"/>
          <w:szCs w:val="28"/>
          <w:rtl/>
        </w:rPr>
      </w:pPr>
      <w:r>
        <w:rPr>
          <w:rFonts w:hint="cs"/>
          <w:sz w:val="28"/>
          <w:szCs w:val="28"/>
          <w:rtl/>
        </w:rPr>
        <w:t>ـ عقلنة الوسائل التي تتوفر عليها البلديات في مجال التحكم في المنشأة والرقابة الفنية واستلام التجهيزات؛</w:t>
      </w:r>
    </w:p>
    <w:p w:rsidR="00A77E49" w:rsidRDefault="00A77E49" w:rsidP="00A77E49">
      <w:pPr>
        <w:bidi/>
        <w:rPr>
          <w:sz w:val="28"/>
          <w:szCs w:val="28"/>
          <w:rtl/>
        </w:rPr>
      </w:pPr>
      <w:r>
        <w:rPr>
          <w:rFonts w:hint="cs"/>
          <w:sz w:val="28"/>
          <w:szCs w:val="28"/>
          <w:rtl/>
        </w:rPr>
        <w:t>ـ التنسيق بين المجموعات الإقليمية ومصالح الدولة والأطراف المشاركة في برامج دعم اللامركزية والتنمية المحلية في مجال السياسات القطاعية والبرمجة تشاورية المرتبطة بها والاستخدام الأمثل للمصالح الفنية اللامركزة في حالة عدم مصالح فنية بلدية وعقلنة الموارد والاستراتيجيات.</w:t>
      </w:r>
    </w:p>
    <w:p w:rsidR="00A77E49" w:rsidRDefault="00A77E49" w:rsidP="00A77E49">
      <w:pPr>
        <w:bidi/>
        <w:rPr>
          <w:sz w:val="28"/>
          <w:szCs w:val="28"/>
          <w:rtl/>
        </w:rPr>
      </w:pPr>
      <w:r>
        <w:rPr>
          <w:rFonts w:hint="cs"/>
          <w:sz w:val="28"/>
          <w:szCs w:val="28"/>
          <w:rtl/>
        </w:rPr>
        <w:t>وعلي العموم، ستنفذ المديرية العامة للمجموعات الإقليمية، خاصة بالتعاون مع المندوبيات الجهوية للامركزية والتنمية المحلية في الولايات، مبادرات وأدوات تسهل تسيير ومتابعة الاستثمارات ورقابة الإنجازات وتسيير التجهيزات وستسعي في المقام الأخير من اجل كافة سياسات دعم القدرات والتكوين وتحفيز الفاعلين إلي ما هو أبعد من  القضايا المالية من اجل إزالة الممارسات الراسخة في الإدارة الموريتانية(تحفيزات/عقوبات محاربة التغيب ، الالتزام بالخدمة بعد الاستفادة من تكوينات لمدة طويلة، اختبار وتتقييم المعارف والكفاءات قبل الدخول في الوظائف...).</w:t>
      </w:r>
    </w:p>
    <w:p w:rsidR="00A77E49" w:rsidRDefault="00A77E49" w:rsidP="00A77E49">
      <w:pPr>
        <w:bidi/>
        <w:rPr>
          <w:sz w:val="28"/>
          <w:szCs w:val="28"/>
          <w:rtl/>
        </w:rPr>
      </w:pPr>
    </w:p>
    <w:p w:rsidR="00A77E49" w:rsidRDefault="00A77E49" w:rsidP="00A77E49">
      <w:pPr>
        <w:bidi/>
        <w:rPr>
          <w:sz w:val="28"/>
          <w:szCs w:val="28"/>
          <w:rtl/>
        </w:rPr>
      </w:pPr>
    </w:p>
    <w:p w:rsidR="00A77E49" w:rsidRDefault="00A77E49" w:rsidP="00A77E49">
      <w:pPr>
        <w:bidi/>
        <w:rPr>
          <w:sz w:val="28"/>
          <w:szCs w:val="28"/>
          <w:rtl/>
        </w:rPr>
      </w:pPr>
    </w:p>
    <w:p w:rsidR="00A77E49" w:rsidRDefault="00A77E49" w:rsidP="00A77E49">
      <w:pPr>
        <w:bidi/>
        <w:rPr>
          <w:sz w:val="28"/>
          <w:szCs w:val="28"/>
          <w:rtl/>
        </w:rPr>
      </w:pPr>
    </w:p>
    <w:p w:rsidR="00A77E49" w:rsidRDefault="00A77E49" w:rsidP="00A77E49">
      <w:pPr>
        <w:bidi/>
        <w:rPr>
          <w:sz w:val="28"/>
          <w:szCs w:val="28"/>
          <w:rtl/>
        </w:rPr>
      </w:pPr>
    </w:p>
    <w:p w:rsidR="00A77E49" w:rsidRDefault="00A77E49" w:rsidP="00A77E49">
      <w:pPr>
        <w:bidi/>
        <w:rPr>
          <w:sz w:val="28"/>
          <w:szCs w:val="28"/>
          <w:rtl/>
        </w:rPr>
      </w:pPr>
    </w:p>
    <w:p w:rsidR="00A77E49" w:rsidRDefault="00A77E49" w:rsidP="00A77E49">
      <w:pPr>
        <w:bidi/>
        <w:rPr>
          <w:sz w:val="28"/>
          <w:szCs w:val="28"/>
          <w:rtl/>
        </w:rPr>
      </w:pPr>
    </w:p>
    <w:p w:rsidR="00A77E49" w:rsidRDefault="00A77E49" w:rsidP="00A77E49">
      <w:pPr>
        <w:bidi/>
        <w:rPr>
          <w:sz w:val="28"/>
          <w:szCs w:val="28"/>
          <w:rtl/>
        </w:rPr>
      </w:pPr>
    </w:p>
    <w:p w:rsidR="00A77E49" w:rsidRDefault="00A77E49" w:rsidP="00A77E49">
      <w:pPr>
        <w:bidi/>
        <w:rPr>
          <w:sz w:val="28"/>
          <w:szCs w:val="28"/>
          <w:rtl/>
        </w:rPr>
      </w:pPr>
    </w:p>
    <w:p w:rsidR="00A77E49" w:rsidRDefault="00A77E49" w:rsidP="00A77E49">
      <w:pPr>
        <w:bidi/>
        <w:rPr>
          <w:sz w:val="28"/>
          <w:szCs w:val="28"/>
          <w:rtl/>
        </w:rPr>
      </w:pPr>
    </w:p>
    <w:p w:rsidR="00A77E49" w:rsidRDefault="00A77E49" w:rsidP="00A77E49">
      <w:pPr>
        <w:bidi/>
        <w:rPr>
          <w:sz w:val="28"/>
          <w:szCs w:val="28"/>
          <w:rtl/>
        </w:rPr>
      </w:pPr>
    </w:p>
    <w:p w:rsidR="00A77E49" w:rsidRDefault="00A77E49" w:rsidP="00A77E49">
      <w:pPr>
        <w:bidi/>
        <w:rPr>
          <w:sz w:val="28"/>
          <w:szCs w:val="28"/>
          <w:rtl/>
        </w:rPr>
      </w:pPr>
    </w:p>
    <w:p w:rsidR="00A77E49" w:rsidRDefault="00A77E49" w:rsidP="00A77E49">
      <w:pPr>
        <w:bidi/>
        <w:rPr>
          <w:sz w:val="28"/>
          <w:szCs w:val="28"/>
          <w:rtl/>
        </w:rPr>
      </w:pPr>
    </w:p>
    <w:p w:rsidR="00A77E49" w:rsidRDefault="00A77E49" w:rsidP="00A77E49">
      <w:pPr>
        <w:bidi/>
        <w:rPr>
          <w:sz w:val="28"/>
          <w:szCs w:val="28"/>
          <w:rtl/>
        </w:rPr>
      </w:pPr>
    </w:p>
    <w:p w:rsidR="006517A0" w:rsidRDefault="006517A0" w:rsidP="00A77E49">
      <w:pPr>
        <w:spacing w:after="200" w:line="276" w:lineRule="auto"/>
        <w:rPr>
          <w:rFonts w:asciiTheme="minorHAnsi" w:hAnsiTheme="minorHAnsi" w:cstheme="minorHAnsi"/>
          <w:i/>
          <w:u w:val="single"/>
        </w:rPr>
      </w:pPr>
    </w:p>
    <w:sectPr w:rsidR="006517A0" w:rsidSect="00171288">
      <w:pgSz w:w="11906" w:h="16838"/>
      <w:pgMar w:top="720" w:right="1134" w:bottom="720"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B322A" w:rsidRDefault="007B322A" w:rsidP="00A31B45">
      <w:r>
        <w:separator/>
      </w:r>
    </w:p>
  </w:endnote>
  <w:endnote w:type="continuationSeparator" w:id="1">
    <w:p w:rsidR="007B322A" w:rsidRDefault="007B322A" w:rsidP="00A31B4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2645043"/>
      <w:docPartObj>
        <w:docPartGallery w:val="Page Numbers (Bottom of Page)"/>
        <w:docPartUnique/>
      </w:docPartObj>
    </w:sdtPr>
    <w:sdtContent>
      <w:p w:rsidR="00DA4A7D" w:rsidRDefault="005310F6">
        <w:pPr>
          <w:pStyle w:val="Pieddepage"/>
          <w:jc w:val="center"/>
        </w:pPr>
        <w:fldSimple w:instr=" PAGE   \* MERGEFORMAT ">
          <w:r w:rsidR="003D32C9">
            <w:rPr>
              <w:noProof/>
            </w:rPr>
            <w:t>74</w:t>
          </w:r>
        </w:fldSimple>
      </w:p>
    </w:sdtContent>
  </w:sdt>
  <w:p w:rsidR="00DF7DF9" w:rsidRDefault="00DF7DF9">
    <w:pPr>
      <w:pStyle w:val="Pieddepag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B322A" w:rsidRDefault="007B322A" w:rsidP="00A31B45">
      <w:r>
        <w:separator/>
      </w:r>
    </w:p>
  </w:footnote>
  <w:footnote w:type="continuationSeparator" w:id="1">
    <w:p w:rsidR="007B322A" w:rsidRDefault="007B322A" w:rsidP="00A31B4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E65FBB"/>
    <w:multiLevelType w:val="hybridMultilevel"/>
    <w:tmpl w:val="F6F6C6C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D010D49"/>
    <w:multiLevelType w:val="hybridMultilevel"/>
    <w:tmpl w:val="CF384CBC"/>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DC45B6B"/>
    <w:multiLevelType w:val="hybridMultilevel"/>
    <w:tmpl w:val="C7989FAE"/>
    <w:lvl w:ilvl="0" w:tplc="5ADAECAA">
      <w:start w:val="1"/>
      <w:numFmt w:val="lowerRoman"/>
      <w:lvlText w:val="%1)"/>
      <w:lvlJc w:val="left"/>
      <w:pPr>
        <w:ind w:left="836" w:hanging="720"/>
      </w:pPr>
      <w:rPr>
        <w:rFonts w:hint="default"/>
      </w:rPr>
    </w:lvl>
    <w:lvl w:ilvl="1" w:tplc="040C0019" w:tentative="1">
      <w:start w:val="1"/>
      <w:numFmt w:val="lowerLetter"/>
      <w:lvlText w:val="%2."/>
      <w:lvlJc w:val="left"/>
      <w:pPr>
        <w:ind w:left="1196" w:hanging="360"/>
      </w:pPr>
    </w:lvl>
    <w:lvl w:ilvl="2" w:tplc="040C001B" w:tentative="1">
      <w:start w:val="1"/>
      <w:numFmt w:val="lowerRoman"/>
      <w:lvlText w:val="%3."/>
      <w:lvlJc w:val="right"/>
      <w:pPr>
        <w:ind w:left="1916" w:hanging="180"/>
      </w:pPr>
    </w:lvl>
    <w:lvl w:ilvl="3" w:tplc="040C000F" w:tentative="1">
      <w:start w:val="1"/>
      <w:numFmt w:val="decimal"/>
      <w:lvlText w:val="%4."/>
      <w:lvlJc w:val="left"/>
      <w:pPr>
        <w:ind w:left="2636" w:hanging="360"/>
      </w:pPr>
    </w:lvl>
    <w:lvl w:ilvl="4" w:tplc="040C0019" w:tentative="1">
      <w:start w:val="1"/>
      <w:numFmt w:val="lowerLetter"/>
      <w:lvlText w:val="%5."/>
      <w:lvlJc w:val="left"/>
      <w:pPr>
        <w:ind w:left="3356" w:hanging="360"/>
      </w:pPr>
    </w:lvl>
    <w:lvl w:ilvl="5" w:tplc="040C001B" w:tentative="1">
      <w:start w:val="1"/>
      <w:numFmt w:val="lowerRoman"/>
      <w:lvlText w:val="%6."/>
      <w:lvlJc w:val="right"/>
      <w:pPr>
        <w:ind w:left="4076" w:hanging="180"/>
      </w:pPr>
    </w:lvl>
    <w:lvl w:ilvl="6" w:tplc="040C000F" w:tentative="1">
      <w:start w:val="1"/>
      <w:numFmt w:val="decimal"/>
      <w:lvlText w:val="%7."/>
      <w:lvlJc w:val="left"/>
      <w:pPr>
        <w:ind w:left="4796" w:hanging="360"/>
      </w:pPr>
    </w:lvl>
    <w:lvl w:ilvl="7" w:tplc="040C0019" w:tentative="1">
      <w:start w:val="1"/>
      <w:numFmt w:val="lowerLetter"/>
      <w:lvlText w:val="%8."/>
      <w:lvlJc w:val="left"/>
      <w:pPr>
        <w:ind w:left="5516" w:hanging="360"/>
      </w:pPr>
    </w:lvl>
    <w:lvl w:ilvl="8" w:tplc="040C001B" w:tentative="1">
      <w:start w:val="1"/>
      <w:numFmt w:val="lowerRoman"/>
      <w:lvlText w:val="%9."/>
      <w:lvlJc w:val="right"/>
      <w:pPr>
        <w:ind w:left="6236" w:hanging="180"/>
      </w:pPr>
    </w:lvl>
  </w:abstractNum>
  <w:abstractNum w:abstractNumId="3">
    <w:nsid w:val="14A23704"/>
    <w:multiLevelType w:val="hybridMultilevel"/>
    <w:tmpl w:val="83CCA810"/>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5692310"/>
    <w:multiLevelType w:val="hybridMultilevel"/>
    <w:tmpl w:val="8F46E03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9D710CF"/>
    <w:multiLevelType w:val="hybridMultilevel"/>
    <w:tmpl w:val="192CFB9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3856587"/>
    <w:multiLevelType w:val="hybridMultilevel"/>
    <w:tmpl w:val="E190F236"/>
    <w:lvl w:ilvl="0" w:tplc="9E221A54">
      <w:start w:val="1"/>
      <w:numFmt w:val="bullet"/>
      <w:lvlText w:val=""/>
      <w:lvlJc w:val="left"/>
      <w:pPr>
        <w:ind w:left="765" w:hanging="360"/>
      </w:pPr>
      <w:rPr>
        <w:rFonts w:ascii="Wingdings" w:hAnsi="Wingdings" w:hint="default"/>
        <w:color w:val="auto"/>
      </w:rPr>
    </w:lvl>
    <w:lvl w:ilvl="1" w:tplc="040C0003" w:tentative="1">
      <w:start w:val="1"/>
      <w:numFmt w:val="bullet"/>
      <w:lvlText w:val="o"/>
      <w:lvlJc w:val="left"/>
      <w:pPr>
        <w:ind w:left="1485" w:hanging="360"/>
      </w:pPr>
      <w:rPr>
        <w:rFonts w:ascii="Courier New" w:hAnsi="Courier New" w:cs="Courier New" w:hint="default"/>
      </w:rPr>
    </w:lvl>
    <w:lvl w:ilvl="2" w:tplc="040C0005" w:tentative="1">
      <w:start w:val="1"/>
      <w:numFmt w:val="bullet"/>
      <w:lvlText w:val=""/>
      <w:lvlJc w:val="left"/>
      <w:pPr>
        <w:ind w:left="2205" w:hanging="360"/>
      </w:pPr>
      <w:rPr>
        <w:rFonts w:ascii="Wingdings" w:hAnsi="Wingdings" w:hint="default"/>
      </w:rPr>
    </w:lvl>
    <w:lvl w:ilvl="3" w:tplc="040C0001" w:tentative="1">
      <w:start w:val="1"/>
      <w:numFmt w:val="bullet"/>
      <w:lvlText w:val=""/>
      <w:lvlJc w:val="left"/>
      <w:pPr>
        <w:ind w:left="2925" w:hanging="360"/>
      </w:pPr>
      <w:rPr>
        <w:rFonts w:ascii="Symbol" w:hAnsi="Symbol" w:hint="default"/>
      </w:rPr>
    </w:lvl>
    <w:lvl w:ilvl="4" w:tplc="040C0003" w:tentative="1">
      <w:start w:val="1"/>
      <w:numFmt w:val="bullet"/>
      <w:lvlText w:val="o"/>
      <w:lvlJc w:val="left"/>
      <w:pPr>
        <w:ind w:left="3645" w:hanging="360"/>
      </w:pPr>
      <w:rPr>
        <w:rFonts w:ascii="Courier New" w:hAnsi="Courier New" w:cs="Courier New" w:hint="default"/>
      </w:rPr>
    </w:lvl>
    <w:lvl w:ilvl="5" w:tplc="040C0005" w:tentative="1">
      <w:start w:val="1"/>
      <w:numFmt w:val="bullet"/>
      <w:lvlText w:val=""/>
      <w:lvlJc w:val="left"/>
      <w:pPr>
        <w:ind w:left="4365" w:hanging="360"/>
      </w:pPr>
      <w:rPr>
        <w:rFonts w:ascii="Wingdings" w:hAnsi="Wingdings" w:hint="default"/>
      </w:rPr>
    </w:lvl>
    <w:lvl w:ilvl="6" w:tplc="040C0001" w:tentative="1">
      <w:start w:val="1"/>
      <w:numFmt w:val="bullet"/>
      <w:lvlText w:val=""/>
      <w:lvlJc w:val="left"/>
      <w:pPr>
        <w:ind w:left="5085" w:hanging="360"/>
      </w:pPr>
      <w:rPr>
        <w:rFonts w:ascii="Symbol" w:hAnsi="Symbol" w:hint="default"/>
      </w:rPr>
    </w:lvl>
    <w:lvl w:ilvl="7" w:tplc="040C0003" w:tentative="1">
      <w:start w:val="1"/>
      <w:numFmt w:val="bullet"/>
      <w:lvlText w:val="o"/>
      <w:lvlJc w:val="left"/>
      <w:pPr>
        <w:ind w:left="5805" w:hanging="360"/>
      </w:pPr>
      <w:rPr>
        <w:rFonts w:ascii="Courier New" w:hAnsi="Courier New" w:cs="Courier New" w:hint="default"/>
      </w:rPr>
    </w:lvl>
    <w:lvl w:ilvl="8" w:tplc="040C0005" w:tentative="1">
      <w:start w:val="1"/>
      <w:numFmt w:val="bullet"/>
      <w:lvlText w:val=""/>
      <w:lvlJc w:val="left"/>
      <w:pPr>
        <w:ind w:left="6525" w:hanging="360"/>
      </w:pPr>
      <w:rPr>
        <w:rFonts w:ascii="Wingdings" w:hAnsi="Wingdings" w:hint="default"/>
      </w:rPr>
    </w:lvl>
  </w:abstractNum>
  <w:abstractNum w:abstractNumId="7">
    <w:nsid w:val="2C2953A3"/>
    <w:multiLevelType w:val="hybridMultilevel"/>
    <w:tmpl w:val="C91E013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32245ABF"/>
    <w:multiLevelType w:val="hybridMultilevel"/>
    <w:tmpl w:val="2CA65E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322609D1"/>
    <w:multiLevelType w:val="hybridMultilevel"/>
    <w:tmpl w:val="A7D89DE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AE11BF9"/>
    <w:multiLevelType w:val="hybridMultilevel"/>
    <w:tmpl w:val="C7F466FE"/>
    <w:lvl w:ilvl="0" w:tplc="040C0001">
      <w:start w:val="1"/>
      <w:numFmt w:val="bullet"/>
      <w:lvlText w:val=""/>
      <w:lvlJc w:val="left"/>
      <w:pPr>
        <w:ind w:left="802" w:hanging="360"/>
      </w:pPr>
      <w:rPr>
        <w:rFonts w:ascii="Symbol" w:hAnsi="Symbol" w:hint="default"/>
      </w:rPr>
    </w:lvl>
    <w:lvl w:ilvl="1" w:tplc="040C0003" w:tentative="1">
      <w:start w:val="1"/>
      <w:numFmt w:val="bullet"/>
      <w:lvlText w:val="o"/>
      <w:lvlJc w:val="left"/>
      <w:pPr>
        <w:ind w:left="1522" w:hanging="360"/>
      </w:pPr>
      <w:rPr>
        <w:rFonts w:ascii="Courier New" w:hAnsi="Courier New" w:cs="Courier New" w:hint="default"/>
      </w:rPr>
    </w:lvl>
    <w:lvl w:ilvl="2" w:tplc="040C0005" w:tentative="1">
      <w:start w:val="1"/>
      <w:numFmt w:val="bullet"/>
      <w:lvlText w:val=""/>
      <w:lvlJc w:val="left"/>
      <w:pPr>
        <w:ind w:left="2242" w:hanging="360"/>
      </w:pPr>
      <w:rPr>
        <w:rFonts w:ascii="Wingdings" w:hAnsi="Wingdings" w:hint="default"/>
      </w:rPr>
    </w:lvl>
    <w:lvl w:ilvl="3" w:tplc="040C0001" w:tentative="1">
      <w:start w:val="1"/>
      <w:numFmt w:val="bullet"/>
      <w:lvlText w:val=""/>
      <w:lvlJc w:val="left"/>
      <w:pPr>
        <w:ind w:left="2962" w:hanging="360"/>
      </w:pPr>
      <w:rPr>
        <w:rFonts w:ascii="Symbol" w:hAnsi="Symbol" w:hint="default"/>
      </w:rPr>
    </w:lvl>
    <w:lvl w:ilvl="4" w:tplc="040C0003" w:tentative="1">
      <w:start w:val="1"/>
      <w:numFmt w:val="bullet"/>
      <w:lvlText w:val="o"/>
      <w:lvlJc w:val="left"/>
      <w:pPr>
        <w:ind w:left="3682" w:hanging="360"/>
      </w:pPr>
      <w:rPr>
        <w:rFonts w:ascii="Courier New" w:hAnsi="Courier New" w:cs="Courier New" w:hint="default"/>
      </w:rPr>
    </w:lvl>
    <w:lvl w:ilvl="5" w:tplc="040C0005" w:tentative="1">
      <w:start w:val="1"/>
      <w:numFmt w:val="bullet"/>
      <w:lvlText w:val=""/>
      <w:lvlJc w:val="left"/>
      <w:pPr>
        <w:ind w:left="4402" w:hanging="360"/>
      </w:pPr>
      <w:rPr>
        <w:rFonts w:ascii="Wingdings" w:hAnsi="Wingdings" w:hint="default"/>
      </w:rPr>
    </w:lvl>
    <w:lvl w:ilvl="6" w:tplc="040C0001" w:tentative="1">
      <w:start w:val="1"/>
      <w:numFmt w:val="bullet"/>
      <w:lvlText w:val=""/>
      <w:lvlJc w:val="left"/>
      <w:pPr>
        <w:ind w:left="5122" w:hanging="360"/>
      </w:pPr>
      <w:rPr>
        <w:rFonts w:ascii="Symbol" w:hAnsi="Symbol" w:hint="default"/>
      </w:rPr>
    </w:lvl>
    <w:lvl w:ilvl="7" w:tplc="040C0003" w:tentative="1">
      <w:start w:val="1"/>
      <w:numFmt w:val="bullet"/>
      <w:lvlText w:val="o"/>
      <w:lvlJc w:val="left"/>
      <w:pPr>
        <w:ind w:left="5842" w:hanging="360"/>
      </w:pPr>
      <w:rPr>
        <w:rFonts w:ascii="Courier New" w:hAnsi="Courier New" w:cs="Courier New" w:hint="default"/>
      </w:rPr>
    </w:lvl>
    <w:lvl w:ilvl="8" w:tplc="040C0005" w:tentative="1">
      <w:start w:val="1"/>
      <w:numFmt w:val="bullet"/>
      <w:lvlText w:val=""/>
      <w:lvlJc w:val="left"/>
      <w:pPr>
        <w:ind w:left="6562" w:hanging="360"/>
      </w:pPr>
      <w:rPr>
        <w:rFonts w:ascii="Wingdings" w:hAnsi="Wingdings" w:hint="default"/>
      </w:rPr>
    </w:lvl>
  </w:abstractNum>
  <w:abstractNum w:abstractNumId="11">
    <w:nsid w:val="3DC15DD6"/>
    <w:multiLevelType w:val="hybridMultilevel"/>
    <w:tmpl w:val="08D2AC6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40F70DA8"/>
    <w:multiLevelType w:val="hybridMultilevel"/>
    <w:tmpl w:val="D8BC632A"/>
    <w:lvl w:ilvl="0" w:tplc="06DCA76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42C71D2B"/>
    <w:multiLevelType w:val="hybridMultilevel"/>
    <w:tmpl w:val="65609B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440706B0"/>
    <w:multiLevelType w:val="hybridMultilevel"/>
    <w:tmpl w:val="BF6E9710"/>
    <w:lvl w:ilvl="0" w:tplc="47CAA7AA">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474571EF"/>
    <w:multiLevelType w:val="hybridMultilevel"/>
    <w:tmpl w:val="7690E71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62E06936"/>
    <w:multiLevelType w:val="hybridMultilevel"/>
    <w:tmpl w:val="24F4F5DE"/>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nsid w:val="640B3BAD"/>
    <w:multiLevelType w:val="hybridMultilevel"/>
    <w:tmpl w:val="5DAAD71C"/>
    <w:lvl w:ilvl="0" w:tplc="AD284528">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8">
    <w:nsid w:val="65A65C4E"/>
    <w:multiLevelType w:val="hybridMultilevel"/>
    <w:tmpl w:val="627CB6F4"/>
    <w:lvl w:ilvl="0" w:tplc="4566E00E">
      <w:start w:val="1"/>
      <w:numFmt w:val="lowerRoman"/>
      <w:lvlText w:val="%1)"/>
      <w:lvlJc w:val="left"/>
      <w:pPr>
        <w:ind w:left="720" w:hanging="360"/>
      </w:pPr>
      <w:rPr>
        <w:rFonts w:asciiTheme="minorHAnsi" w:eastAsia="Calibri" w:hAnsiTheme="minorHAnsi" w:cstheme="minorHAns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7ED4B53"/>
    <w:multiLevelType w:val="hybridMultilevel"/>
    <w:tmpl w:val="D1A8B042"/>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20">
    <w:nsid w:val="6B2D6BAF"/>
    <w:multiLevelType w:val="hybridMultilevel"/>
    <w:tmpl w:val="CCD47F82"/>
    <w:lvl w:ilvl="0" w:tplc="AD284528">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6CD45C8F"/>
    <w:multiLevelType w:val="hybridMultilevel"/>
    <w:tmpl w:val="FB381F7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6F531C67"/>
    <w:multiLevelType w:val="hybridMultilevel"/>
    <w:tmpl w:val="717C2F8C"/>
    <w:lvl w:ilvl="0" w:tplc="D274477A">
      <w:numFmt w:val="bullet"/>
      <w:lvlText w:val="-"/>
      <w:lvlJc w:val="left"/>
      <w:pPr>
        <w:ind w:left="1004" w:hanging="360"/>
      </w:pPr>
      <w:rPr>
        <w:rFonts w:ascii="Times New Roman" w:eastAsiaTheme="minorHAnsi" w:hAnsi="Times New Roman" w:cs="Times New Roman" w:hint="default"/>
        <w:u w:val="none"/>
      </w:rPr>
    </w:lvl>
    <w:lvl w:ilvl="1" w:tplc="040C0003" w:tentative="1">
      <w:start w:val="1"/>
      <w:numFmt w:val="bullet"/>
      <w:lvlText w:val="o"/>
      <w:lvlJc w:val="left"/>
      <w:pPr>
        <w:ind w:left="1724" w:hanging="360"/>
      </w:pPr>
      <w:rPr>
        <w:rFonts w:ascii="Courier New" w:hAnsi="Courier New" w:cs="Courier New" w:hint="default"/>
      </w:rPr>
    </w:lvl>
    <w:lvl w:ilvl="2" w:tplc="040C0005" w:tentative="1">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23">
    <w:nsid w:val="71B15DD3"/>
    <w:multiLevelType w:val="hybridMultilevel"/>
    <w:tmpl w:val="5F5A9158"/>
    <w:lvl w:ilvl="0" w:tplc="040C000D">
      <w:start w:val="1"/>
      <w:numFmt w:val="bullet"/>
      <w:lvlText w:val=""/>
      <w:lvlJc w:val="left"/>
      <w:pPr>
        <w:ind w:left="795" w:hanging="360"/>
      </w:pPr>
      <w:rPr>
        <w:rFonts w:ascii="Wingdings" w:hAnsi="Wingdings" w:hint="default"/>
      </w:rPr>
    </w:lvl>
    <w:lvl w:ilvl="1" w:tplc="040C0003" w:tentative="1">
      <w:start w:val="1"/>
      <w:numFmt w:val="bullet"/>
      <w:lvlText w:val="o"/>
      <w:lvlJc w:val="left"/>
      <w:pPr>
        <w:ind w:left="1515" w:hanging="360"/>
      </w:pPr>
      <w:rPr>
        <w:rFonts w:ascii="Courier New" w:hAnsi="Courier New" w:cs="Courier New" w:hint="default"/>
      </w:rPr>
    </w:lvl>
    <w:lvl w:ilvl="2" w:tplc="040C0005" w:tentative="1">
      <w:start w:val="1"/>
      <w:numFmt w:val="bullet"/>
      <w:lvlText w:val=""/>
      <w:lvlJc w:val="left"/>
      <w:pPr>
        <w:ind w:left="2235" w:hanging="360"/>
      </w:pPr>
      <w:rPr>
        <w:rFonts w:ascii="Wingdings" w:hAnsi="Wingdings" w:hint="default"/>
      </w:rPr>
    </w:lvl>
    <w:lvl w:ilvl="3" w:tplc="040C0001" w:tentative="1">
      <w:start w:val="1"/>
      <w:numFmt w:val="bullet"/>
      <w:lvlText w:val=""/>
      <w:lvlJc w:val="left"/>
      <w:pPr>
        <w:ind w:left="2955" w:hanging="360"/>
      </w:pPr>
      <w:rPr>
        <w:rFonts w:ascii="Symbol" w:hAnsi="Symbol" w:hint="default"/>
      </w:rPr>
    </w:lvl>
    <w:lvl w:ilvl="4" w:tplc="040C0003" w:tentative="1">
      <w:start w:val="1"/>
      <w:numFmt w:val="bullet"/>
      <w:lvlText w:val="o"/>
      <w:lvlJc w:val="left"/>
      <w:pPr>
        <w:ind w:left="3675" w:hanging="360"/>
      </w:pPr>
      <w:rPr>
        <w:rFonts w:ascii="Courier New" w:hAnsi="Courier New" w:cs="Courier New" w:hint="default"/>
      </w:rPr>
    </w:lvl>
    <w:lvl w:ilvl="5" w:tplc="040C0005" w:tentative="1">
      <w:start w:val="1"/>
      <w:numFmt w:val="bullet"/>
      <w:lvlText w:val=""/>
      <w:lvlJc w:val="left"/>
      <w:pPr>
        <w:ind w:left="4395" w:hanging="360"/>
      </w:pPr>
      <w:rPr>
        <w:rFonts w:ascii="Wingdings" w:hAnsi="Wingdings" w:hint="default"/>
      </w:rPr>
    </w:lvl>
    <w:lvl w:ilvl="6" w:tplc="040C0001" w:tentative="1">
      <w:start w:val="1"/>
      <w:numFmt w:val="bullet"/>
      <w:lvlText w:val=""/>
      <w:lvlJc w:val="left"/>
      <w:pPr>
        <w:ind w:left="5115" w:hanging="360"/>
      </w:pPr>
      <w:rPr>
        <w:rFonts w:ascii="Symbol" w:hAnsi="Symbol" w:hint="default"/>
      </w:rPr>
    </w:lvl>
    <w:lvl w:ilvl="7" w:tplc="040C0003" w:tentative="1">
      <w:start w:val="1"/>
      <w:numFmt w:val="bullet"/>
      <w:lvlText w:val="o"/>
      <w:lvlJc w:val="left"/>
      <w:pPr>
        <w:ind w:left="5835" w:hanging="360"/>
      </w:pPr>
      <w:rPr>
        <w:rFonts w:ascii="Courier New" w:hAnsi="Courier New" w:cs="Courier New" w:hint="default"/>
      </w:rPr>
    </w:lvl>
    <w:lvl w:ilvl="8" w:tplc="040C0005" w:tentative="1">
      <w:start w:val="1"/>
      <w:numFmt w:val="bullet"/>
      <w:lvlText w:val=""/>
      <w:lvlJc w:val="left"/>
      <w:pPr>
        <w:ind w:left="6555" w:hanging="360"/>
      </w:pPr>
      <w:rPr>
        <w:rFonts w:ascii="Wingdings" w:hAnsi="Wingdings" w:hint="default"/>
      </w:rPr>
    </w:lvl>
  </w:abstractNum>
  <w:abstractNum w:abstractNumId="24">
    <w:nsid w:val="76810665"/>
    <w:multiLevelType w:val="hybridMultilevel"/>
    <w:tmpl w:val="FA5054CC"/>
    <w:lvl w:ilvl="0" w:tplc="040C0001">
      <w:start w:val="1"/>
      <w:numFmt w:val="bullet"/>
      <w:lvlText w:val=""/>
      <w:lvlJc w:val="left"/>
      <w:pPr>
        <w:ind w:left="870" w:hanging="360"/>
      </w:pPr>
      <w:rPr>
        <w:rFonts w:ascii="Symbol" w:hAnsi="Symbol" w:hint="default"/>
      </w:rPr>
    </w:lvl>
    <w:lvl w:ilvl="1" w:tplc="040C0003" w:tentative="1">
      <w:start w:val="1"/>
      <w:numFmt w:val="bullet"/>
      <w:lvlText w:val="o"/>
      <w:lvlJc w:val="left"/>
      <w:pPr>
        <w:ind w:left="1590" w:hanging="360"/>
      </w:pPr>
      <w:rPr>
        <w:rFonts w:ascii="Courier New" w:hAnsi="Courier New" w:cs="Courier New" w:hint="default"/>
      </w:rPr>
    </w:lvl>
    <w:lvl w:ilvl="2" w:tplc="040C0005" w:tentative="1">
      <w:start w:val="1"/>
      <w:numFmt w:val="bullet"/>
      <w:lvlText w:val=""/>
      <w:lvlJc w:val="left"/>
      <w:pPr>
        <w:ind w:left="2310" w:hanging="360"/>
      </w:pPr>
      <w:rPr>
        <w:rFonts w:ascii="Wingdings" w:hAnsi="Wingdings" w:hint="default"/>
      </w:rPr>
    </w:lvl>
    <w:lvl w:ilvl="3" w:tplc="040C0001" w:tentative="1">
      <w:start w:val="1"/>
      <w:numFmt w:val="bullet"/>
      <w:lvlText w:val=""/>
      <w:lvlJc w:val="left"/>
      <w:pPr>
        <w:ind w:left="3030" w:hanging="360"/>
      </w:pPr>
      <w:rPr>
        <w:rFonts w:ascii="Symbol" w:hAnsi="Symbol" w:hint="default"/>
      </w:rPr>
    </w:lvl>
    <w:lvl w:ilvl="4" w:tplc="040C0003" w:tentative="1">
      <w:start w:val="1"/>
      <w:numFmt w:val="bullet"/>
      <w:lvlText w:val="o"/>
      <w:lvlJc w:val="left"/>
      <w:pPr>
        <w:ind w:left="3750" w:hanging="360"/>
      </w:pPr>
      <w:rPr>
        <w:rFonts w:ascii="Courier New" w:hAnsi="Courier New" w:cs="Courier New" w:hint="default"/>
      </w:rPr>
    </w:lvl>
    <w:lvl w:ilvl="5" w:tplc="040C0005" w:tentative="1">
      <w:start w:val="1"/>
      <w:numFmt w:val="bullet"/>
      <w:lvlText w:val=""/>
      <w:lvlJc w:val="left"/>
      <w:pPr>
        <w:ind w:left="4470" w:hanging="360"/>
      </w:pPr>
      <w:rPr>
        <w:rFonts w:ascii="Wingdings" w:hAnsi="Wingdings" w:hint="default"/>
      </w:rPr>
    </w:lvl>
    <w:lvl w:ilvl="6" w:tplc="040C0001" w:tentative="1">
      <w:start w:val="1"/>
      <w:numFmt w:val="bullet"/>
      <w:lvlText w:val=""/>
      <w:lvlJc w:val="left"/>
      <w:pPr>
        <w:ind w:left="5190" w:hanging="360"/>
      </w:pPr>
      <w:rPr>
        <w:rFonts w:ascii="Symbol" w:hAnsi="Symbol" w:hint="default"/>
      </w:rPr>
    </w:lvl>
    <w:lvl w:ilvl="7" w:tplc="040C0003" w:tentative="1">
      <w:start w:val="1"/>
      <w:numFmt w:val="bullet"/>
      <w:lvlText w:val="o"/>
      <w:lvlJc w:val="left"/>
      <w:pPr>
        <w:ind w:left="5910" w:hanging="360"/>
      </w:pPr>
      <w:rPr>
        <w:rFonts w:ascii="Courier New" w:hAnsi="Courier New" w:cs="Courier New" w:hint="default"/>
      </w:rPr>
    </w:lvl>
    <w:lvl w:ilvl="8" w:tplc="040C0005" w:tentative="1">
      <w:start w:val="1"/>
      <w:numFmt w:val="bullet"/>
      <w:lvlText w:val=""/>
      <w:lvlJc w:val="left"/>
      <w:pPr>
        <w:ind w:left="6630" w:hanging="360"/>
      </w:pPr>
      <w:rPr>
        <w:rFonts w:ascii="Wingdings" w:hAnsi="Wingdings" w:hint="default"/>
      </w:rPr>
    </w:lvl>
  </w:abstractNum>
  <w:num w:numId="1">
    <w:abstractNumId w:val="8"/>
  </w:num>
  <w:num w:numId="2">
    <w:abstractNumId w:val="14"/>
  </w:num>
  <w:num w:numId="3">
    <w:abstractNumId w:val="13"/>
  </w:num>
  <w:num w:numId="4">
    <w:abstractNumId w:val="18"/>
  </w:num>
  <w:num w:numId="5">
    <w:abstractNumId w:val="2"/>
  </w:num>
  <w:num w:numId="6">
    <w:abstractNumId w:val="3"/>
  </w:num>
  <w:num w:numId="7">
    <w:abstractNumId w:val="6"/>
  </w:num>
  <w:num w:numId="8">
    <w:abstractNumId w:val="22"/>
  </w:num>
  <w:num w:numId="9">
    <w:abstractNumId w:val="12"/>
  </w:num>
  <w:num w:numId="10">
    <w:abstractNumId w:val="7"/>
  </w:num>
  <w:num w:numId="11">
    <w:abstractNumId w:val="19"/>
  </w:num>
  <w:num w:numId="12">
    <w:abstractNumId w:val="20"/>
  </w:num>
  <w:num w:numId="13">
    <w:abstractNumId w:val="21"/>
  </w:num>
  <w:num w:numId="14">
    <w:abstractNumId w:val="0"/>
  </w:num>
  <w:num w:numId="15">
    <w:abstractNumId w:val="15"/>
  </w:num>
  <w:num w:numId="16">
    <w:abstractNumId w:val="1"/>
  </w:num>
  <w:num w:numId="17">
    <w:abstractNumId w:val="5"/>
  </w:num>
  <w:num w:numId="18">
    <w:abstractNumId w:val="11"/>
  </w:num>
  <w:num w:numId="19">
    <w:abstractNumId w:val="16"/>
  </w:num>
  <w:num w:numId="20">
    <w:abstractNumId w:val="10"/>
  </w:num>
  <w:num w:numId="21">
    <w:abstractNumId w:val="9"/>
  </w:num>
  <w:num w:numId="22">
    <w:abstractNumId w:val="24"/>
  </w:num>
  <w:num w:numId="23">
    <w:abstractNumId w:val="23"/>
  </w:num>
  <w:num w:numId="24">
    <w:abstractNumId w:val="4"/>
  </w:num>
  <w:num w:numId="25">
    <w:abstractNumId w:val="17"/>
  </w:num>
  <w:numIdMacAtCleanup w:val="2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hdrShapeDefaults>
    <o:shapedefaults v:ext="edit" spidmax="62466">
      <o:colormenu v:ext="edit" fillcolor="none [1301]" strokecolor="none [1301]" shadowcolor="none"/>
    </o:shapedefaults>
  </w:hdrShapeDefaults>
  <w:footnotePr>
    <w:footnote w:id="0"/>
    <w:footnote w:id="1"/>
  </w:footnotePr>
  <w:endnotePr>
    <w:endnote w:id="0"/>
    <w:endnote w:id="1"/>
  </w:endnotePr>
  <w:compat/>
  <w:rsids>
    <w:rsidRoot w:val="00AC6203"/>
    <w:rsid w:val="00000EFC"/>
    <w:rsid w:val="00001DBC"/>
    <w:rsid w:val="00001DD3"/>
    <w:rsid w:val="000023C6"/>
    <w:rsid w:val="00002CCF"/>
    <w:rsid w:val="00002E04"/>
    <w:rsid w:val="00002EA2"/>
    <w:rsid w:val="000030B6"/>
    <w:rsid w:val="00003400"/>
    <w:rsid w:val="00004188"/>
    <w:rsid w:val="000041D8"/>
    <w:rsid w:val="0000510E"/>
    <w:rsid w:val="00005BF6"/>
    <w:rsid w:val="000078D4"/>
    <w:rsid w:val="00007C14"/>
    <w:rsid w:val="000106B1"/>
    <w:rsid w:val="00010C38"/>
    <w:rsid w:val="0001202D"/>
    <w:rsid w:val="000129F8"/>
    <w:rsid w:val="00012EAD"/>
    <w:rsid w:val="00013A6F"/>
    <w:rsid w:val="00013A8D"/>
    <w:rsid w:val="00017375"/>
    <w:rsid w:val="000173F1"/>
    <w:rsid w:val="00017E01"/>
    <w:rsid w:val="00017F95"/>
    <w:rsid w:val="000202D8"/>
    <w:rsid w:val="00020BA7"/>
    <w:rsid w:val="00020BAB"/>
    <w:rsid w:val="00020E42"/>
    <w:rsid w:val="00022DA1"/>
    <w:rsid w:val="000251A0"/>
    <w:rsid w:val="00025736"/>
    <w:rsid w:val="00026F8C"/>
    <w:rsid w:val="000314D0"/>
    <w:rsid w:val="00031767"/>
    <w:rsid w:val="00031B94"/>
    <w:rsid w:val="000323EE"/>
    <w:rsid w:val="0003314C"/>
    <w:rsid w:val="0003419C"/>
    <w:rsid w:val="0003475D"/>
    <w:rsid w:val="000350A2"/>
    <w:rsid w:val="00035EEA"/>
    <w:rsid w:val="00036ABB"/>
    <w:rsid w:val="00040104"/>
    <w:rsid w:val="00040117"/>
    <w:rsid w:val="00042974"/>
    <w:rsid w:val="00043EA3"/>
    <w:rsid w:val="00044FED"/>
    <w:rsid w:val="00045BD1"/>
    <w:rsid w:val="0004610A"/>
    <w:rsid w:val="00046F9E"/>
    <w:rsid w:val="0004746B"/>
    <w:rsid w:val="000476C3"/>
    <w:rsid w:val="00047F2C"/>
    <w:rsid w:val="00051911"/>
    <w:rsid w:val="00052BBD"/>
    <w:rsid w:val="00053549"/>
    <w:rsid w:val="000536D1"/>
    <w:rsid w:val="00054110"/>
    <w:rsid w:val="00054168"/>
    <w:rsid w:val="0005418C"/>
    <w:rsid w:val="00054750"/>
    <w:rsid w:val="00060F38"/>
    <w:rsid w:val="00061B1C"/>
    <w:rsid w:val="00061EDA"/>
    <w:rsid w:val="00062A0C"/>
    <w:rsid w:val="00062AD6"/>
    <w:rsid w:val="00063F2D"/>
    <w:rsid w:val="00064617"/>
    <w:rsid w:val="00064763"/>
    <w:rsid w:val="00067563"/>
    <w:rsid w:val="00071467"/>
    <w:rsid w:val="000716A8"/>
    <w:rsid w:val="0007199C"/>
    <w:rsid w:val="00071E17"/>
    <w:rsid w:val="000723F6"/>
    <w:rsid w:val="00072B43"/>
    <w:rsid w:val="00073D4B"/>
    <w:rsid w:val="00074C50"/>
    <w:rsid w:val="00075976"/>
    <w:rsid w:val="00077EE9"/>
    <w:rsid w:val="000801D5"/>
    <w:rsid w:val="00080738"/>
    <w:rsid w:val="00080DD0"/>
    <w:rsid w:val="000827B9"/>
    <w:rsid w:val="00082B2F"/>
    <w:rsid w:val="00082F34"/>
    <w:rsid w:val="000832D3"/>
    <w:rsid w:val="00083B00"/>
    <w:rsid w:val="00083C08"/>
    <w:rsid w:val="000855FB"/>
    <w:rsid w:val="00085BF5"/>
    <w:rsid w:val="0008671A"/>
    <w:rsid w:val="000878A0"/>
    <w:rsid w:val="00092455"/>
    <w:rsid w:val="000934E6"/>
    <w:rsid w:val="0009391D"/>
    <w:rsid w:val="00093D47"/>
    <w:rsid w:val="000952DF"/>
    <w:rsid w:val="000953B3"/>
    <w:rsid w:val="00097CF1"/>
    <w:rsid w:val="000A1158"/>
    <w:rsid w:val="000A239E"/>
    <w:rsid w:val="000A262F"/>
    <w:rsid w:val="000A2712"/>
    <w:rsid w:val="000A2958"/>
    <w:rsid w:val="000A2F19"/>
    <w:rsid w:val="000A3BF6"/>
    <w:rsid w:val="000A43F7"/>
    <w:rsid w:val="000A458E"/>
    <w:rsid w:val="000A4B72"/>
    <w:rsid w:val="000A782C"/>
    <w:rsid w:val="000A7850"/>
    <w:rsid w:val="000B0B46"/>
    <w:rsid w:val="000B0F8B"/>
    <w:rsid w:val="000B14AF"/>
    <w:rsid w:val="000B1976"/>
    <w:rsid w:val="000B2485"/>
    <w:rsid w:val="000B28FA"/>
    <w:rsid w:val="000B2B4B"/>
    <w:rsid w:val="000B3385"/>
    <w:rsid w:val="000B40DC"/>
    <w:rsid w:val="000B411C"/>
    <w:rsid w:val="000B44A6"/>
    <w:rsid w:val="000B4934"/>
    <w:rsid w:val="000B4CFF"/>
    <w:rsid w:val="000B507F"/>
    <w:rsid w:val="000B59CA"/>
    <w:rsid w:val="000B5E3C"/>
    <w:rsid w:val="000B7A27"/>
    <w:rsid w:val="000B7FDE"/>
    <w:rsid w:val="000C2064"/>
    <w:rsid w:val="000C294A"/>
    <w:rsid w:val="000C43A0"/>
    <w:rsid w:val="000C4EDE"/>
    <w:rsid w:val="000C4FFC"/>
    <w:rsid w:val="000C65D0"/>
    <w:rsid w:val="000C7A46"/>
    <w:rsid w:val="000D03D6"/>
    <w:rsid w:val="000D0720"/>
    <w:rsid w:val="000D0F2C"/>
    <w:rsid w:val="000D328C"/>
    <w:rsid w:val="000D4742"/>
    <w:rsid w:val="000D61CB"/>
    <w:rsid w:val="000D7AED"/>
    <w:rsid w:val="000E05B9"/>
    <w:rsid w:val="000E09BF"/>
    <w:rsid w:val="000E11A0"/>
    <w:rsid w:val="000E1C84"/>
    <w:rsid w:val="000E1E41"/>
    <w:rsid w:val="000E52EB"/>
    <w:rsid w:val="000E5910"/>
    <w:rsid w:val="000E62A6"/>
    <w:rsid w:val="000E7745"/>
    <w:rsid w:val="000F039A"/>
    <w:rsid w:val="000F0BA8"/>
    <w:rsid w:val="000F0E31"/>
    <w:rsid w:val="000F206E"/>
    <w:rsid w:val="000F304B"/>
    <w:rsid w:val="000F35EA"/>
    <w:rsid w:val="000F386A"/>
    <w:rsid w:val="000F4E2C"/>
    <w:rsid w:val="000F6206"/>
    <w:rsid w:val="000F69EC"/>
    <w:rsid w:val="000F6A36"/>
    <w:rsid w:val="0010043E"/>
    <w:rsid w:val="00100829"/>
    <w:rsid w:val="00101CA5"/>
    <w:rsid w:val="001025E5"/>
    <w:rsid w:val="00102DD2"/>
    <w:rsid w:val="001035C4"/>
    <w:rsid w:val="00103842"/>
    <w:rsid w:val="001044FF"/>
    <w:rsid w:val="0010457B"/>
    <w:rsid w:val="001111D3"/>
    <w:rsid w:val="00111234"/>
    <w:rsid w:val="00113854"/>
    <w:rsid w:val="0011396F"/>
    <w:rsid w:val="00113B4D"/>
    <w:rsid w:val="00114015"/>
    <w:rsid w:val="001153B8"/>
    <w:rsid w:val="00115E8C"/>
    <w:rsid w:val="00120073"/>
    <w:rsid w:val="00120AB0"/>
    <w:rsid w:val="00122043"/>
    <w:rsid w:val="00122972"/>
    <w:rsid w:val="00122E8A"/>
    <w:rsid w:val="00122FCE"/>
    <w:rsid w:val="001246CD"/>
    <w:rsid w:val="001249C8"/>
    <w:rsid w:val="00125A22"/>
    <w:rsid w:val="00125C6E"/>
    <w:rsid w:val="00127F9E"/>
    <w:rsid w:val="00127FD6"/>
    <w:rsid w:val="00131269"/>
    <w:rsid w:val="00131B0E"/>
    <w:rsid w:val="00132121"/>
    <w:rsid w:val="00132440"/>
    <w:rsid w:val="001325F5"/>
    <w:rsid w:val="0013330A"/>
    <w:rsid w:val="00133396"/>
    <w:rsid w:val="001334F6"/>
    <w:rsid w:val="001338B4"/>
    <w:rsid w:val="00134678"/>
    <w:rsid w:val="001351AD"/>
    <w:rsid w:val="00140663"/>
    <w:rsid w:val="00140D44"/>
    <w:rsid w:val="00140ECC"/>
    <w:rsid w:val="00141176"/>
    <w:rsid w:val="00141BA5"/>
    <w:rsid w:val="001428ED"/>
    <w:rsid w:val="00142B0B"/>
    <w:rsid w:val="001432C4"/>
    <w:rsid w:val="0014493E"/>
    <w:rsid w:val="00146233"/>
    <w:rsid w:val="00146E46"/>
    <w:rsid w:val="00147D50"/>
    <w:rsid w:val="00150058"/>
    <w:rsid w:val="00150A62"/>
    <w:rsid w:val="001532F2"/>
    <w:rsid w:val="00154368"/>
    <w:rsid w:val="00154880"/>
    <w:rsid w:val="001574AA"/>
    <w:rsid w:val="00160713"/>
    <w:rsid w:val="00160B32"/>
    <w:rsid w:val="00160DA8"/>
    <w:rsid w:val="00162222"/>
    <w:rsid w:val="00162D68"/>
    <w:rsid w:val="001633E8"/>
    <w:rsid w:val="001639BA"/>
    <w:rsid w:val="00163B3B"/>
    <w:rsid w:val="001643D4"/>
    <w:rsid w:val="001647E4"/>
    <w:rsid w:val="0016644E"/>
    <w:rsid w:val="00166681"/>
    <w:rsid w:val="00166C2B"/>
    <w:rsid w:val="001677AC"/>
    <w:rsid w:val="001706FF"/>
    <w:rsid w:val="00170704"/>
    <w:rsid w:val="00171288"/>
    <w:rsid w:val="00171F55"/>
    <w:rsid w:val="001733B0"/>
    <w:rsid w:val="0017359F"/>
    <w:rsid w:val="001748FA"/>
    <w:rsid w:val="00174F58"/>
    <w:rsid w:val="00175486"/>
    <w:rsid w:val="0017665E"/>
    <w:rsid w:val="0017710C"/>
    <w:rsid w:val="001772FE"/>
    <w:rsid w:val="00177CF6"/>
    <w:rsid w:val="00180282"/>
    <w:rsid w:val="001804AE"/>
    <w:rsid w:val="00181DA7"/>
    <w:rsid w:val="0018330A"/>
    <w:rsid w:val="00183378"/>
    <w:rsid w:val="00183C3D"/>
    <w:rsid w:val="00184ABF"/>
    <w:rsid w:val="00185C8F"/>
    <w:rsid w:val="00186C02"/>
    <w:rsid w:val="001870AB"/>
    <w:rsid w:val="00187F22"/>
    <w:rsid w:val="0019066F"/>
    <w:rsid w:val="00191066"/>
    <w:rsid w:val="001921EB"/>
    <w:rsid w:val="00192E42"/>
    <w:rsid w:val="00193B7C"/>
    <w:rsid w:val="00193C52"/>
    <w:rsid w:val="001945C3"/>
    <w:rsid w:val="00196262"/>
    <w:rsid w:val="001A0D02"/>
    <w:rsid w:val="001A2B50"/>
    <w:rsid w:val="001A3E6D"/>
    <w:rsid w:val="001A4242"/>
    <w:rsid w:val="001A5880"/>
    <w:rsid w:val="001A61B1"/>
    <w:rsid w:val="001A66E9"/>
    <w:rsid w:val="001A6CD2"/>
    <w:rsid w:val="001A74BF"/>
    <w:rsid w:val="001A780A"/>
    <w:rsid w:val="001A7D5A"/>
    <w:rsid w:val="001A7E08"/>
    <w:rsid w:val="001B0A40"/>
    <w:rsid w:val="001B17B1"/>
    <w:rsid w:val="001B1892"/>
    <w:rsid w:val="001B24E1"/>
    <w:rsid w:val="001B2D35"/>
    <w:rsid w:val="001B3267"/>
    <w:rsid w:val="001B3362"/>
    <w:rsid w:val="001B3637"/>
    <w:rsid w:val="001B39C0"/>
    <w:rsid w:val="001B41B3"/>
    <w:rsid w:val="001B4AC8"/>
    <w:rsid w:val="001B50C1"/>
    <w:rsid w:val="001B5167"/>
    <w:rsid w:val="001B599F"/>
    <w:rsid w:val="001B6C7E"/>
    <w:rsid w:val="001B73D6"/>
    <w:rsid w:val="001C03AD"/>
    <w:rsid w:val="001C0747"/>
    <w:rsid w:val="001C0AA6"/>
    <w:rsid w:val="001C18F8"/>
    <w:rsid w:val="001C262A"/>
    <w:rsid w:val="001C2BB2"/>
    <w:rsid w:val="001C313A"/>
    <w:rsid w:val="001C4C49"/>
    <w:rsid w:val="001C518B"/>
    <w:rsid w:val="001C536E"/>
    <w:rsid w:val="001C5CE1"/>
    <w:rsid w:val="001C6C50"/>
    <w:rsid w:val="001C6D1E"/>
    <w:rsid w:val="001D0FB0"/>
    <w:rsid w:val="001D49F8"/>
    <w:rsid w:val="001D5195"/>
    <w:rsid w:val="001D631D"/>
    <w:rsid w:val="001D67B8"/>
    <w:rsid w:val="001D740D"/>
    <w:rsid w:val="001D7688"/>
    <w:rsid w:val="001D7B47"/>
    <w:rsid w:val="001E0A2F"/>
    <w:rsid w:val="001E2B1E"/>
    <w:rsid w:val="001E3AAB"/>
    <w:rsid w:val="001E47B1"/>
    <w:rsid w:val="001E4FD3"/>
    <w:rsid w:val="001E6231"/>
    <w:rsid w:val="001E66E7"/>
    <w:rsid w:val="001E6A5F"/>
    <w:rsid w:val="001E6F09"/>
    <w:rsid w:val="001E703C"/>
    <w:rsid w:val="001F1D31"/>
    <w:rsid w:val="001F2325"/>
    <w:rsid w:val="001F2406"/>
    <w:rsid w:val="001F24EF"/>
    <w:rsid w:val="001F2AD9"/>
    <w:rsid w:val="001F2D69"/>
    <w:rsid w:val="001F5879"/>
    <w:rsid w:val="001F5A9D"/>
    <w:rsid w:val="001F5C2F"/>
    <w:rsid w:val="001F63E8"/>
    <w:rsid w:val="001F6CE7"/>
    <w:rsid w:val="00200653"/>
    <w:rsid w:val="00200807"/>
    <w:rsid w:val="00201EC9"/>
    <w:rsid w:val="00202877"/>
    <w:rsid w:val="0020373B"/>
    <w:rsid w:val="0020421B"/>
    <w:rsid w:val="00204DC0"/>
    <w:rsid w:val="002058FC"/>
    <w:rsid w:val="00205D18"/>
    <w:rsid w:val="002065F9"/>
    <w:rsid w:val="00206726"/>
    <w:rsid w:val="00206982"/>
    <w:rsid w:val="00207D14"/>
    <w:rsid w:val="00211C30"/>
    <w:rsid w:val="00213D99"/>
    <w:rsid w:val="00214794"/>
    <w:rsid w:val="002151FD"/>
    <w:rsid w:val="0021542F"/>
    <w:rsid w:val="00215454"/>
    <w:rsid w:val="00215AD8"/>
    <w:rsid w:val="002164E3"/>
    <w:rsid w:val="00217F67"/>
    <w:rsid w:val="00220EC6"/>
    <w:rsid w:val="0022153F"/>
    <w:rsid w:val="00221A42"/>
    <w:rsid w:val="00222208"/>
    <w:rsid w:val="00222B54"/>
    <w:rsid w:val="002232BB"/>
    <w:rsid w:val="002245EA"/>
    <w:rsid w:val="00226F62"/>
    <w:rsid w:val="0022753F"/>
    <w:rsid w:val="002301B1"/>
    <w:rsid w:val="0023139A"/>
    <w:rsid w:val="0023164F"/>
    <w:rsid w:val="002316D8"/>
    <w:rsid w:val="00232EF5"/>
    <w:rsid w:val="00233774"/>
    <w:rsid w:val="002339C4"/>
    <w:rsid w:val="00235628"/>
    <w:rsid w:val="0023773C"/>
    <w:rsid w:val="0024145A"/>
    <w:rsid w:val="00242009"/>
    <w:rsid w:val="0024267B"/>
    <w:rsid w:val="00242D0D"/>
    <w:rsid w:val="00242DCD"/>
    <w:rsid w:val="002430CF"/>
    <w:rsid w:val="00245DFC"/>
    <w:rsid w:val="00246630"/>
    <w:rsid w:val="00247991"/>
    <w:rsid w:val="002479CF"/>
    <w:rsid w:val="00247A9A"/>
    <w:rsid w:val="00251A00"/>
    <w:rsid w:val="00251A94"/>
    <w:rsid w:val="002529BC"/>
    <w:rsid w:val="002529DB"/>
    <w:rsid w:val="0025457B"/>
    <w:rsid w:val="0025607B"/>
    <w:rsid w:val="0025644F"/>
    <w:rsid w:val="00256700"/>
    <w:rsid w:val="0025683F"/>
    <w:rsid w:val="00256C43"/>
    <w:rsid w:val="00256D77"/>
    <w:rsid w:val="0025746B"/>
    <w:rsid w:val="00257638"/>
    <w:rsid w:val="00260725"/>
    <w:rsid w:val="00260CC5"/>
    <w:rsid w:val="002615D2"/>
    <w:rsid w:val="00262AE7"/>
    <w:rsid w:val="0026380F"/>
    <w:rsid w:val="002644DD"/>
    <w:rsid w:val="00264789"/>
    <w:rsid w:val="002648DB"/>
    <w:rsid w:val="0026582C"/>
    <w:rsid w:val="00266030"/>
    <w:rsid w:val="00266AB6"/>
    <w:rsid w:val="00267FEB"/>
    <w:rsid w:val="00272549"/>
    <w:rsid w:val="00272C9E"/>
    <w:rsid w:val="00272D5D"/>
    <w:rsid w:val="0027405D"/>
    <w:rsid w:val="002742CC"/>
    <w:rsid w:val="002744C1"/>
    <w:rsid w:val="002747BE"/>
    <w:rsid w:val="00274A04"/>
    <w:rsid w:val="00274C3C"/>
    <w:rsid w:val="00276ADF"/>
    <w:rsid w:val="0027745A"/>
    <w:rsid w:val="00280A27"/>
    <w:rsid w:val="00281FE5"/>
    <w:rsid w:val="00283B26"/>
    <w:rsid w:val="0028408D"/>
    <w:rsid w:val="002849A5"/>
    <w:rsid w:val="00285204"/>
    <w:rsid w:val="0028681A"/>
    <w:rsid w:val="0028757B"/>
    <w:rsid w:val="0029259D"/>
    <w:rsid w:val="00293181"/>
    <w:rsid w:val="00293DBF"/>
    <w:rsid w:val="00293F87"/>
    <w:rsid w:val="002940B8"/>
    <w:rsid w:val="00294318"/>
    <w:rsid w:val="00297C73"/>
    <w:rsid w:val="002A07EC"/>
    <w:rsid w:val="002A4F4C"/>
    <w:rsid w:val="002A6FEC"/>
    <w:rsid w:val="002B0561"/>
    <w:rsid w:val="002B0DF5"/>
    <w:rsid w:val="002B10F5"/>
    <w:rsid w:val="002B1235"/>
    <w:rsid w:val="002B1928"/>
    <w:rsid w:val="002B31EC"/>
    <w:rsid w:val="002B3445"/>
    <w:rsid w:val="002B4048"/>
    <w:rsid w:val="002B4E05"/>
    <w:rsid w:val="002B5F06"/>
    <w:rsid w:val="002B63F6"/>
    <w:rsid w:val="002B6C1E"/>
    <w:rsid w:val="002B79BB"/>
    <w:rsid w:val="002B7E88"/>
    <w:rsid w:val="002C1527"/>
    <w:rsid w:val="002C22D4"/>
    <w:rsid w:val="002C35EF"/>
    <w:rsid w:val="002C4F0E"/>
    <w:rsid w:val="002C5A0B"/>
    <w:rsid w:val="002C6C14"/>
    <w:rsid w:val="002C7C13"/>
    <w:rsid w:val="002D0CEA"/>
    <w:rsid w:val="002D1339"/>
    <w:rsid w:val="002D13A0"/>
    <w:rsid w:val="002D1703"/>
    <w:rsid w:val="002D2230"/>
    <w:rsid w:val="002D3633"/>
    <w:rsid w:val="002D4356"/>
    <w:rsid w:val="002D4E15"/>
    <w:rsid w:val="002D6508"/>
    <w:rsid w:val="002D7782"/>
    <w:rsid w:val="002E183C"/>
    <w:rsid w:val="002E245C"/>
    <w:rsid w:val="002E3469"/>
    <w:rsid w:val="002E3499"/>
    <w:rsid w:val="002E3521"/>
    <w:rsid w:val="002E3DE1"/>
    <w:rsid w:val="002E46C9"/>
    <w:rsid w:val="002E6017"/>
    <w:rsid w:val="002E6CD9"/>
    <w:rsid w:val="002E7079"/>
    <w:rsid w:val="002E70CB"/>
    <w:rsid w:val="002E7187"/>
    <w:rsid w:val="002E748E"/>
    <w:rsid w:val="002E75CA"/>
    <w:rsid w:val="002F04D1"/>
    <w:rsid w:val="002F0A9F"/>
    <w:rsid w:val="002F112F"/>
    <w:rsid w:val="002F2629"/>
    <w:rsid w:val="002F28AB"/>
    <w:rsid w:val="002F2D48"/>
    <w:rsid w:val="002F3663"/>
    <w:rsid w:val="002F4194"/>
    <w:rsid w:val="002F4E2D"/>
    <w:rsid w:val="002F72FF"/>
    <w:rsid w:val="003002F7"/>
    <w:rsid w:val="00300611"/>
    <w:rsid w:val="0030160A"/>
    <w:rsid w:val="0030178F"/>
    <w:rsid w:val="00301848"/>
    <w:rsid w:val="00302148"/>
    <w:rsid w:val="003021EF"/>
    <w:rsid w:val="00302C2A"/>
    <w:rsid w:val="00303786"/>
    <w:rsid w:val="0030420E"/>
    <w:rsid w:val="0030552C"/>
    <w:rsid w:val="00306FEA"/>
    <w:rsid w:val="00307BAC"/>
    <w:rsid w:val="0031165C"/>
    <w:rsid w:val="003117D5"/>
    <w:rsid w:val="003145F8"/>
    <w:rsid w:val="00315078"/>
    <w:rsid w:val="00315305"/>
    <w:rsid w:val="00315AA7"/>
    <w:rsid w:val="003167B0"/>
    <w:rsid w:val="003178EE"/>
    <w:rsid w:val="00320321"/>
    <w:rsid w:val="00321A8C"/>
    <w:rsid w:val="003223DC"/>
    <w:rsid w:val="003224B0"/>
    <w:rsid w:val="00322E6F"/>
    <w:rsid w:val="00324204"/>
    <w:rsid w:val="00324881"/>
    <w:rsid w:val="00325251"/>
    <w:rsid w:val="003259B6"/>
    <w:rsid w:val="003260B0"/>
    <w:rsid w:val="003261C0"/>
    <w:rsid w:val="0032654E"/>
    <w:rsid w:val="00326786"/>
    <w:rsid w:val="0032697B"/>
    <w:rsid w:val="00330F46"/>
    <w:rsid w:val="003320D6"/>
    <w:rsid w:val="00332F3A"/>
    <w:rsid w:val="00333B1B"/>
    <w:rsid w:val="00333F79"/>
    <w:rsid w:val="003345F8"/>
    <w:rsid w:val="0033613C"/>
    <w:rsid w:val="00340169"/>
    <w:rsid w:val="00340C90"/>
    <w:rsid w:val="003417C7"/>
    <w:rsid w:val="0034262B"/>
    <w:rsid w:val="00343801"/>
    <w:rsid w:val="00346938"/>
    <w:rsid w:val="00350FA1"/>
    <w:rsid w:val="00352128"/>
    <w:rsid w:val="003530A1"/>
    <w:rsid w:val="00353B96"/>
    <w:rsid w:val="00355F31"/>
    <w:rsid w:val="00356334"/>
    <w:rsid w:val="00357055"/>
    <w:rsid w:val="003603CC"/>
    <w:rsid w:val="003614AB"/>
    <w:rsid w:val="00362287"/>
    <w:rsid w:val="003628B5"/>
    <w:rsid w:val="00362C16"/>
    <w:rsid w:val="00364926"/>
    <w:rsid w:val="003662E4"/>
    <w:rsid w:val="00366B06"/>
    <w:rsid w:val="00371ADB"/>
    <w:rsid w:val="00374F88"/>
    <w:rsid w:val="0037502A"/>
    <w:rsid w:val="00376635"/>
    <w:rsid w:val="0037728A"/>
    <w:rsid w:val="00377E35"/>
    <w:rsid w:val="00381372"/>
    <w:rsid w:val="00381479"/>
    <w:rsid w:val="00382D44"/>
    <w:rsid w:val="00383EA3"/>
    <w:rsid w:val="00384A73"/>
    <w:rsid w:val="003858EC"/>
    <w:rsid w:val="00386099"/>
    <w:rsid w:val="00387539"/>
    <w:rsid w:val="00387ECB"/>
    <w:rsid w:val="00390FC1"/>
    <w:rsid w:val="00394802"/>
    <w:rsid w:val="003966C5"/>
    <w:rsid w:val="00396FC4"/>
    <w:rsid w:val="00397051"/>
    <w:rsid w:val="003A0810"/>
    <w:rsid w:val="003A1139"/>
    <w:rsid w:val="003A2AF6"/>
    <w:rsid w:val="003A2EA2"/>
    <w:rsid w:val="003A2FB0"/>
    <w:rsid w:val="003A442D"/>
    <w:rsid w:val="003A4CAB"/>
    <w:rsid w:val="003A4CC3"/>
    <w:rsid w:val="003A4E73"/>
    <w:rsid w:val="003A60C0"/>
    <w:rsid w:val="003A61FE"/>
    <w:rsid w:val="003A68DA"/>
    <w:rsid w:val="003A6B93"/>
    <w:rsid w:val="003A6F91"/>
    <w:rsid w:val="003A7070"/>
    <w:rsid w:val="003A7525"/>
    <w:rsid w:val="003A7C31"/>
    <w:rsid w:val="003B0198"/>
    <w:rsid w:val="003B0A74"/>
    <w:rsid w:val="003B0B9E"/>
    <w:rsid w:val="003B1797"/>
    <w:rsid w:val="003B3886"/>
    <w:rsid w:val="003B483C"/>
    <w:rsid w:val="003B58BD"/>
    <w:rsid w:val="003B5BCD"/>
    <w:rsid w:val="003B5FCE"/>
    <w:rsid w:val="003B6005"/>
    <w:rsid w:val="003B64B7"/>
    <w:rsid w:val="003B659E"/>
    <w:rsid w:val="003B6B14"/>
    <w:rsid w:val="003B7110"/>
    <w:rsid w:val="003C056F"/>
    <w:rsid w:val="003C3A35"/>
    <w:rsid w:val="003C510A"/>
    <w:rsid w:val="003C53D3"/>
    <w:rsid w:val="003C5522"/>
    <w:rsid w:val="003C6E4A"/>
    <w:rsid w:val="003C728D"/>
    <w:rsid w:val="003C7512"/>
    <w:rsid w:val="003C7773"/>
    <w:rsid w:val="003C7C95"/>
    <w:rsid w:val="003C7E7D"/>
    <w:rsid w:val="003D1114"/>
    <w:rsid w:val="003D18B7"/>
    <w:rsid w:val="003D32C9"/>
    <w:rsid w:val="003D3EA6"/>
    <w:rsid w:val="003D3FA2"/>
    <w:rsid w:val="003D5741"/>
    <w:rsid w:val="003D57C7"/>
    <w:rsid w:val="003D6A78"/>
    <w:rsid w:val="003E00BB"/>
    <w:rsid w:val="003E081E"/>
    <w:rsid w:val="003E0F11"/>
    <w:rsid w:val="003E1E76"/>
    <w:rsid w:val="003E22AE"/>
    <w:rsid w:val="003E2E58"/>
    <w:rsid w:val="003E4DC5"/>
    <w:rsid w:val="003E5EBC"/>
    <w:rsid w:val="003E6D18"/>
    <w:rsid w:val="003E6DE0"/>
    <w:rsid w:val="003E74AE"/>
    <w:rsid w:val="003F0158"/>
    <w:rsid w:val="003F046D"/>
    <w:rsid w:val="003F05A5"/>
    <w:rsid w:val="003F0697"/>
    <w:rsid w:val="003F1CAC"/>
    <w:rsid w:val="003F2C91"/>
    <w:rsid w:val="003F30CB"/>
    <w:rsid w:val="003F3789"/>
    <w:rsid w:val="003F4E0F"/>
    <w:rsid w:val="003F5FDA"/>
    <w:rsid w:val="003F6FC6"/>
    <w:rsid w:val="003F72FA"/>
    <w:rsid w:val="003F7B64"/>
    <w:rsid w:val="00401064"/>
    <w:rsid w:val="004029DC"/>
    <w:rsid w:val="00402D7C"/>
    <w:rsid w:val="00403427"/>
    <w:rsid w:val="00403588"/>
    <w:rsid w:val="00403C72"/>
    <w:rsid w:val="0040427A"/>
    <w:rsid w:val="00405748"/>
    <w:rsid w:val="00406F4F"/>
    <w:rsid w:val="00407E5E"/>
    <w:rsid w:val="004102A8"/>
    <w:rsid w:val="00412B99"/>
    <w:rsid w:val="004137B1"/>
    <w:rsid w:val="00413BD9"/>
    <w:rsid w:val="00415CBC"/>
    <w:rsid w:val="00415D71"/>
    <w:rsid w:val="004162A4"/>
    <w:rsid w:val="004165EA"/>
    <w:rsid w:val="00417130"/>
    <w:rsid w:val="0041746A"/>
    <w:rsid w:val="0041758B"/>
    <w:rsid w:val="00421726"/>
    <w:rsid w:val="00421B66"/>
    <w:rsid w:val="00421C90"/>
    <w:rsid w:val="00421CA2"/>
    <w:rsid w:val="00422B0F"/>
    <w:rsid w:val="00422F60"/>
    <w:rsid w:val="00423C5D"/>
    <w:rsid w:val="0042453A"/>
    <w:rsid w:val="00425A18"/>
    <w:rsid w:val="004265AB"/>
    <w:rsid w:val="004302DA"/>
    <w:rsid w:val="0043172B"/>
    <w:rsid w:val="00432FD0"/>
    <w:rsid w:val="00434F7B"/>
    <w:rsid w:val="00435621"/>
    <w:rsid w:val="00437341"/>
    <w:rsid w:val="00440518"/>
    <w:rsid w:val="004419E4"/>
    <w:rsid w:val="00441ED9"/>
    <w:rsid w:val="00442B3E"/>
    <w:rsid w:val="00443727"/>
    <w:rsid w:val="004439D3"/>
    <w:rsid w:val="004445C3"/>
    <w:rsid w:val="00446019"/>
    <w:rsid w:val="004479E3"/>
    <w:rsid w:val="00450B18"/>
    <w:rsid w:val="004514E3"/>
    <w:rsid w:val="004514EE"/>
    <w:rsid w:val="00451F5E"/>
    <w:rsid w:val="0045224A"/>
    <w:rsid w:val="0045372C"/>
    <w:rsid w:val="0045398B"/>
    <w:rsid w:val="00454052"/>
    <w:rsid w:val="0045544C"/>
    <w:rsid w:val="00455974"/>
    <w:rsid w:val="00455B43"/>
    <w:rsid w:val="00455D52"/>
    <w:rsid w:val="004561FC"/>
    <w:rsid w:val="00456C47"/>
    <w:rsid w:val="00456CD9"/>
    <w:rsid w:val="004577A8"/>
    <w:rsid w:val="004609EE"/>
    <w:rsid w:val="004618DB"/>
    <w:rsid w:val="00463FF8"/>
    <w:rsid w:val="00464997"/>
    <w:rsid w:val="00464F96"/>
    <w:rsid w:val="0046539B"/>
    <w:rsid w:val="00466C42"/>
    <w:rsid w:val="00467905"/>
    <w:rsid w:val="00470D1F"/>
    <w:rsid w:val="00471981"/>
    <w:rsid w:val="00472166"/>
    <w:rsid w:val="0047237E"/>
    <w:rsid w:val="004723AE"/>
    <w:rsid w:val="00472507"/>
    <w:rsid w:val="00472F51"/>
    <w:rsid w:val="00472FDC"/>
    <w:rsid w:val="00473AF2"/>
    <w:rsid w:val="00475953"/>
    <w:rsid w:val="0047642A"/>
    <w:rsid w:val="0047669E"/>
    <w:rsid w:val="004766E0"/>
    <w:rsid w:val="004807F3"/>
    <w:rsid w:val="00480AA1"/>
    <w:rsid w:val="00480DA4"/>
    <w:rsid w:val="004814B5"/>
    <w:rsid w:val="004816E8"/>
    <w:rsid w:val="00483B59"/>
    <w:rsid w:val="004841F1"/>
    <w:rsid w:val="004846A4"/>
    <w:rsid w:val="004871EA"/>
    <w:rsid w:val="004876A5"/>
    <w:rsid w:val="00487BDF"/>
    <w:rsid w:val="00490317"/>
    <w:rsid w:val="004906CE"/>
    <w:rsid w:val="0049081E"/>
    <w:rsid w:val="004909B7"/>
    <w:rsid w:val="004914B7"/>
    <w:rsid w:val="0049389B"/>
    <w:rsid w:val="004949EE"/>
    <w:rsid w:val="0049553B"/>
    <w:rsid w:val="00495D4F"/>
    <w:rsid w:val="004A0EF5"/>
    <w:rsid w:val="004A1741"/>
    <w:rsid w:val="004A31AC"/>
    <w:rsid w:val="004A372D"/>
    <w:rsid w:val="004A4877"/>
    <w:rsid w:val="004A664E"/>
    <w:rsid w:val="004A7F74"/>
    <w:rsid w:val="004B052F"/>
    <w:rsid w:val="004B07BE"/>
    <w:rsid w:val="004B0B5F"/>
    <w:rsid w:val="004B140B"/>
    <w:rsid w:val="004B142F"/>
    <w:rsid w:val="004B1C7B"/>
    <w:rsid w:val="004B230B"/>
    <w:rsid w:val="004B27BA"/>
    <w:rsid w:val="004B29BF"/>
    <w:rsid w:val="004B387A"/>
    <w:rsid w:val="004B49D3"/>
    <w:rsid w:val="004B4F76"/>
    <w:rsid w:val="004B687E"/>
    <w:rsid w:val="004B744B"/>
    <w:rsid w:val="004B7675"/>
    <w:rsid w:val="004B7CDA"/>
    <w:rsid w:val="004C13B9"/>
    <w:rsid w:val="004C1BC3"/>
    <w:rsid w:val="004C2D2E"/>
    <w:rsid w:val="004C36D1"/>
    <w:rsid w:val="004C610C"/>
    <w:rsid w:val="004C7226"/>
    <w:rsid w:val="004C7D72"/>
    <w:rsid w:val="004D0387"/>
    <w:rsid w:val="004D060D"/>
    <w:rsid w:val="004D179F"/>
    <w:rsid w:val="004D1E7A"/>
    <w:rsid w:val="004D2081"/>
    <w:rsid w:val="004D2BC3"/>
    <w:rsid w:val="004D3DF6"/>
    <w:rsid w:val="004D44E2"/>
    <w:rsid w:val="004D5442"/>
    <w:rsid w:val="004D5E4A"/>
    <w:rsid w:val="004D63EC"/>
    <w:rsid w:val="004E1070"/>
    <w:rsid w:val="004E18B7"/>
    <w:rsid w:val="004E3281"/>
    <w:rsid w:val="004E45BC"/>
    <w:rsid w:val="004E5081"/>
    <w:rsid w:val="004E7DD0"/>
    <w:rsid w:val="004F0407"/>
    <w:rsid w:val="004F1829"/>
    <w:rsid w:val="004F29B0"/>
    <w:rsid w:val="004F2C7A"/>
    <w:rsid w:val="004F4388"/>
    <w:rsid w:val="004F5199"/>
    <w:rsid w:val="004F5430"/>
    <w:rsid w:val="004F58F3"/>
    <w:rsid w:val="004F7227"/>
    <w:rsid w:val="004F7A36"/>
    <w:rsid w:val="00500E96"/>
    <w:rsid w:val="0050354C"/>
    <w:rsid w:val="005038F5"/>
    <w:rsid w:val="00504C25"/>
    <w:rsid w:val="005072EF"/>
    <w:rsid w:val="005102C7"/>
    <w:rsid w:val="0051242D"/>
    <w:rsid w:val="00514ADF"/>
    <w:rsid w:val="00514AFE"/>
    <w:rsid w:val="00514CEF"/>
    <w:rsid w:val="0051624F"/>
    <w:rsid w:val="00516FA0"/>
    <w:rsid w:val="00517982"/>
    <w:rsid w:val="005206DE"/>
    <w:rsid w:val="005207D2"/>
    <w:rsid w:val="005214F0"/>
    <w:rsid w:val="005216B0"/>
    <w:rsid w:val="005229B6"/>
    <w:rsid w:val="00523381"/>
    <w:rsid w:val="005239AA"/>
    <w:rsid w:val="00523F5A"/>
    <w:rsid w:val="00525BBF"/>
    <w:rsid w:val="00530DCD"/>
    <w:rsid w:val="005310F6"/>
    <w:rsid w:val="00531DC2"/>
    <w:rsid w:val="005328B0"/>
    <w:rsid w:val="00533777"/>
    <w:rsid w:val="00533AE5"/>
    <w:rsid w:val="005345C3"/>
    <w:rsid w:val="00537561"/>
    <w:rsid w:val="00537FD4"/>
    <w:rsid w:val="00542441"/>
    <w:rsid w:val="00544D5A"/>
    <w:rsid w:val="005452D9"/>
    <w:rsid w:val="00545AFB"/>
    <w:rsid w:val="0054617B"/>
    <w:rsid w:val="005462D3"/>
    <w:rsid w:val="00546C2A"/>
    <w:rsid w:val="00546CBA"/>
    <w:rsid w:val="005512C5"/>
    <w:rsid w:val="0055206F"/>
    <w:rsid w:val="005523C1"/>
    <w:rsid w:val="0055293A"/>
    <w:rsid w:val="00552DE7"/>
    <w:rsid w:val="00553522"/>
    <w:rsid w:val="00553A1E"/>
    <w:rsid w:val="00555A90"/>
    <w:rsid w:val="00555AC9"/>
    <w:rsid w:val="00556F84"/>
    <w:rsid w:val="005572FB"/>
    <w:rsid w:val="00557394"/>
    <w:rsid w:val="00557DF3"/>
    <w:rsid w:val="005600E7"/>
    <w:rsid w:val="00560EAC"/>
    <w:rsid w:val="00561E11"/>
    <w:rsid w:val="00561EDC"/>
    <w:rsid w:val="00561F5B"/>
    <w:rsid w:val="00562416"/>
    <w:rsid w:val="005630CE"/>
    <w:rsid w:val="00564C6F"/>
    <w:rsid w:val="005654CE"/>
    <w:rsid w:val="00565571"/>
    <w:rsid w:val="00566854"/>
    <w:rsid w:val="005677F2"/>
    <w:rsid w:val="005701DC"/>
    <w:rsid w:val="0057137D"/>
    <w:rsid w:val="005713DD"/>
    <w:rsid w:val="0057251F"/>
    <w:rsid w:val="00572A43"/>
    <w:rsid w:val="005730D0"/>
    <w:rsid w:val="005740AA"/>
    <w:rsid w:val="005746C2"/>
    <w:rsid w:val="00574A5F"/>
    <w:rsid w:val="00575844"/>
    <w:rsid w:val="00575EE2"/>
    <w:rsid w:val="005809BC"/>
    <w:rsid w:val="00580B8C"/>
    <w:rsid w:val="0058165A"/>
    <w:rsid w:val="005817A9"/>
    <w:rsid w:val="00582421"/>
    <w:rsid w:val="00583806"/>
    <w:rsid w:val="0058396E"/>
    <w:rsid w:val="00583EE8"/>
    <w:rsid w:val="00584D9A"/>
    <w:rsid w:val="005857A0"/>
    <w:rsid w:val="0058589E"/>
    <w:rsid w:val="005858DC"/>
    <w:rsid w:val="00586EFB"/>
    <w:rsid w:val="005915C3"/>
    <w:rsid w:val="00592DF1"/>
    <w:rsid w:val="005930C8"/>
    <w:rsid w:val="005931E2"/>
    <w:rsid w:val="005932FB"/>
    <w:rsid w:val="005951CF"/>
    <w:rsid w:val="0059688A"/>
    <w:rsid w:val="00597C28"/>
    <w:rsid w:val="005A1CA0"/>
    <w:rsid w:val="005A1EAE"/>
    <w:rsid w:val="005A1FBE"/>
    <w:rsid w:val="005A2C7B"/>
    <w:rsid w:val="005A2E21"/>
    <w:rsid w:val="005A41F1"/>
    <w:rsid w:val="005A439A"/>
    <w:rsid w:val="005A4A2A"/>
    <w:rsid w:val="005A4DA5"/>
    <w:rsid w:val="005A4EDB"/>
    <w:rsid w:val="005A5719"/>
    <w:rsid w:val="005A5EEE"/>
    <w:rsid w:val="005A7CAD"/>
    <w:rsid w:val="005B0084"/>
    <w:rsid w:val="005B0EEE"/>
    <w:rsid w:val="005B1708"/>
    <w:rsid w:val="005B2112"/>
    <w:rsid w:val="005B218B"/>
    <w:rsid w:val="005B25CD"/>
    <w:rsid w:val="005B3BEA"/>
    <w:rsid w:val="005B3CF5"/>
    <w:rsid w:val="005B3DD0"/>
    <w:rsid w:val="005B3F18"/>
    <w:rsid w:val="005B408C"/>
    <w:rsid w:val="005B41AB"/>
    <w:rsid w:val="005B4B06"/>
    <w:rsid w:val="005C1128"/>
    <w:rsid w:val="005C1A09"/>
    <w:rsid w:val="005C3627"/>
    <w:rsid w:val="005C3BD2"/>
    <w:rsid w:val="005C3C55"/>
    <w:rsid w:val="005C3F58"/>
    <w:rsid w:val="005C4248"/>
    <w:rsid w:val="005C54CB"/>
    <w:rsid w:val="005C6B78"/>
    <w:rsid w:val="005D2BFD"/>
    <w:rsid w:val="005D2C1B"/>
    <w:rsid w:val="005D36A1"/>
    <w:rsid w:val="005D4735"/>
    <w:rsid w:val="005D5E53"/>
    <w:rsid w:val="005E0089"/>
    <w:rsid w:val="005E42BE"/>
    <w:rsid w:val="005E4538"/>
    <w:rsid w:val="005E4F61"/>
    <w:rsid w:val="005E5593"/>
    <w:rsid w:val="005E5762"/>
    <w:rsid w:val="005E5DAE"/>
    <w:rsid w:val="005E5E5F"/>
    <w:rsid w:val="005E69A5"/>
    <w:rsid w:val="005E7231"/>
    <w:rsid w:val="005F11B9"/>
    <w:rsid w:val="005F471F"/>
    <w:rsid w:val="005F5CED"/>
    <w:rsid w:val="005F66BC"/>
    <w:rsid w:val="006003C7"/>
    <w:rsid w:val="00600655"/>
    <w:rsid w:val="00600FA4"/>
    <w:rsid w:val="00601E87"/>
    <w:rsid w:val="0060458B"/>
    <w:rsid w:val="0060539C"/>
    <w:rsid w:val="00605FD6"/>
    <w:rsid w:val="006076BF"/>
    <w:rsid w:val="00607C5E"/>
    <w:rsid w:val="00612683"/>
    <w:rsid w:val="00612888"/>
    <w:rsid w:val="00612A6D"/>
    <w:rsid w:val="00612D3A"/>
    <w:rsid w:val="00613D3D"/>
    <w:rsid w:val="006176C6"/>
    <w:rsid w:val="006178EE"/>
    <w:rsid w:val="00617B30"/>
    <w:rsid w:val="0062007A"/>
    <w:rsid w:val="00621FC9"/>
    <w:rsid w:val="006223B5"/>
    <w:rsid w:val="00623A13"/>
    <w:rsid w:val="0062489B"/>
    <w:rsid w:val="006271B0"/>
    <w:rsid w:val="00627570"/>
    <w:rsid w:val="00630279"/>
    <w:rsid w:val="0063095F"/>
    <w:rsid w:val="006311CB"/>
    <w:rsid w:val="006316D6"/>
    <w:rsid w:val="00632D62"/>
    <w:rsid w:val="00633006"/>
    <w:rsid w:val="006330E2"/>
    <w:rsid w:val="006339F9"/>
    <w:rsid w:val="00634387"/>
    <w:rsid w:val="00634534"/>
    <w:rsid w:val="006345DE"/>
    <w:rsid w:val="00640962"/>
    <w:rsid w:val="00640F06"/>
    <w:rsid w:val="006415D8"/>
    <w:rsid w:val="0064224D"/>
    <w:rsid w:val="006445E2"/>
    <w:rsid w:val="006468A1"/>
    <w:rsid w:val="00651411"/>
    <w:rsid w:val="006517A0"/>
    <w:rsid w:val="006519E9"/>
    <w:rsid w:val="00652DB4"/>
    <w:rsid w:val="006530C1"/>
    <w:rsid w:val="00653154"/>
    <w:rsid w:val="00653C9D"/>
    <w:rsid w:val="0065429C"/>
    <w:rsid w:val="0065475E"/>
    <w:rsid w:val="00654AA3"/>
    <w:rsid w:val="00654E5D"/>
    <w:rsid w:val="00654FBD"/>
    <w:rsid w:val="00660CBF"/>
    <w:rsid w:val="0066131A"/>
    <w:rsid w:val="00661586"/>
    <w:rsid w:val="00662FEC"/>
    <w:rsid w:val="00663345"/>
    <w:rsid w:val="0066355B"/>
    <w:rsid w:val="00663DEA"/>
    <w:rsid w:val="00664297"/>
    <w:rsid w:val="00664FAE"/>
    <w:rsid w:val="00665A4C"/>
    <w:rsid w:val="00665E11"/>
    <w:rsid w:val="00666037"/>
    <w:rsid w:val="00666ED0"/>
    <w:rsid w:val="006672AA"/>
    <w:rsid w:val="00667652"/>
    <w:rsid w:val="00667987"/>
    <w:rsid w:val="00667CD7"/>
    <w:rsid w:val="00674164"/>
    <w:rsid w:val="006742FC"/>
    <w:rsid w:val="00674AC9"/>
    <w:rsid w:val="00675170"/>
    <w:rsid w:val="006752F9"/>
    <w:rsid w:val="006774DF"/>
    <w:rsid w:val="006779EA"/>
    <w:rsid w:val="00680C13"/>
    <w:rsid w:val="00681BB5"/>
    <w:rsid w:val="00683006"/>
    <w:rsid w:val="00685610"/>
    <w:rsid w:val="006856FA"/>
    <w:rsid w:val="00685A28"/>
    <w:rsid w:val="0068792F"/>
    <w:rsid w:val="00690066"/>
    <w:rsid w:val="0069029D"/>
    <w:rsid w:val="0069171A"/>
    <w:rsid w:val="00692DCD"/>
    <w:rsid w:val="00692EAC"/>
    <w:rsid w:val="00693397"/>
    <w:rsid w:val="00694A7E"/>
    <w:rsid w:val="00694A9C"/>
    <w:rsid w:val="006958D0"/>
    <w:rsid w:val="00695B03"/>
    <w:rsid w:val="00696A67"/>
    <w:rsid w:val="00696DE7"/>
    <w:rsid w:val="00697212"/>
    <w:rsid w:val="00697988"/>
    <w:rsid w:val="006A01E2"/>
    <w:rsid w:val="006A2E96"/>
    <w:rsid w:val="006A38F8"/>
    <w:rsid w:val="006A46D6"/>
    <w:rsid w:val="006A5AAC"/>
    <w:rsid w:val="006A7821"/>
    <w:rsid w:val="006B0C9A"/>
    <w:rsid w:val="006B194B"/>
    <w:rsid w:val="006B22D4"/>
    <w:rsid w:val="006B2EF7"/>
    <w:rsid w:val="006B2F4E"/>
    <w:rsid w:val="006B32B5"/>
    <w:rsid w:val="006B4231"/>
    <w:rsid w:val="006B7764"/>
    <w:rsid w:val="006C0718"/>
    <w:rsid w:val="006C0910"/>
    <w:rsid w:val="006C0E36"/>
    <w:rsid w:val="006C0F45"/>
    <w:rsid w:val="006C1B6F"/>
    <w:rsid w:val="006C2FF2"/>
    <w:rsid w:val="006C3232"/>
    <w:rsid w:val="006C3316"/>
    <w:rsid w:val="006C533B"/>
    <w:rsid w:val="006C5895"/>
    <w:rsid w:val="006C6695"/>
    <w:rsid w:val="006C6B27"/>
    <w:rsid w:val="006C6E6D"/>
    <w:rsid w:val="006C722A"/>
    <w:rsid w:val="006C73BE"/>
    <w:rsid w:val="006D002E"/>
    <w:rsid w:val="006D05CE"/>
    <w:rsid w:val="006D06FE"/>
    <w:rsid w:val="006D17F3"/>
    <w:rsid w:val="006D40A3"/>
    <w:rsid w:val="006D5413"/>
    <w:rsid w:val="006E0760"/>
    <w:rsid w:val="006E0915"/>
    <w:rsid w:val="006E0EDC"/>
    <w:rsid w:val="006E154A"/>
    <w:rsid w:val="006E1E53"/>
    <w:rsid w:val="006E1F27"/>
    <w:rsid w:val="006E2056"/>
    <w:rsid w:val="006E2DA4"/>
    <w:rsid w:val="006E2E33"/>
    <w:rsid w:val="006E2F26"/>
    <w:rsid w:val="006E5B96"/>
    <w:rsid w:val="006E60ED"/>
    <w:rsid w:val="006F0A18"/>
    <w:rsid w:val="006F2992"/>
    <w:rsid w:val="006F35F4"/>
    <w:rsid w:val="006F387C"/>
    <w:rsid w:val="006F3C04"/>
    <w:rsid w:val="006F4530"/>
    <w:rsid w:val="006F51CA"/>
    <w:rsid w:val="006F59EC"/>
    <w:rsid w:val="006F5A5C"/>
    <w:rsid w:val="006F7FBE"/>
    <w:rsid w:val="006F7FD1"/>
    <w:rsid w:val="0070020D"/>
    <w:rsid w:val="00702B15"/>
    <w:rsid w:val="00705037"/>
    <w:rsid w:val="00705165"/>
    <w:rsid w:val="00705426"/>
    <w:rsid w:val="00705B63"/>
    <w:rsid w:val="00707060"/>
    <w:rsid w:val="0070750A"/>
    <w:rsid w:val="00707BF4"/>
    <w:rsid w:val="00710C36"/>
    <w:rsid w:val="00710EF2"/>
    <w:rsid w:val="00711614"/>
    <w:rsid w:val="00712FB3"/>
    <w:rsid w:val="00713FDE"/>
    <w:rsid w:val="007140B8"/>
    <w:rsid w:val="00714528"/>
    <w:rsid w:val="0071495D"/>
    <w:rsid w:val="00715393"/>
    <w:rsid w:val="007172C6"/>
    <w:rsid w:val="00717AC3"/>
    <w:rsid w:val="0072005A"/>
    <w:rsid w:val="0072006A"/>
    <w:rsid w:val="007201AA"/>
    <w:rsid w:val="007209B5"/>
    <w:rsid w:val="00720A94"/>
    <w:rsid w:val="007213B5"/>
    <w:rsid w:val="0072203B"/>
    <w:rsid w:val="0072220C"/>
    <w:rsid w:val="00722230"/>
    <w:rsid w:val="007235E7"/>
    <w:rsid w:val="007239BE"/>
    <w:rsid w:val="00724284"/>
    <w:rsid w:val="0072535E"/>
    <w:rsid w:val="007254F4"/>
    <w:rsid w:val="007257A9"/>
    <w:rsid w:val="00726F4B"/>
    <w:rsid w:val="0072735C"/>
    <w:rsid w:val="00727FEC"/>
    <w:rsid w:val="007303D1"/>
    <w:rsid w:val="00730C79"/>
    <w:rsid w:val="00733A35"/>
    <w:rsid w:val="0073422F"/>
    <w:rsid w:val="0073584E"/>
    <w:rsid w:val="007358EF"/>
    <w:rsid w:val="0073667F"/>
    <w:rsid w:val="00737BF7"/>
    <w:rsid w:val="00740866"/>
    <w:rsid w:val="0074215F"/>
    <w:rsid w:val="00742442"/>
    <w:rsid w:val="007425D3"/>
    <w:rsid w:val="007425E9"/>
    <w:rsid w:val="00742896"/>
    <w:rsid w:val="00742FCC"/>
    <w:rsid w:val="0074312D"/>
    <w:rsid w:val="0074484D"/>
    <w:rsid w:val="00745FDD"/>
    <w:rsid w:val="00746069"/>
    <w:rsid w:val="00746AC4"/>
    <w:rsid w:val="007508EC"/>
    <w:rsid w:val="007512A8"/>
    <w:rsid w:val="0075168E"/>
    <w:rsid w:val="00751E8C"/>
    <w:rsid w:val="007524DC"/>
    <w:rsid w:val="00752701"/>
    <w:rsid w:val="007527CA"/>
    <w:rsid w:val="0075280B"/>
    <w:rsid w:val="00752A3C"/>
    <w:rsid w:val="0075346A"/>
    <w:rsid w:val="00754DDE"/>
    <w:rsid w:val="00755067"/>
    <w:rsid w:val="007569C5"/>
    <w:rsid w:val="0075789D"/>
    <w:rsid w:val="00757B46"/>
    <w:rsid w:val="00757E75"/>
    <w:rsid w:val="00757FE1"/>
    <w:rsid w:val="007603BF"/>
    <w:rsid w:val="00760490"/>
    <w:rsid w:val="00762A87"/>
    <w:rsid w:val="00763A98"/>
    <w:rsid w:val="0076483A"/>
    <w:rsid w:val="007657B7"/>
    <w:rsid w:val="007658C4"/>
    <w:rsid w:val="00765F78"/>
    <w:rsid w:val="00766485"/>
    <w:rsid w:val="00766ECD"/>
    <w:rsid w:val="00766F32"/>
    <w:rsid w:val="00767169"/>
    <w:rsid w:val="00771E5F"/>
    <w:rsid w:val="00774D2E"/>
    <w:rsid w:val="007750E4"/>
    <w:rsid w:val="007758F3"/>
    <w:rsid w:val="00775F7E"/>
    <w:rsid w:val="00777403"/>
    <w:rsid w:val="007775A6"/>
    <w:rsid w:val="00777FD7"/>
    <w:rsid w:val="00780533"/>
    <w:rsid w:val="007807CD"/>
    <w:rsid w:val="00780CB6"/>
    <w:rsid w:val="00781461"/>
    <w:rsid w:val="007829F9"/>
    <w:rsid w:val="0078408C"/>
    <w:rsid w:val="00784EE8"/>
    <w:rsid w:val="0078560C"/>
    <w:rsid w:val="00785663"/>
    <w:rsid w:val="00787F4B"/>
    <w:rsid w:val="00790826"/>
    <w:rsid w:val="007908B9"/>
    <w:rsid w:val="00791835"/>
    <w:rsid w:val="00792095"/>
    <w:rsid w:val="00792ED9"/>
    <w:rsid w:val="007937F3"/>
    <w:rsid w:val="007938BC"/>
    <w:rsid w:val="00795AD2"/>
    <w:rsid w:val="00796191"/>
    <w:rsid w:val="007977EF"/>
    <w:rsid w:val="007A0547"/>
    <w:rsid w:val="007A092E"/>
    <w:rsid w:val="007A15B9"/>
    <w:rsid w:val="007A15E6"/>
    <w:rsid w:val="007A32B8"/>
    <w:rsid w:val="007A3970"/>
    <w:rsid w:val="007A467C"/>
    <w:rsid w:val="007A4B78"/>
    <w:rsid w:val="007A5719"/>
    <w:rsid w:val="007A5D96"/>
    <w:rsid w:val="007B1121"/>
    <w:rsid w:val="007B1F95"/>
    <w:rsid w:val="007B322A"/>
    <w:rsid w:val="007B3827"/>
    <w:rsid w:val="007B7D54"/>
    <w:rsid w:val="007C019C"/>
    <w:rsid w:val="007C2230"/>
    <w:rsid w:val="007C248F"/>
    <w:rsid w:val="007C2818"/>
    <w:rsid w:val="007C2E7F"/>
    <w:rsid w:val="007C319A"/>
    <w:rsid w:val="007C341C"/>
    <w:rsid w:val="007C3C0C"/>
    <w:rsid w:val="007C61AB"/>
    <w:rsid w:val="007C6F4D"/>
    <w:rsid w:val="007D0C1C"/>
    <w:rsid w:val="007D0D8E"/>
    <w:rsid w:val="007D2082"/>
    <w:rsid w:val="007D23FF"/>
    <w:rsid w:val="007D28D7"/>
    <w:rsid w:val="007D29E7"/>
    <w:rsid w:val="007D394F"/>
    <w:rsid w:val="007D4457"/>
    <w:rsid w:val="007D4581"/>
    <w:rsid w:val="007D6521"/>
    <w:rsid w:val="007D7D09"/>
    <w:rsid w:val="007E0531"/>
    <w:rsid w:val="007E105B"/>
    <w:rsid w:val="007E3D27"/>
    <w:rsid w:val="007E6651"/>
    <w:rsid w:val="007E7B29"/>
    <w:rsid w:val="007F0598"/>
    <w:rsid w:val="007F1832"/>
    <w:rsid w:val="007F206D"/>
    <w:rsid w:val="007F3911"/>
    <w:rsid w:val="007F3EC2"/>
    <w:rsid w:val="007F62EC"/>
    <w:rsid w:val="007F6CC7"/>
    <w:rsid w:val="008007A8"/>
    <w:rsid w:val="00800D01"/>
    <w:rsid w:val="00801339"/>
    <w:rsid w:val="008034A1"/>
    <w:rsid w:val="008037DB"/>
    <w:rsid w:val="008047FE"/>
    <w:rsid w:val="00804FCD"/>
    <w:rsid w:val="00805AF8"/>
    <w:rsid w:val="00805D38"/>
    <w:rsid w:val="00805FB5"/>
    <w:rsid w:val="00806F9A"/>
    <w:rsid w:val="00807149"/>
    <w:rsid w:val="00807CF7"/>
    <w:rsid w:val="008103B5"/>
    <w:rsid w:val="00810873"/>
    <w:rsid w:val="008109FF"/>
    <w:rsid w:val="00810D8D"/>
    <w:rsid w:val="008118A7"/>
    <w:rsid w:val="00812A94"/>
    <w:rsid w:val="00812FF9"/>
    <w:rsid w:val="00813ADB"/>
    <w:rsid w:val="008141AE"/>
    <w:rsid w:val="0081443E"/>
    <w:rsid w:val="008147FA"/>
    <w:rsid w:val="00814960"/>
    <w:rsid w:val="00815216"/>
    <w:rsid w:val="00815514"/>
    <w:rsid w:val="00816CAD"/>
    <w:rsid w:val="008175E2"/>
    <w:rsid w:val="00821841"/>
    <w:rsid w:val="00821C0A"/>
    <w:rsid w:val="008224D0"/>
    <w:rsid w:val="008235E5"/>
    <w:rsid w:val="00823AAD"/>
    <w:rsid w:val="00823D53"/>
    <w:rsid w:val="008246C5"/>
    <w:rsid w:val="0082628D"/>
    <w:rsid w:val="008312A2"/>
    <w:rsid w:val="00831B17"/>
    <w:rsid w:val="0083275F"/>
    <w:rsid w:val="00832E49"/>
    <w:rsid w:val="00833434"/>
    <w:rsid w:val="008338A2"/>
    <w:rsid w:val="008347F2"/>
    <w:rsid w:val="00834910"/>
    <w:rsid w:val="008353B8"/>
    <w:rsid w:val="00835415"/>
    <w:rsid w:val="0083541B"/>
    <w:rsid w:val="0083541F"/>
    <w:rsid w:val="00835C8A"/>
    <w:rsid w:val="00835CAC"/>
    <w:rsid w:val="00840525"/>
    <w:rsid w:val="00841388"/>
    <w:rsid w:val="0084427B"/>
    <w:rsid w:val="00844650"/>
    <w:rsid w:val="008450F4"/>
    <w:rsid w:val="00845717"/>
    <w:rsid w:val="008467A4"/>
    <w:rsid w:val="00847455"/>
    <w:rsid w:val="008477C7"/>
    <w:rsid w:val="00847954"/>
    <w:rsid w:val="00850F37"/>
    <w:rsid w:val="00852293"/>
    <w:rsid w:val="008522A8"/>
    <w:rsid w:val="00853415"/>
    <w:rsid w:val="0085411C"/>
    <w:rsid w:val="008541EC"/>
    <w:rsid w:val="00855068"/>
    <w:rsid w:val="00857CA2"/>
    <w:rsid w:val="00860473"/>
    <w:rsid w:val="00861189"/>
    <w:rsid w:val="00861BDF"/>
    <w:rsid w:val="00862283"/>
    <w:rsid w:val="008631CC"/>
    <w:rsid w:val="00863695"/>
    <w:rsid w:val="008638A6"/>
    <w:rsid w:val="00863C82"/>
    <w:rsid w:val="00863F95"/>
    <w:rsid w:val="0086497F"/>
    <w:rsid w:val="0087038A"/>
    <w:rsid w:val="00870E6B"/>
    <w:rsid w:val="008714DC"/>
    <w:rsid w:val="0087154C"/>
    <w:rsid w:val="00874374"/>
    <w:rsid w:val="008743EE"/>
    <w:rsid w:val="00874476"/>
    <w:rsid w:val="008747D8"/>
    <w:rsid w:val="008748B1"/>
    <w:rsid w:val="0087566C"/>
    <w:rsid w:val="0087689B"/>
    <w:rsid w:val="00876D8E"/>
    <w:rsid w:val="00877111"/>
    <w:rsid w:val="008778E2"/>
    <w:rsid w:val="008811AE"/>
    <w:rsid w:val="00881663"/>
    <w:rsid w:val="0088179C"/>
    <w:rsid w:val="00881AB5"/>
    <w:rsid w:val="00883EBB"/>
    <w:rsid w:val="0088457A"/>
    <w:rsid w:val="0088460B"/>
    <w:rsid w:val="00885123"/>
    <w:rsid w:val="00885933"/>
    <w:rsid w:val="00885B35"/>
    <w:rsid w:val="00885DAA"/>
    <w:rsid w:val="008868DB"/>
    <w:rsid w:val="00890AFD"/>
    <w:rsid w:val="00891279"/>
    <w:rsid w:val="0089371F"/>
    <w:rsid w:val="00894126"/>
    <w:rsid w:val="008956B1"/>
    <w:rsid w:val="008962F7"/>
    <w:rsid w:val="008974F8"/>
    <w:rsid w:val="0089789F"/>
    <w:rsid w:val="008A0267"/>
    <w:rsid w:val="008A1446"/>
    <w:rsid w:val="008A1554"/>
    <w:rsid w:val="008A1C8F"/>
    <w:rsid w:val="008A1CD0"/>
    <w:rsid w:val="008A2B20"/>
    <w:rsid w:val="008A2C81"/>
    <w:rsid w:val="008A378A"/>
    <w:rsid w:val="008A4F47"/>
    <w:rsid w:val="008A5AFD"/>
    <w:rsid w:val="008A7BB1"/>
    <w:rsid w:val="008B033B"/>
    <w:rsid w:val="008B0D34"/>
    <w:rsid w:val="008B1561"/>
    <w:rsid w:val="008B1B1B"/>
    <w:rsid w:val="008B4781"/>
    <w:rsid w:val="008B4F05"/>
    <w:rsid w:val="008B5318"/>
    <w:rsid w:val="008B5FB0"/>
    <w:rsid w:val="008B64B9"/>
    <w:rsid w:val="008C0197"/>
    <w:rsid w:val="008C2CC4"/>
    <w:rsid w:val="008C2E5F"/>
    <w:rsid w:val="008C391F"/>
    <w:rsid w:val="008C3C1A"/>
    <w:rsid w:val="008C407F"/>
    <w:rsid w:val="008C5C5D"/>
    <w:rsid w:val="008C5F0D"/>
    <w:rsid w:val="008C6560"/>
    <w:rsid w:val="008C7CA0"/>
    <w:rsid w:val="008D09F2"/>
    <w:rsid w:val="008D1EFB"/>
    <w:rsid w:val="008D2ACB"/>
    <w:rsid w:val="008D45A3"/>
    <w:rsid w:val="008D497E"/>
    <w:rsid w:val="008D4D49"/>
    <w:rsid w:val="008D517E"/>
    <w:rsid w:val="008D53F1"/>
    <w:rsid w:val="008D5587"/>
    <w:rsid w:val="008D5DF5"/>
    <w:rsid w:val="008D714A"/>
    <w:rsid w:val="008E1360"/>
    <w:rsid w:val="008E1EF0"/>
    <w:rsid w:val="008E21E5"/>
    <w:rsid w:val="008E3B82"/>
    <w:rsid w:val="008E5F52"/>
    <w:rsid w:val="008E6090"/>
    <w:rsid w:val="008E6371"/>
    <w:rsid w:val="008E6B3E"/>
    <w:rsid w:val="008E7F0B"/>
    <w:rsid w:val="008F017A"/>
    <w:rsid w:val="008F0B89"/>
    <w:rsid w:val="008F0EFB"/>
    <w:rsid w:val="008F1702"/>
    <w:rsid w:val="008F25FD"/>
    <w:rsid w:val="008F4CCB"/>
    <w:rsid w:val="008F53DB"/>
    <w:rsid w:val="008F701D"/>
    <w:rsid w:val="009005C2"/>
    <w:rsid w:val="00901FBD"/>
    <w:rsid w:val="00902141"/>
    <w:rsid w:val="009027EE"/>
    <w:rsid w:val="00906BA2"/>
    <w:rsid w:val="0090717C"/>
    <w:rsid w:val="00910B69"/>
    <w:rsid w:val="009123BD"/>
    <w:rsid w:val="009123E8"/>
    <w:rsid w:val="0091299E"/>
    <w:rsid w:val="00913040"/>
    <w:rsid w:val="00914321"/>
    <w:rsid w:val="00914A88"/>
    <w:rsid w:val="0091725E"/>
    <w:rsid w:val="00917F56"/>
    <w:rsid w:val="00917F6E"/>
    <w:rsid w:val="009218D3"/>
    <w:rsid w:val="009235DF"/>
    <w:rsid w:val="00923AB4"/>
    <w:rsid w:val="00923C42"/>
    <w:rsid w:val="00923FEE"/>
    <w:rsid w:val="00924015"/>
    <w:rsid w:val="0092574E"/>
    <w:rsid w:val="009263AB"/>
    <w:rsid w:val="00926744"/>
    <w:rsid w:val="00930024"/>
    <w:rsid w:val="00930DC7"/>
    <w:rsid w:val="00932268"/>
    <w:rsid w:val="0093300F"/>
    <w:rsid w:val="00933580"/>
    <w:rsid w:val="009360AD"/>
    <w:rsid w:val="00936791"/>
    <w:rsid w:val="00936A3E"/>
    <w:rsid w:val="00937D53"/>
    <w:rsid w:val="0094211B"/>
    <w:rsid w:val="009442DC"/>
    <w:rsid w:val="00944B16"/>
    <w:rsid w:val="00945A6F"/>
    <w:rsid w:val="00946823"/>
    <w:rsid w:val="00946F8A"/>
    <w:rsid w:val="00950A1E"/>
    <w:rsid w:val="00950A38"/>
    <w:rsid w:val="00952533"/>
    <w:rsid w:val="0095272A"/>
    <w:rsid w:val="00953985"/>
    <w:rsid w:val="00953A8B"/>
    <w:rsid w:val="00954ADC"/>
    <w:rsid w:val="009561D7"/>
    <w:rsid w:val="0095680F"/>
    <w:rsid w:val="0095756D"/>
    <w:rsid w:val="00957611"/>
    <w:rsid w:val="00960BA0"/>
    <w:rsid w:val="00961635"/>
    <w:rsid w:val="009643CE"/>
    <w:rsid w:val="00964536"/>
    <w:rsid w:val="009645B4"/>
    <w:rsid w:val="0096475F"/>
    <w:rsid w:val="00964C6B"/>
    <w:rsid w:val="00965936"/>
    <w:rsid w:val="00966C1F"/>
    <w:rsid w:val="00966ECD"/>
    <w:rsid w:val="009715B8"/>
    <w:rsid w:val="00971D05"/>
    <w:rsid w:val="00972BE9"/>
    <w:rsid w:val="009741C1"/>
    <w:rsid w:val="0097430F"/>
    <w:rsid w:val="00974315"/>
    <w:rsid w:val="00976C26"/>
    <w:rsid w:val="00977501"/>
    <w:rsid w:val="009776D5"/>
    <w:rsid w:val="0098006C"/>
    <w:rsid w:val="00980A6D"/>
    <w:rsid w:val="0098136C"/>
    <w:rsid w:val="009818D7"/>
    <w:rsid w:val="00981DD4"/>
    <w:rsid w:val="0098275C"/>
    <w:rsid w:val="009832D8"/>
    <w:rsid w:val="009837BE"/>
    <w:rsid w:val="00986DD5"/>
    <w:rsid w:val="009915A5"/>
    <w:rsid w:val="00991CE4"/>
    <w:rsid w:val="00993F5B"/>
    <w:rsid w:val="009948B1"/>
    <w:rsid w:val="00994DB5"/>
    <w:rsid w:val="00997606"/>
    <w:rsid w:val="009A0CA5"/>
    <w:rsid w:val="009A26F0"/>
    <w:rsid w:val="009A50A2"/>
    <w:rsid w:val="009A6610"/>
    <w:rsid w:val="009A74B9"/>
    <w:rsid w:val="009A781C"/>
    <w:rsid w:val="009B02DF"/>
    <w:rsid w:val="009B11EC"/>
    <w:rsid w:val="009B1470"/>
    <w:rsid w:val="009B17BB"/>
    <w:rsid w:val="009B2643"/>
    <w:rsid w:val="009B3D05"/>
    <w:rsid w:val="009B3D3C"/>
    <w:rsid w:val="009B4F2D"/>
    <w:rsid w:val="009B5B92"/>
    <w:rsid w:val="009B5FC4"/>
    <w:rsid w:val="009B63C8"/>
    <w:rsid w:val="009B6EC8"/>
    <w:rsid w:val="009C1346"/>
    <w:rsid w:val="009C142C"/>
    <w:rsid w:val="009C15A5"/>
    <w:rsid w:val="009C166D"/>
    <w:rsid w:val="009C2552"/>
    <w:rsid w:val="009C3C25"/>
    <w:rsid w:val="009C4451"/>
    <w:rsid w:val="009C50E1"/>
    <w:rsid w:val="009C56B7"/>
    <w:rsid w:val="009C6444"/>
    <w:rsid w:val="009C69F9"/>
    <w:rsid w:val="009C6C37"/>
    <w:rsid w:val="009D1D56"/>
    <w:rsid w:val="009D28C7"/>
    <w:rsid w:val="009D6EEC"/>
    <w:rsid w:val="009D7383"/>
    <w:rsid w:val="009E07EF"/>
    <w:rsid w:val="009E0B95"/>
    <w:rsid w:val="009E0BD9"/>
    <w:rsid w:val="009E1790"/>
    <w:rsid w:val="009E410D"/>
    <w:rsid w:val="009E60A2"/>
    <w:rsid w:val="009E675C"/>
    <w:rsid w:val="009E7A5B"/>
    <w:rsid w:val="009E7B20"/>
    <w:rsid w:val="009F033B"/>
    <w:rsid w:val="009F05D9"/>
    <w:rsid w:val="009F1957"/>
    <w:rsid w:val="009F1C07"/>
    <w:rsid w:val="009F1FEA"/>
    <w:rsid w:val="009F4001"/>
    <w:rsid w:val="009F40D5"/>
    <w:rsid w:val="009F446C"/>
    <w:rsid w:val="009F4944"/>
    <w:rsid w:val="009F4E56"/>
    <w:rsid w:val="009F6887"/>
    <w:rsid w:val="009F75C6"/>
    <w:rsid w:val="00A03133"/>
    <w:rsid w:val="00A0387D"/>
    <w:rsid w:val="00A047A0"/>
    <w:rsid w:val="00A04B77"/>
    <w:rsid w:val="00A04C64"/>
    <w:rsid w:val="00A05769"/>
    <w:rsid w:val="00A06A72"/>
    <w:rsid w:val="00A06E95"/>
    <w:rsid w:val="00A07058"/>
    <w:rsid w:val="00A07F0F"/>
    <w:rsid w:val="00A10214"/>
    <w:rsid w:val="00A108CB"/>
    <w:rsid w:val="00A10A82"/>
    <w:rsid w:val="00A12589"/>
    <w:rsid w:val="00A13B60"/>
    <w:rsid w:val="00A13E29"/>
    <w:rsid w:val="00A14ED8"/>
    <w:rsid w:val="00A16D1F"/>
    <w:rsid w:val="00A20A3A"/>
    <w:rsid w:val="00A20C94"/>
    <w:rsid w:val="00A20F13"/>
    <w:rsid w:val="00A2170B"/>
    <w:rsid w:val="00A22947"/>
    <w:rsid w:val="00A22A97"/>
    <w:rsid w:val="00A22C2B"/>
    <w:rsid w:val="00A2379D"/>
    <w:rsid w:val="00A24AA2"/>
    <w:rsid w:val="00A24E4D"/>
    <w:rsid w:val="00A2508C"/>
    <w:rsid w:val="00A27291"/>
    <w:rsid w:val="00A27296"/>
    <w:rsid w:val="00A310A0"/>
    <w:rsid w:val="00A31B45"/>
    <w:rsid w:val="00A31D44"/>
    <w:rsid w:val="00A329EA"/>
    <w:rsid w:val="00A33A3C"/>
    <w:rsid w:val="00A354AB"/>
    <w:rsid w:val="00A3740F"/>
    <w:rsid w:val="00A4031C"/>
    <w:rsid w:val="00A41F75"/>
    <w:rsid w:val="00A42069"/>
    <w:rsid w:val="00A43115"/>
    <w:rsid w:val="00A436A5"/>
    <w:rsid w:val="00A449EC"/>
    <w:rsid w:val="00A44CF9"/>
    <w:rsid w:val="00A44D49"/>
    <w:rsid w:val="00A455AA"/>
    <w:rsid w:val="00A4598E"/>
    <w:rsid w:val="00A4656E"/>
    <w:rsid w:val="00A46FCD"/>
    <w:rsid w:val="00A47DDD"/>
    <w:rsid w:val="00A513C5"/>
    <w:rsid w:val="00A51C41"/>
    <w:rsid w:val="00A52312"/>
    <w:rsid w:val="00A53530"/>
    <w:rsid w:val="00A55463"/>
    <w:rsid w:val="00A55875"/>
    <w:rsid w:val="00A56988"/>
    <w:rsid w:val="00A57009"/>
    <w:rsid w:val="00A60AD7"/>
    <w:rsid w:val="00A615FA"/>
    <w:rsid w:val="00A6257E"/>
    <w:rsid w:val="00A62E23"/>
    <w:rsid w:val="00A6348A"/>
    <w:rsid w:val="00A6351B"/>
    <w:rsid w:val="00A64022"/>
    <w:rsid w:val="00A649AF"/>
    <w:rsid w:val="00A64F7E"/>
    <w:rsid w:val="00A66887"/>
    <w:rsid w:val="00A66A5D"/>
    <w:rsid w:val="00A66E16"/>
    <w:rsid w:val="00A675FF"/>
    <w:rsid w:val="00A72591"/>
    <w:rsid w:val="00A744B7"/>
    <w:rsid w:val="00A74E03"/>
    <w:rsid w:val="00A750CD"/>
    <w:rsid w:val="00A76317"/>
    <w:rsid w:val="00A76A6E"/>
    <w:rsid w:val="00A774DF"/>
    <w:rsid w:val="00A77799"/>
    <w:rsid w:val="00A77C57"/>
    <w:rsid w:val="00A77E49"/>
    <w:rsid w:val="00A81A87"/>
    <w:rsid w:val="00A837D7"/>
    <w:rsid w:val="00A8380E"/>
    <w:rsid w:val="00A83EF6"/>
    <w:rsid w:val="00A841C4"/>
    <w:rsid w:val="00A84421"/>
    <w:rsid w:val="00A844CA"/>
    <w:rsid w:val="00A84861"/>
    <w:rsid w:val="00A8492D"/>
    <w:rsid w:val="00A84B39"/>
    <w:rsid w:val="00A84EB7"/>
    <w:rsid w:val="00A85A99"/>
    <w:rsid w:val="00A85F3B"/>
    <w:rsid w:val="00A86445"/>
    <w:rsid w:val="00A8714E"/>
    <w:rsid w:val="00A91495"/>
    <w:rsid w:val="00A91725"/>
    <w:rsid w:val="00A91948"/>
    <w:rsid w:val="00A928E3"/>
    <w:rsid w:val="00A93BE3"/>
    <w:rsid w:val="00A949D2"/>
    <w:rsid w:val="00A94AAB"/>
    <w:rsid w:val="00A95AF9"/>
    <w:rsid w:val="00A9657A"/>
    <w:rsid w:val="00AA152D"/>
    <w:rsid w:val="00AA1C0C"/>
    <w:rsid w:val="00AA411E"/>
    <w:rsid w:val="00AA46F4"/>
    <w:rsid w:val="00AA632D"/>
    <w:rsid w:val="00AA65CB"/>
    <w:rsid w:val="00AA6622"/>
    <w:rsid w:val="00AA7731"/>
    <w:rsid w:val="00AB011E"/>
    <w:rsid w:val="00AB107F"/>
    <w:rsid w:val="00AB1EDA"/>
    <w:rsid w:val="00AB2BBC"/>
    <w:rsid w:val="00AB2D59"/>
    <w:rsid w:val="00AB35F4"/>
    <w:rsid w:val="00AB44F6"/>
    <w:rsid w:val="00AB4AF0"/>
    <w:rsid w:val="00AB7BD8"/>
    <w:rsid w:val="00AB7D94"/>
    <w:rsid w:val="00AB7F44"/>
    <w:rsid w:val="00AC03A9"/>
    <w:rsid w:val="00AC0521"/>
    <w:rsid w:val="00AC06A4"/>
    <w:rsid w:val="00AC085E"/>
    <w:rsid w:val="00AC09AE"/>
    <w:rsid w:val="00AC0BCB"/>
    <w:rsid w:val="00AC24F7"/>
    <w:rsid w:val="00AC37D7"/>
    <w:rsid w:val="00AC47D9"/>
    <w:rsid w:val="00AC4D5B"/>
    <w:rsid w:val="00AC6203"/>
    <w:rsid w:val="00AC6E66"/>
    <w:rsid w:val="00AC7BE7"/>
    <w:rsid w:val="00AD0CC9"/>
    <w:rsid w:val="00AD154C"/>
    <w:rsid w:val="00AD1DA2"/>
    <w:rsid w:val="00AD3E6E"/>
    <w:rsid w:val="00AD5F1B"/>
    <w:rsid w:val="00AE00B5"/>
    <w:rsid w:val="00AE0E10"/>
    <w:rsid w:val="00AE1676"/>
    <w:rsid w:val="00AE176F"/>
    <w:rsid w:val="00AE5675"/>
    <w:rsid w:val="00AE5AE7"/>
    <w:rsid w:val="00AE6D94"/>
    <w:rsid w:val="00AE7B29"/>
    <w:rsid w:val="00AF14CC"/>
    <w:rsid w:val="00AF1F7B"/>
    <w:rsid w:val="00AF250A"/>
    <w:rsid w:val="00AF2B88"/>
    <w:rsid w:val="00AF3425"/>
    <w:rsid w:val="00AF4CF3"/>
    <w:rsid w:val="00AF506A"/>
    <w:rsid w:val="00AF53CF"/>
    <w:rsid w:val="00AF559C"/>
    <w:rsid w:val="00AF6626"/>
    <w:rsid w:val="00AF7034"/>
    <w:rsid w:val="00AF77E6"/>
    <w:rsid w:val="00B0032E"/>
    <w:rsid w:val="00B00457"/>
    <w:rsid w:val="00B005A5"/>
    <w:rsid w:val="00B01BDF"/>
    <w:rsid w:val="00B01FA6"/>
    <w:rsid w:val="00B02A49"/>
    <w:rsid w:val="00B039E7"/>
    <w:rsid w:val="00B04104"/>
    <w:rsid w:val="00B0466E"/>
    <w:rsid w:val="00B05B3A"/>
    <w:rsid w:val="00B06C53"/>
    <w:rsid w:val="00B071FF"/>
    <w:rsid w:val="00B072E5"/>
    <w:rsid w:val="00B07F3B"/>
    <w:rsid w:val="00B1048B"/>
    <w:rsid w:val="00B108B3"/>
    <w:rsid w:val="00B10A59"/>
    <w:rsid w:val="00B114B7"/>
    <w:rsid w:val="00B12B3D"/>
    <w:rsid w:val="00B13334"/>
    <w:rsid w:val="00B14395"/>
    <w:rsid w:val="00B14462"/>
    <w:rsid w:val="00B14550"/>
    <w:rsid w:val="00B16113"/>
    <w:rsid w:val="00B1671D"/>
    <w:rsid w:val="00B17584"/>
    <w:rsid w:val="00B17733"/>
    <w:rsid w:val="00B17830"/>
    <w:rsid w:val="00B20A23"/>
    <w:rsid w:val="00B21A6C"/>
    <w:rsid w:val="00B2301C"/>
    <w:rsid w:val="00B23084"/>
    <w:rsid w:val="00B234E7"/>
    <w:rsid w:val="00B239B6"/>
    <w:rsid w:val="00B25F6B"/>
    <w:rsid w:val="00B26227"/>
    <w:rsid w:val="00B273BE"/>
    <w:rsid w:val="00B30306"/>
    <w:rsid w:val="00B31BAF"/>
    <w:rsid w:val="00B33A92"/>
    <w:rsid w:val="00B33D00"/>
    <w:rsid w:val="00B3537E"/>
    <w:rsid w:val="00B35484"/>
    <w:rsid w:val="00B3572F"/>
    <w:rsid w:val="00B35776"/>
    <w:rsid w:val="00B3586D"/>
    <w:rsid w:val="00B35D58"/>
    <w:rsid w:val="00B3766D"/>
    <w:rsid w:val="00B37EE2"/>
    <w:rsid w:val="00B41CA5"/>
    <w:rsid w:val="00B41EE0"/>
    <w:rsid w:val="00B424FF"/>
    <w:rsid w:val="00B43C12"/>
    <w:rsid w:val="00B43D78"/>
    <w:rsid w:val="00B449E3"/>
    <w:rsid w:val="00B45BB2"/>
    <w:rsid w:val="00B468A3"/>
    <w:rsid w:val="00B47641"/>
    <w:rsid w:val="00B47A41"/>
    <w:rsid w:val="00B50FC7"/>
    <w:rsid w:val="00B51039"/>
    <w:rsid w:val="00B51273"/>
    <w:rsid w:val="00B5146A"/>
    <w:rsid w:val="00B5189C"/>
    <w:rsid w:val="00B51CBC"/>
    <w:rsid w:val="00B53C16"/>
    <w:rsid w:val="00B54625"/>
    <w:rsid w:val="00B54E1A"/>
    <w:rsid w:val="00B55760"/>
    <w:rsid w:val="00B55F24"/>
    <w:rsid w:val="00B5601E"/>
    <w:rsid w:val="00B57375"/>
    <w:rsid w:val="00B600C4"/>
    <w:rsid w:val="00B60C06"/>
    <w:rsid w:val="00B61427"/>
    <w:rsid w:val="00B61D99"/>
    <w:rsid w:val="00B624B2"/>
    <w:rsid w:val="00B62AC0"/>
    <w:rsid w:val="00B62CDE"/>
    <w:rsid w:val="00B631E5"/>
    <w:rsid w:val="00B63482"/>
    <w:rsid w:val="00B638F6"/>
    <w:rsid w:val="00B63AE9"/>
    <w:rsid w:val="00B646B9"/>
    <w:rsid w:val="00B647DD"/>
    <w:rsid w:val="00B65552"/>
    <w:rsid w:val="00B6599B"/>
    <w:rsid w:val="00B65FF9"/>
    <w:rsid w:val="00B66D31"/>
    <w:rsid w:val="00B6743C"/>
    <w:rsid w:val="00B675AD"/>
    <w:rsid w:val="00B70840"/>
    <w:rsid w:val="00B716F4"/>
    <w:rsid w:val="00B7484C"/>
    <w:rsid w:val="00B74940"/>
    <w:rsid w:val="00B74B0A"/>
    <w:rsid w:val="00B75BBA"/>
    <w:rsid w:val="00B773F6"/>
    <w:rsid w:val="00B800AD"/>
    <w:rsid w:val="00B80A1B"/>
    <w:rsid w:val="00B80F06"/>
    <w:rsid w:val="00B813E7"/>
    <w:rsid w:val="00B81458"/>
    <w:rsid w:val="00B81BE2"/>
    <w:rsid w:val="00B81CA1"/>
    <w:rsid w:val="00B81EC0"/>
    <w:rsid w:val="00B82021"/>
    <w:rsid w:val="00B85244"/>
    <w:rsid w:val="00B86D4D"/>
    <w:rsid w:val="00B90481"/>
    <w:rsid w:val="00B9074D"/>
    <w:rsid w:val="00B9135E"/>
    <w:rsid w:val="00B94E42"/>
    <w:rsid w:val="00B95997"/>
    <w:rsid w:val="00B95D8D"/>
    <w:rsid w:val="00BA0AC0"/>
    <w:rsid w:val="00BA1177"/>
    <w:rsid w:val="00BA1CB0"/>
    <w:rsid w:val="00BA262F"/>
    <w:rsid w:val="00BA33E9"/>
    <w:rsid w:val="00BA4564"/>
    <w:rsid w:val="00BA4E34"/>
    <w:rsid w:val="00BA645C"/>
    <w:rsid w:val="00BB03B2"/>
    <w:rsid w:val="00BB0773"/>
    <w:rsid w:val="00BB0AFE"/>
    <w:rsid w:val="00BB0C29"/>
    <w:rsid w:val="00BB1AA1"/>
    <w:rsid w:val="00BB25B9"/>
    <w:rsid w:val="00BB3A05"/>
    <w:rsid w:val="00BB3DD3"/>
    <w:rsid w:val="00BB5D24"/>
    <w:rsid w:val="00BB5E1F"/>
    <w:rsid w:val="00BB7290"/>
    <w:rsid w:val="00BB7B7B"/>
    <w:rsid w:val="00BC1724"/>
    <w:rsid w:val="00BC279F"/>
    <w:rsid w:val="00BC3768"/>
    <w:rsid w:val="00BC454E"/>
    <w:rsid w:val="00BC456E"/>
    <w:rsid w:val="00BC4BA7"/>
    <w:rsid w:val="00BC7748"/>
    <w:rsid w:val="00BD0899"/>
    <w:rsid w:val="00BD1233"/>
    <w:rsid w:val="00BD1601"/>
    <w:rsid w:val="00BD17CF"/>
    <w:rsid w:val="00BD2F6C"/>
    <w:rsid w:val="00BD438D"/>
    <w:rsid w:val="00BD56BC"/>
    <w:rsid w:val="00BD634B"/>
    <w:rsid w:val="00BD7374"/>
    <w:rsid w:val="00BD7C89"/>
    <w:rsid w:val="00BE0F21"/>
    <w:rsid w:val="00BE1CDF"/>
    <w:rsid w:val="00BE2CB2"/>
    <w:rsid w:val="00BE2F44"/>
    <w:rsid w:val="00BE36CF"/>
    <w:rsid w:val="00BE3EBF"/>
    <w:rsid w:val="00BE4813"/>
    <w:rsid w:val="00BE482F"/>
    <w:rsid w:val="00BE4E93"/>
    <w:rsid w:val="00BE5581"/>
    <w:rsid w:val="00BE5A65"/>
    <w:rsid w:val="00BE6457"/>
    <w:rsid w:val="00BE6F1E"/>
    <w:rsid w:val="00BE77E2"/>
    <w:rsid w:val="00BE7ACC"/>
    <w:rsid w:val="00BF2843"/>
    <w:rsid w:val="00BF3D32"/>
    <w:rsid w:val="00BF47BB"/>
    <w:rsid w:val="00BF5FE5"/>
    <w:rsid w:val="00BF5FE8"/>
    <w:rsid w:val="00BF66C2"/>
    <w:rsid w:val="00BF7CA8"/>
    <w:rsid w:val="00C00246"/>
    <w:rsid w:val="00C0029F"/>
    <w:rsid w:val="00C00ABD"/>
    <w:rsid w:val="00C01EAD"/>
    <w:rsid w:val="00C01FB3"/>
    <w:rsid w:val="00C02E33"/>
    <w:rsid w:val="00C03290"/>
    <w:rsid w:val="00C042EF"/>
    <w:rsid w:val="00C0473B"/>
    <w:rsid w:val="00C05510"/>
    <w:rsid w:val="00C0598E"/>
    <w:rsid w:val="00C05F34"/>
    <w:rsid w:val="00C0606F"/>
    <w:rsid w:val="00C10763"/>
    <w:rsid w:val="00C11D42"/>
    <w:rsid w:val="00C1245D"/>
    <w:rsid w:val="00C12651"/>
    <w:rsid w:val="00C161D7"/>
    <w:rsid w:val="00C16726"/>
    <w:rsid w:val="00C17934"/>
    <w:rsid w:val="00C20A1C"/>
    <w:rsid w:val="00C2349B"/>
    <w:rsid w:val="00C23568"/>
    <w:rsid w:val="00C2373D"/>
    <w:rsid w:val="00C2445E"/>
    <w:rsid w:val="00C2708C"/>
    <w:rsid w:val="00C31677"/>
    <w:rsid w:val="00C31A6B"/>
    <w:rsid w:val="00C3223E"/>
    <w:rsid w:val="00C32348"/>
    <w:rsid w:val="00C33953"/>
    <w:rsid w:val="00C3476B"/>
    <w:rsid w:val="00C35530"/>
    <w:rsid w:val="00C3568D"/>
    <w:rsid w:val="00C36E87"/>
    <w:rsid w:val="00C37FE5"/>
    <w:rsid w:val="00C406FF"/>
    <w:rsid w:val="00C40F09"/>
    <w:rsid w:val="00C43BD4"/>
    <w:rsid w:val="00C466FE"/>
    <w:rsid w:val="00C46AEE"/>
    <w:rsid w:val="00C4777B"/>
    <w:rsid w:val="00C47DA2"/>
    <w:rsid w:val="00C508CB"/>
    <w:rsid w:val="00C51877"/>
    <w:rsid w:val="00C5251F"/>
    <w:rsid w:val="00C530B9"/>
    <w:rsid w:val="00C53AA2"/>
    <w:rsid w:val="00C53BC2"/>
    <w:rsid w:val="00C5450D"/>
    <w:rsid w:val="00C57BF7"/>
    <w:rsid w:val="00C602E4"/>
    <w:rsid w:val="00C607DB"/>
    <w:rsid w:val="00C610C0"/>
    <w:rsid w:val="00C6163A"/>
    <w:rsid w:val="00C6177E"/>
    <w:rsid w:val="00C62815"/>
    <w:rsid w:val="00C628AC"/>
    <w:rsid w:val="00C62E18"/>
    <w:rsid w:val="00C62E23"/>
    <w:rsid w:val="00C66D0C"/>
    <w:rsid w:val="00C6734C"/>
    <w:rsid w:val="00C70A37"/>
    <w:rsid w:val="00C72665"/>
    <w:rsid w:val="00C72ABE"/>
    <w:rsid w:val="00C72AE0"/>
    <w:rsid w:val="00C75C44"/>
    <w:rsid w:val="00C762B7"/>
    <w:rsid w:val="00C767DE"/>
    <w:rsid w:val="00C7690E"/>
    <w:rsid w:val="00C77520"/>
    <w:rsid w:val="00C8071F"/>
    <w:rsid w:val="00C81D0F"/>
    <w:rsid w:val="00C847BD"/>
    <w:rsid w:val="00C84CC1"/>
    <w:rsid w:val="00C85953"/>
    <w:rsid w:val="00C86F02"/>
    <w:rsid w:val="00C87F41"/>
    <w:rsid w:val="00C90402"/>
    <w:rsid w:val="00C90C4E"/>
    <w:rsid w:val="00C9100D"/>
    <w:rsid w:val="00C91560"/>
    <w:rsid w:val="00C91C1C"/>
    <w:rsid w:val="00C92915"/>
    <w:rsid w:val="00C93DD8"/>
    <w:rsid w:val="00C9439C"/>
    <w:rsid w:val="00C94DA8"/>
    <w:rsid w:val="00C96B57"/>
    <w:rsid w:val="00C96ECD"/>
    <w:rsid w:val="00C970D1"/>
    <w:rsid w:val="00CA016B"/>
    <w:rsid w:val="00CA042A"/>
    <w:rsid w:val="00CA28A4"/>
    <w:rsid w:val="00CA2D45"/>
    <w:rsid w:val="00CA2FA0"/>
    <w:rsid w:val="00CA323B"/>
    <w:rsid w:val="00CA4898"/>
    <w:rsid w:val="00CA530B"/>
    <w:rsid w:val="00CA53A0"/>
    <w:rsid w:val="00CA645F"/>
    <w:rsid w:val="00CA7813"/>
    <w:rsid w:val="00CB1E72"/>
    <w:rsid w:val="00CB3FA5"/>
    <w:rsid w:val="00CB5D56"/>
    <w:rsid w:val="00CC0676"/>
    <w:rsid w:val="00CC1600"/>
    <w:rsid w:val="00CC30C6"/>
    <w:rsid w:val="00CC33B5"/>
    <w:rsid w:val="00CC42CD"/>
    <w:rsid w:val="00CC5F8F"/>
    <w:rsid w:val="00CC6349"/>
    <w:rsid w:val="00CD0348"/>
    <w:rsid w:val="00CD1568"/>
    <w:rsid w:val="00CD1770"/>
    <w:rsid w:val="00CD417D"/>
    <w:rsid w:val="00CD4D1F"/>
    <w:rsid w:val="00CD53FB"/>
    <w:rsid w:val="00CD57B8"/>
    <w:rsid w:val="00CD6FB3"/>
    <w:rsid w:val="00CD74E0"/>
    <w:rsid w:val="00CD76D7"/>
    <w:rsid w:val="00CD78B2"/>
    <w:rsid w:val="00CD790F"/>
    <w:rsid w:val="00CE20FD"/>
    <w:rsid w:val="00CE2767"/>
    <w:rsid w:val="00CE27D7"/>
    <w:rsid w:val="00CE2A95"/>
    <w:rsid w:val="00CE2D0A"/>
    <w:rsid w:val="00CE2E2D"/>
    <w:rsid w:val="00CE39C7"/>
    <w:rsid w:val="00CE3A47"/>
    <w:rsid w:val="00CE516E"/>
    <w:rsid w:val="00CE5B16"/>
    <w:rsid w:val="00CE5C70"/>
    <w:rsid w:val="00CE6264"/>
    <w:rsid w:val="00CE6541"/>
    <w:rsid w:val="00CE6CEA"/>
    <w:rsid w:val="00CE6E64"/>
    <w:rsid w:val="00CE7CAB"/>
    <w:rsid w:val="00CF003F"/>
    <w:rsid w:val="00CF080F"/>
    <w:rsid w:val="00CF0FC4"/>
    <w:rsid w:val="00CF2177"/>
    <w:rsid w:val="00CF2190"/>
    <w:rsid w:val="00CF28DC"/>
    <w:rsid w:val="00CF3754"/>
    <w:rsid w:val="00CF4A3E"/>
    <w:rsid w:val="00CF4EBF"/>
    <w:rsid w:val="00CF632D"/>
    <w:rsid w:val="00CF66BF"/>
    <w:rsid w:val="00D01149"/>
    <w:rsid w:val="00D01AEC"/>
    <w:rsid w:val="00D025B4"/>
    <w:rsid w:val="00D052A5"/>
    <w:rsid w:val="00D05959"/>
    <w:rsid w:val="00D0658D"/>
    <w:rsid w:val="00D06D03"/>
    <w:rsid w:val="00D0769B"/>
    <w:rsid w:val="00D1107B"/>
    <w:rsid w:val="00D11399"/>
    <w:rsid w:val="00D12238"/>
    <w:rsid w:val="00D138DF"/>
    <w:rsid w:val="00D13B08"/>
    <w:rsid w:val="00D13E61"/>
    <w:rsid w:val="00D155A0"/>
    <w:rsid w:val="00D1573E"/>
    <w:rsid w:val="00D205F6"/>
    <w:rsid w:val="00D23467"/>
    <w:rsid w:val="00D23A59"/>
    <w:rsid w:val="00D23CCC"/>
    <w:rsid w:val="00D2418B"/>
    <w:rsid w:val="00D24E81"/>
    <w:rsid w:val="00D312DF"/>
    <w:rsid w:val="00D31886"/>
    <w:rsid w:val="00D32D8D"/>
    <w:rsid w:val="00D32E3B"/>
    <w:rsid w:val="00D3317F"/>
    <w:rsid w:val="00D3369F"/>
    <w:rsid w:val="00D33970"/>
    <w:rsid w:val="00D3520A"/>
    <w:rsid w:val="00D355F3"/>
    <w:rsid w:val="00D37788"/>
    <w:rsid w:val="00D3793B"/>
    <w:rsid w:val="00D37AD4"/>
    <w:rsid w:val="00D37E24"/>
    <w:rsid w:val="00D401DB"/>
    <w:rsid w:val="00D40A7D"/>
    <w:rsid w:val="00D41B99"/>
    <w:rsid w:val="00D424BB"/>
    <w:rsid w:val="00D42FF0"/>
    <w:rsid w:val="00D4302D"/>
    <w:rsid w:val="00D431C8"/>
    <w:rsid w:val="00D43DB6"/>
    <w:rsid w:val="00D4494E"/>
    <w:rsid w:val="00D44B9B"/>
    <w:rsid w:val="00D45920"/>
    <w:rsid w:val="00D45C98"/>
    <w:rsid w:val="00D50769"/>
    <w:rsid w:val="00D52CDA"/>
    <w:rsid w:val="00D53C80"/>
    <w:rsid w:val="00D54D61"/>
    <w:rsid w:val="00D54F84"/>
    <w:rsid w:val="00D55A66"/>
    <w:rsid w:val="00D56958"/>
    <w:rsid w:val="00D56DAD"/>
    <w:rsid w:val="00D5776D"/>
    <w:rsid w:val="00D617C5"/>
    <w:rsid w:val="00D620C9"/>
    <w:rsid w:val="00D62E3D"/>
    <w:rsid w:val="00D6385E"/>
    <w:rsid w:val="00D63C8C"/>
    <w:rsid w:val="00D647DF"/>
    <w:rsid w:val="00D6715E"/>
    <w:rsid w:val="00D703B1"/>
    <w:rsid w:val="00D70AC4"/>
    <w:rsid w:val="00D70DBC"/>
    <w:rsid w:val="00D71965"/>
    <w:rsid w:val="00D73765"/>
    <w:rsid w:val="00D7455D"/>
    <w:rsid w:val="00D747DF"/>
    <w:rsid w:val="00D75F1E"/>
    <w:rsid w:val="00D7664E"/>
    <w:rsid w:val="00D76724"/>
    <w:rsid w:val="00D77D6F"/>
    <w:rsid w:val="00D77E63"/>
    <w:rsid w:val="00D801E9"/>
    <w:rsid w:val="00D815C6"/>
    <w:rsid w:val="00D82052"/>
    <w:rsid w:val="00D822C9"/>
    <w:rsid w:val="00D835B5"/>
    <w:rsid w:val="00D83BE7"/>
    <w:rsid w:val="00D8415D"/>
    <w:rsid w:val="00D84420"/>
    <w:rsid w:val="00D84E78"/>
    <w:rsid w:val="00D84FB1"/>
    <w:rsid w:val="00D85329"/>
    <w:rsid w:val="00D86B1C"/>
    <w:rsid w:val="00D86F1D"/>
    <w:rsid w:val="00D91C5D"/>
    <w:rsid w:val="00D92791"/>
    <w:rsid w:val="00D92C9C"/>
    <w:rsid w:val="00D93519"/>
    <w:rsid w:val="00D94450"/>
    <w:rsid w:val="00D95155"/>
    <w:rsid w:val="00D95EE1"/>
    <w:rsid w:val="00D960A3"/>
    <w:rsid w:val="00D966E9"/>
    <w:rsid w:val="00D96B8C"/>
    <w:rsid w:val="00D97702"/>
    <w:rsid w:val="00D97DA2"/>
    <w:rsid w:val="00DA1C71"/>
    <w:rsid w:val="00DA3EA4"/>
    <w:rsid w:val="00DA3EC1"/>
    <w:rsid w:val="00DA435B"/>
    <w:rsid w:val="00DA4A7D"/>
    <w:rsid w:val="00DA50F4"/>
    <w:rsid w:val="00DA555C"/>
    <w:rsid w:val="00DA5BD8"/>
    <w:rsid w:val="00DA6062"/>
    <w:rsid w:val="00DA778A"/>
    <w:rsid w:val="00DA7E4C"/>
    <w:rsid w:val="00DB0304"/>
    <w:rsid w:val="00DB256A"/>
    <w:rsid w:val="00DB3036"/>
    <w:rsid w:val="00DB38A8"/>
    <w:rsid w:val="00DB3A2E"/>
    <w:rsid w:val="00DB3C61"/>
    <w:rsid w:val="00DB53B7"/>
    <w:rsid w:val="00DB5894"/>
    <w:rsid w:val="00DB61BE"/>
    <w:rsid w:val="00DB70AD"/>
    <w:rsid w:val="00DB7D2D"/>
    <w:rsid w:val="00DC1628"/>
    <w:rsid w:val="00DC1A12"/>
    <w:rsid w:val="00DC20C4"/>
    <w:rsid w:val="00DC2E5D"/>
    <w:rsid w:val="00DC31BC"/>
    <w:rsid w:val="00DC37FA"/>
    <w:rsid w:val="00DC6951"/>
    <w:rsid w:val="00DC6D5C"/>
    <w:rsid w:val="00DD07DC"/>
    <w:rsid w:val="00DD1092"/>
    <w:rsid w:val="00DD131F"/>
    <w:rsid w:val="00DD49AA"/>
    <w:rsid w:val="00DD596F"/>
    <w:rsid w:val="00DD5B5B"/>
    <w:rsid w:val="00DD68B1"/>
    <w:rsid w:val="00DE0611"/>
    <w:rsid w:val="00DE12B2"/>
    <w:rsid w:val="00DE210A"/>
    <w:rsid w:val="00DE2681"/>
    <w:rsid w:val="00DE26AB"/>
    <w:rsid w:val="00DE2ACB"/>
    <w:rsid w:val="00DE431C"/>
    <w:rsid w:val="00DE6167"/>
    <w:rsid w:val="00DE6A20"/>
    <w:rsid w:val="00DE6C9B"/>
    <w:rsid w:val="00DE7BED"/>
    <w:rsid w:val="00DF106C"/>
    <w:rsid w:val="00DF1A14"/>
    <w:rsid w:val="00DF1E18"/>
    <w:rsid w:val="00DF3725"/>
    <w:rsid w:val="00DF40C1"/>
    <w:rsid w:val="00DF522D"/>
    <w:rsid w:val="00DF65D9"/>
    <w:rsid w:val="00DF705F"/>
    <w:rsid w:val="00DF74FB"/>
    <w:rsid w:val="00DF7DF9"/>
    <w:rsid w:val="00E00022"/>
    <w:rsid w:val="00E012D7"/>
    <w:rsid w:val="00E01347"/>
    <w:rsid w:val="00E01B22"/>
    <w:rsid w:val="00E01FD0"/>
    <w:rsid w:val="00E026AF"/>
    <w:rsid w:val="00E02723"/>
    <w:rsid w:val="00E033BD"/>
    <w:rsid w:val="00E04939"/>
    <w:rsid w:val="00E04DE8"/>
    <w:rsid w:val="00E054B8"/>
    <w:rsid w:val="00E0573B"/>
    <w:rsid w:val="00E06D8D"/>
    <w:rsid w:val="00E070B4"/>
    <w:rsid w:val="00E1009E"/>
    <w:rsid w:val="00E11BEE"/>
    <w:rsid w:val="00E127ED"/>
    <w:rsid w:val="00E12920"/>
    <w:rsid w:val="00E12FFA"/>
    <w:rsid w:val="00E1416E"/>
    <w:rsid w:val="00E148A6"/>
    <w:rsid w:val="00E151B2"/>
    <w:rsid w:val="00E151DA"/>
    <w:rsid w:val="00E15949"/>
    <w:rsid w:val="00E15B51"/>
    <w:rsid w:val="00E166FF"/>
    <w:rsid w:val="00E16DAE"/>
    <w:rsid w:val="00E227BC"/>
    <w:rsid w:val="00E23020"/>
    <w:rsid w:val="00E23D10"/>
    <w:rsid w:val="00E249AA"/>
    <w:rsid w:val="00E261D2"/>
    <w:rsid w:val="00E273EC"/>
    <w:rsid w:val="00E27C08"/>
    <w:rsid w:val="00E349DE"/>
    <w:rsid w:val="00E34C73"/>
    <w:rsid w:val="00E34CF6"/>
    <w:rsid w:val="00E34F8B"/>
    <w:rsid w:val="00E35C97"/>
    <w:rsid w:val="00E40636"/>
    <w:rsid w:val="00E42706"/>
    <w:rsid w:val="00E428BA"/>
    <w:rsid w:val="00E43940"/>
    <w:rsid w:val="00E44045"/>
    <w:rsid w:val="00E44490"/>
    <w:rsid w:val="00E459A4"/>
    <w:rsid w:val="00E46514"/>
    <w:rsid w:val="00E46643"/>
    <w:rsid w:val="00E50DD7"/>
    <w:rsid w:val="00E521FC"/>
    <w:rsid w:val="00E5222D"/>
    <w:rsid w:val="00E53DA6"/>
    <w:rsid w:val="00E5454F"/>
    <w:rsid w:val="00E54720"/>
    <w:rsid w:val="00E55A16"/>
    <w:rsid w:val="00E55AAF"/>
    <w:rsid w:val="00E5633C"/>
    <w:rsid w:val="00E565F7"/>
    <w:rsid w:val="00E60C00"/>
    <w:rsid w:val="00E60D72"/>
    <w:rsid w:val="00E6143F"/>
    <w:rsid w:val="00E622EA"/>
    <w:rsid w:val="00E6315D"/>
    <w:rsid w:val="00E63D27"/>
    <w:rsid w:val="00E641BC"/>
    <w:rsid w:val="00E6423E"/>
    <w:rsid w:val="00E651A6"/>
    <w:rsid w:val="00E668A2"/>
    <w:rsid w:val="00E66B7B"/>
    <w:rsid w:val="00E67AC0"/>
    <w:rsid w:val="00E67C38"/>
    <w:rsid w:val="00E7026B"/>
    <w:rsid w:val="00E70CC5"/>
    <w:rsid w:val="00E70DB0"/>
    <w:rsid w:val="00E715E4"/>
    <w:rsid w:val="00E720F1"/>
    <w:rsid w:val="00E721E4"/>
    <w:rsid w:val="00E73EA1"/>
    <w:rsid w:val="00E74DAB"/>
    <w:rsid w:val="00E7545A"/>
    <w:rsid w:val="00E75D81"/>
    <w:rsid w:val="00E76C96"/>
    <w:rsid w:val="00E770A5"/>
    <w:rsid w:val="00E77C22"/>
    <w:rsid w:val="00E81657"/>
    <w:rsid w:val="00E81B74"/>
    <w:rsid w:val="00E81DCF"/>
    <w:rsid w:val="00E83186"/>
    <w:rsid w:val="00E842E0"/>
    <w:rsid w:val="00E8537A"/>
    <w:rsid w:val="00E8542E"/>
    <w:rsid w:val="00E85971"/>
    <w:rsid w:val="00E85EBA"/>
    <w:rsid w:val="00E86638"/>
    <w:rsid w:val="00E87A16"/>
    <w:rsid w:val="00E9099E"/>
    <w:rsid w:val="00E909FF"/>
    <w:rsid w:val="00E92011"/>
    <w:rsid w:val="00E92A73"/>
    <w:rsid w:val="00E9319C"/>
    <w:rsid w:val="00E93236"/>
    <w:rsid w:val="00E9375D"/>
    <w:rsid w:val="00E938B4"/>
    <w:rsid w:val="00E94A6B"/>
    <w:rsid w:val="00E94E05"/>
    <w:rsid w:val="00E9595E"/>
    <w:rsid w:val="00E959FB"/>
    <w:rsid w:val="00E95BBD"/>
    <w:rsid w:val="00E95CB6"/>
    <w:rsid w:val="00EA0E99"/>
    <w:rsid w:val="00EA0EE4"/>
    <w:rsid w:val="00EA5FF9"/>
    <w:rsid w:val="00EA723C"/>
    <w:rsid w:val="00EA7ED2"/>
    <w:rsid w:val="00EB093B"/>
    <w:rsid w:val="00EB1FC5"/>
    <w:rsid w:val="00EB3D6B"/>
    <w:rsid w:val="00EB7542"/>
    <w:rsid w:val="00EB79BC"/>
    <w:rsid w:val="00EB7F2A"/>
    <w:rsid w:val="00EC0DEB"/>
    <w:rsid w:val="00EC14A7"/>
    <w:rsid w:val="00EC17B4"/>
    <w:rsid w:val="00EC30C3"/>
    <w:rsid w:val="00EC3FC9"/>
    <w:rsid w:val="00EC419B"/>
    <w:rsid w:val="00EC419D"/>
    <w:rsid w:val="00EC430E"/>
    <w:rsid w:val="00EC4FF9"/>
    <w:rsid w:val="00EC5198"/>
    <w:rsid w:val="00EC532F"/>
    <w:rsid w:val="00EC56A0"/>
    <w:rsid w:val="00EC6782"/>
    <w:rsid w:val="00EC7205"/>
    <w:rsid w:val="00ED0551"/>
    <w:rsid w:val="00ED08DD"/>
    <w:rsid w:val="00ED1357"/>
    <w:rsid w:val="00ED1A92"/>
    <w:rsid w:val="00ED203E"/>
    <w:rsid w:val="00ED2228"/>
    <w:rsid w:val="00ED28F3"/>
    <w:rsid w:val="00ED46CE"/>
    <w:rsid w:val="00ED563E"/>
    <w:rsid w:val="00ED568C"/>
    <w:rsid w:val="00ED5992"/>
    <w:rsid w:val="00ED70A0"/>
    <w:rsid w:val="00ED7B01"/>
    <w:rsid w:val="00ED7C50"/>
    <w:rsid w:val="00EE0675"/>
    <w:rsid w:val="00EE069F"/>
    <w:rsid w:val="00EE2947"/>
    <w:rsid w:val="00EE2CAC"/>
    <w:rsid w:val="00EE2F2A"/>
    <w:rsid w:val="00EE365D"/>
    <w:rsid w:val="00EE3911"/>
    <w:rsid w:val="00EE422A"/>
    <w:rsid w:val="00EE4E29"/>
    <w:rsid w:val="00EE5E6C"/>
    <w:rsid w:val="00EE65ED"/>
    <w:rsid w:val="00EE6BCF"/>
    <w:rsid w:val="00EE7CF1"/>
    <w:rsid w:val="00EF1D61"/>
    <w:rsid w:val="00EF2B22"/>
    <w:rsid w:val="00EF3EC0"/>
    <w:rsid w:val="00EF4FA3"/>
    <w:rsid w:val="00F002B5"/>
    <w:rsid w:val="00F00AAD"/>
    <w:rsid w:val="00F0269B"/>
    <w:rsid w:val="00F028A9"/>
    <w:rsid w:val="00F02F78"/>
    <w:rsid w:val="00F030BE"/>
    <w:rsid w:val="00F03359"/>
    <w:rsid w:val="00F059BA"/>
    <w:rsid w:val="00F067CC"/>
    <w:rsid w:val="00F10A84"/>
    <w:rsid w:val="00F120A2"/>
    <w:rsid w:val="00F1233C"/>
    <w:rsid w:val="00F129A6"/>
    <w:rsid w:val="00F14A94"/>
    <w:rsid w:val="00F16899"/>
    <w:rsid w:val="00F16E61"/>
    <w:rsid w:val="00F20DEC"/>
    <w:rsid w:val="00F2102F"/>
    <w:rsid w:val="00F234E9"/>
    <w:rsid w:val="00F23C75"/>
    <w:rsid w:val="00F2505E"/>
    <w:rsid w:val="00F252E5"/>
    <w:rsid w:val="00F2538F"/>
    <w:rsid w:val="00F2588F"/>
    <w:rsid w:val="00F27757"/>
    <w:rsid w:val="00F30938"/>
    <w:rsid w:val="00F35E9D"/>
    <w:rsid w:val="00F36863"/>
    <w:rsid w:val="00F36C32"/>
    <w:rsid w:val="00F37053"/>
    <w:rsid w:val="00F40CCD"/>
    <w:rsid w:val="00F411D3"/>
    <w:rsid w:val="00F41835"/>
    <w:rsid w:val="00F41BD9"/>
    <w:rsid w:val="00F426C8"/>
    <w:rsid w:val="00F42A89"/>
    <w:rsid w:val="00F43F00"/>
    <w:rsid w:val="00F43F86"/>
    <w:rsid w:val="00F446C4"/>
    <w:rsid w:val="00F447FC"/>
    <w:rsid w:val="00F460F7"/>
    <w:rsid w:val="00F51A42"/>
    <w:rsid w:val="00F51F78"/>
    <w:rsid w:val="00F521CC"/>
    <w:rsid w:val="00F528D8"/>
    <w:rsid w:val="00F529A1"/>
    <w:rsid w:val="00F5407E"/>
    <w:rsid w:val="00F5444E"/>
    <w:rsid w:val="00F56F9A"/>
    <w:rsid w:val="00F56FCA"/>
    <w:rsid w:val="00F57B90"/>
    <w:rsid w:val="00F60868"/>
    <w:rsid w:val="00F60F93"/>
    <w:rsid w:val="00F639C4"/>
    <w:rsid w:val="00F65614"/>
    <w:rsid w:val="00F6567C"/>
    <w:rsid w:val="00F65B51"/>
    <w:rsid w:val="00F66312"/>
    <w:rsid w:val="00F67FEF"/>
    <w:rsid w:val="00F702BC"/>
    <w:rsid w:val="00F712C9"/>
    <w:rsid w:val="00F7169E"/>
    <w:rsid w:val="00F71919"/>
    <w:rsid w:val="00F73C82"/>
    <w:rsid w:val="00F75267"/>
    <w:rsid w:val="00F75A7E"/>
    <w:rsid w:val="00F75E39"/>
    <w:rsid w:val="00F76B30"/>
    <w:rsid w:val="00F76E36"/>
    <w:rsid w:val="00F7756B"/>
    <w:rsid w:val="00F80485"/>
    <w:rsid w:val="00F81574"/>
    <w:rsid w:val="00F824B5"/>
    <w:rsid w:val="00F8379D"/>
    <w:rsid w:val="00F83A04"/>
    <w:rsid w:val="00F852A0"/>
    <w:rsid w:val="00F86040"/>
    <w:rsid w:val="00F8720D"/>
    <w:rsid w:val="00F87DE4"/>
    <w:rsid w:val="00F904DB"/>
    <w:rsid w:val="00F907ED"/>
    <w:rsid w:val="00F9333D"/>
    <w:rsid w:val="00F93B94"/>
    <w:rsid w:val="00F93D97"/>
    <w:rsid w:val="00F93EE9"/>
    <w:rsid w:val="00F93F48"/>
    <w:rsid w:val="00F93F7E"/>
    <w:rsid w:val="00F94818"/>
    <w:rsid w:val="00F954B0"/>
    <w:rsid w:val="00F95760"/>
    <w:rsid w:val="00F95C74"/>
    <w:rsid w:val="00F95C80"/>
    <w:rsid w:val="00F96043"/>
    <w:rsid w:val="00F96458"/>
    <w:rsid w:val="00F970F1"/>
    <w:rsid w:val="00F9749C"/>
    <w:rsid w:val="00FA0112"/>
    <w:rsid w:val="00FA08C8"/>
    <w:rsid w:val="00FA0AB4"/>
    <w:rsid w:val="00FA0B24"/>
    <w:rsid w:val="00FA1700"/>
    <w:rsid w:val="00FA2BB6"/>
    <w:rsid w:val="00FA33E9"/>
    <w:rsid w:val="00FA4345"/>
    <w:rsid w:val="00FA51ED"/>
    <w:rsid w:val="00FA539E"/>
    <w:rsid w:val="00FA5701"/>
    <w:rsid w:val="00FB04C1"/>
    <w:rsid w:val="00FB074D"/>
    <w:rsid w:val="00FB0A4E"/>
    <w:rsid w:val="00FB0E8A"/>
    <w:rsid w:val="00FB11AA"/>
    <w:rsid w:val="00FB1697"/>
    <w:rsid w:val="00FB1A17"/>
    <w:rsid w:val="00FB2ADD"/>
    <w:rsid w:val="00FB5DC6"/>
    <w:rsid w:val="00FC04BB"/>
    <w:rsid w:val="00FC15CB"/>
    <w:rsid w:val="00FC2877"/>
    <w:rsid w:val="00FC2F62"/>
    <w:rsid w:val="00FC385A"/>
    <w:rsid w:val="00FC3FFA"/>
    <w:rsid w:val="00FC6691"/>
    <w:rsid w:val="00FC6873"/>
    <w:rsid w:val="00FC73D6"/>
    <w:rsid w:val="00FD0CE6"/>
    <w:rsid w:val="00FD1EBA"/>
    <w:rsid w:val="00FD22DF"/>
    <w:rsid w:val="00FD3553"/>
    <w:rsid w:val="00FD379F"/>
    <w:rsid w:val="00FD391F"/>
    <w:rsid w:val="00FD5AD7"/>
    <w:rsid w:val="00FD70B4"/>
    <w:rsid w:val="00FE05E6"/>
    <w:rsid w:val="00FE2D36"/>
    <w:rsid w:val="00FE3754"/>
    <w:rsid w:val="00FE4410"/>
    <w:rsid w:val="00FE5594"/>
    <w:rsid w:val="00FE61D9"/>
    <w:rsid w:val="00FE61DE"/>
    <w:rsid w:val="00FE7FC3"/>
    <w:rsid w:val="00FF0221"/>
    <w:rsid w:val="00FF0C51"/>
    <w:rsid w:val="00FF1285"/>
    <w:rsid w:val="00FF4934"/>
    <w:rsid w:val="00FF6525"/>
    <w:rsid w:val="00FF6E9A"/>
  </w:rsids>
  <m:mathPr>
    <m:mathFont m:val="Cambria Math"/>
    <m:brkBin m:val="before"/>
    <m:brkBinSub m:val="--"/>
    <m:smallFrac/>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62466">
      <o:colormenu v:ext="edit" fillcolor="none [1301]" strokecolor="none [1301]" shadow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203"/>
    <w:pPr>
      <w:spacing w:after="0" w:line="240" w:lineRule="auto"/>
    </w:pPr>
    <w:rPr>
      <w:rFonts w:ascii="Times New Roman" w:eastAsia="Times New Roman" w:hAnsi="Times New Roman" w:cs="Times New Roman"/>
      <w:sz w:val="24"/>
      <w:szCs w:val="24"/>
      <w:lang w:eastAsia="fr-FR"/>
    </w:rPr>
  </w:style>
  <w:style w:type="paragraph" w:styleId="Titre1">
    <w:name w:val="heading 1"/>
    <w:basedOn w:val="Normal"/>
    <w:next w:val="Normal"/>
    <w:link w:val="Titre1Car"/>
    <w:uiPriority w:val="99"/>
    <w:qFormat/>
    <w:rsid w:val="009D6EE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9"/>
    <w:qFormat/>
    <w:rsid w:val="00A77E49"/>
    <w:pPr>
      <w:keepNext/>
      <w:keepLines/>
      <w:spacing w:before="200" w:line="276" w:lineRule="auto"/>
      <w:outlineLvl w:val="1"/>
    </w:pPr>
    <w:rPr>
      <w:rFonts w:ascii="Cambria" w:hAnsi="Cambria"/>
      <w:b/>
      <w:bCs/>
      <w:color w:val="4F81BD"/>
      <w:sz w:val="26"/>
      <w:szCs w:val="26"/>
      <w:lang w:eastAsia="en-US"/>
    </w:rPr>
  </w:style>
  <w:style w:type="paragraph" w:styleId="Titre3">
    <w:name w:val="heading 3"/>
    <w:basedOn w:val="Normal"/>
    <w:next w:val="Normal"/>
    <w:link w:val="Titre3Car"/>
    <w:uiPriority w:val="99"/>
    <w:qFormat/>
    <w:rsid w:val="00A77E49"/>
    <w:pPr>
      <w:keepNext/>
      <w:keepLines/>
      <w:spacing w:before="200" w:line="276" w:lineRule="auto"/>
      <w:outlineLvl w:val="2"/>
    </w:pPr>
    <w:rPr>
      <w:rFonts w:ascii="Cambria" w:hAnsi="Cambria"/>
      <w:b/>
      <w:bCs/>
      <w:color w:val="4F81BD"/>
      <w:sz w:val="22"/>
      <w:szCs w:val="22"/>
      <w:lang w:eastAsia="en-US"/>
    </w:rPr>
  </w:style>
  <w:style w:type="paragraph" w:styleId="Titre4">
    <w:name w:val="heading 4"/>
    <w:basedOn w:val="Normal"/>
    <w:next w:val="Normal"/>
    <w:link w:val="Titre4Car"/>
    <w:uiPriority w:val="99"/>
    <w:qFormat/>
    <w:rsid w:val="00A77E49"/>
    <w:pPr>
      <w:keepNext/>
      <w:keepLines/>
      <w:spacing w:before="200" w:line="276" w:lineRule="auto"/>
      <w:outlineLvl w:val="3"/>
    </w:pPr>
    <w:rPr>
      <w:rFonts w:ascii="Cambria" w:hAnsi="Cambria"/>
      <w:b/>
      <w:bCs/>
      <w:i/>
      <w:iCs/>
      <w:color w:val="4F81BD"/>
      <w:sz w:val="22"/>
      <w:szCs w:val="22"/>
      <w:lang w:eastAsia="en-US"/>
    </w:rPr>
  </w:style>
  <w:style w:type="paragraph" w:styleId="Titre5">
    <w:name w:val="heading 5"/>
    <w:basedOn w:val="Normal"/>
    <w:next w:val="Normal"/>
    <w:link w:val="Titre5Car"/>
    <w:uiPriority w:val="99"/>
    <w:qFormat/>
    <w:rsid w:val="00A77E49"/>
    <w:pPr>
      <w:keepNext/>
      <w:keepLines/>
      <w:spacing w:before="200" w:line="276" w:lineRule="auto"/>
      <w:outlineLvl w:val="4"/>
    </w:pPr>
    <w:rPr>
      <w:rFonts w:ascii="Cambria" w:hAnsi="Cambria"/>
      <w:color w:val="243F60"/>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AC6203"/>
    <w:pPr>
      <w:spacing w:after="0" w:line="240" w:lineRule="auto"/>
    </w:pPr>
    <w:rPr>
      <w:rFonts w:eastAsiaTheme="minorEastAsia"/>
    </w:rPr>
  </w:style>
  <w:style w:type="character" w:customStyle="1" w:styleId="SansinterligneCar">
    <w:name w:val="Sans interligne Car"/>
    <w:basedOn w:val="Policepardfaut"/>
    <w:link w:val="Sansinterligne"/>
    <w:uiPriority w:val="1"/>
    <w:rsid w:val="00AC6203"/>
    <w:rPr>
      <w:rFonts w:eastAsiaTheme="minorEastAsia"/>
    </w:rPr>
  </w:style>
  <w:style w:type="paragraph" w:styleId="Textedebulles">
    <w:name w:val="Balloon Text"/>
    <w:basedOn w:val="Normal"/>
    <w:link w:val="TextedebullesCar"/>
    <w:uiPriority w:val="99"/>
    <w:semiHidden/>
    <w:unhideWhenUsed/>
    <w:rsid w:val="00AC6203"/>
    <w:rPr>
      <w:rFonts w:ascii="Tahoma" w:hAnsi="Tahoma" w:cs="Tahoma"/>
      <w:sz w:val="16"/>
      <w:szCs w:val="16"/>
    </w:rPr>
  </w:style>
  <w:style w:type="character" w:customStyle="1" w:styleId="TextedebullesCar">
    <w:name w:val="Texte de bulles Car"/>
    <w:basedOn w:val="Policepardfaut"/>
    <w:link w:val="Textedebulles"/>
    <w:uiPriority w:val="99"/>
    <w:semiHidden/>
    <w:rsid w:val="00AC6203"/>
    <w:rPr>
      <w:rFonts w:ascii="Tahoma" w:eastAsia="Times New Roman" w:hAnsi="Tahoma" w:cs="Tahoma"/>
      <w:sz w:val="16"/>
      <w:szCs w:val="16"/>
      <w:lang w:eastAsia="fr-FR"/>
    </w:rPr>
  </w:style>
  <w:style w:type="paragraph" w:styleId="En-tte">
    <w:name w:val="header"/>
    <w:basedOn w:val="Normal"/>
    <w:link w:val="En-tteCar"/>
    <w:uiPriority w:val="99"/>
    <w:semiHidden/>
    <w:unhideWhenUsed/>
    <w:rsid w:val="00A31B45"/>
    <w:pPr>
      <w:tabs>
        <w:tab w:val="center" w:pos="4536"/>
        <w:tab w:val="right" w:pos="9072"/>
      </w:tabs>
    </w:pPr>
  </w:style>
  <w:style w:type="character" w:customStyle="1" w:styleId="En-tteCar">
    <w:name w:val="En-tête Car"/>
    <w:basedOn w:val="Policepardfaut"/>
    <w:link w:val="En-tte"/>
    <w:uiPriority w:val="99"/>
    <w:semiHidden/>
    <w:rsid w:val="00A31B45"/>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unhideWhenUsed/>
    <w:rsid w:val="00A31B45"/>
    <w:pPr>
      <w:tabs>
        <w:tab w:val="center" w:pos="4536"/>
        <w:tab w:val="right" w:pos="9072"/>
      </w:tabs>
    </w:pPr>
  </w:style>
  <w:style w:type="character" w:customStyle="1" w:styleId="PieddepageCar">
    <w:name w:val="Pied de page Car"/>
    <w:basedOn w:val="Policepardfaut"/>
    <w:link w:val="Pieddepage"/>
    <w:uiPriority w:val="99"/>
    <w:rsid w:val="00A31B45"/>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4846A4"/>
    <w:pPr>
      <w:ind w:left="720"/>
      <w:contextualSpacing/>
    </w:pPr>
  </w:style>
  <w:style w:type="table" w:styleId="Grilleclaire-Accent6">
    <w:name w:val="Light Grid Accent 6"/>
    <w:basedOn w:val="TableauNormal"/>
    <w:uiPriority w:val="62"/>
    <w:rsid w:val="00A77799"/>
    <w:pPr>
      <w:spacing w:after="0" w:line="240" w:lineRule="auto"/>
    </w:pPr>
    <w:rPr>
      <w:rFonts w:ascii="Times New Roman" w:eastAsia="Times New Roman" w:hAnsi="Times New Roman" w:cs="Times New Roman"/>
      <w:sz w:val="20"/>
      <w:szCs w:val="20"/>
      <w:lang w:eastAsia="fr-FR"/>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Grilleclaire-Accent2">
    <w:name w:val="Light Grid Accent 2"/>
    <w:basedOn w:val="TableauNormal"/>
    <w:uiPriority w:val="62"/>
    <w:rsid w:val="00A77799"/>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Notedebasdepage">
    <w:name w:val="footnote text"/>
    <w:basedOn w:val="Normal"/>
    <w:link w:val="NotedebasdepageCar"/>
    <w:uiPriority w:val="99"/>
    <w:semiHidden/>
    <w:unhideWhenUsed/>
    <w:rsid w:val="00AC47D9"/>
    <w:rPr>
      <w:sz w:val="20"/>
      <w:szCs w:val="20"/>
    </w:rPr>
  </w:style>
  <w:style w:type="character" w:customStyle="1" w:styleId="NotedebasdepageCar">
    <w:name w:val="Note de bas de page Car"/>
    <w:basedOn w:val="Policepardfaut"/>
    <w:link w:val="Notedebasdepage"/>
    <w:uiPriority w:val="99"/>
    <w:semiHidden/>
    <w:rsid w:val="00AC47D9"/>
    <w:rPr>
      <w:rFonts w:ascii="Times New Roman" w:eastAsia="Times New Roman" w:hAnsi="Times New Roman" w:cs="Times New Roman"/>
      <w:sz w:val="20"/>
      <w:szCs w:val="20"/>
      <w:lang w:eastAsia="fr-FR"/>
    </w:rPr>
  </w:style>
  <w:style w:type="character" w:styleId="Appelnotedebasdep">
    <w:name w:val="footnote reference"/>
    <w:basedOn w:val="Policepardfaut"/>
    <w:uiPriority w:val="99"/>
    <w:semiHidden/>
    <w:unhideWhenUsed/>
    <w:rsid w:val="00AC47D9"/>
    <w:rPr>
      <w:vertAlign w:val="superscript"/>
    </w:rPr>
  </w:style>
  <w:style w:type="table" w:styleId="Grilledutableau">
    <w:name w:val="Table Grid"/>
    <w:basedOn w:val="TableauNormal"/>
    <w:uiPriority w:val="59"/>
    <w:rsid w:val="003223D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Tramemoyenne1-Accent2">
    <w:name w:val="Medium Shading 1 Accent 2"/>
    <w:basedOn w:val="TableauNormal"/>
    <w:uiPriority w:val="63"/>
    <w:rsid w:val="00397051"/>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character" w:customStyle="1" w:styleId="Titre1Car">
    <w:name w:val="Titre 1 Car"/>
    <w:basedOn w:val="Policepardfaut"/>
    <w:link w:val="Titre1"/>
    <w:uiPriority w:val="99"/>
    <w:rsid w:val="009D6EEC"/>
    <w:rPr>
      <w:rFonts w:asciiTheme="majorHAnsi" w:eastAsiaTheme="majorEastAsia" w:hAnsiTheme="majorHAnsi" w:cstheme="majorBidi"/>
      <w:b/>
      <w:bCs/>
      <w:color w:val="365F91" w:themeColor="accent1" w:themeShade="BF"/>
      <w:sz w:val="28"/>
      <w:szCs w:val="28"/>
      <w:lang w:eastAsia="fr-FR"/>
    </w:rPr>
  </w:style>
  <w:style w:type="paragraph" w:styleId="En-ttedetabledesmatires">
    <w:name w:val="TOC Heading"/>
    <w:basedOn w:val="Titre1"/>
    <w:next w:val="Normal"/>
    <w:uiPriority w:val="39"/>
    <w:unhideWhenUsed/>
    <w:qFormat/>
    <w:rsid w:val="009D6EEC"/>
    <w:pPr>
      <w:spacing w:line="276" w:lineRule="auto"/>
      <w:outlineLvl w:val="9"/>
    </w:pPr>
    <w:rPr>
      <w:lang w:eastAsia="en-US"/>
    </w:rPr>
  </w:style>
  <w:style w:type="paragraph" w:styleId="TM2">
    <w:name w:val="toc 2"/>
    <w:basedOn w:val="Normal"/>
    <w:next w:val="Normal"/>
    <w:autoRedefine/>
    <w:uiPriority w:val="39"/>
    <w:unhideWhenUsed/>
    <w:qFormat/>
    <w:rsid w:val="009D6EEC"/>
    <w:pPr>
      <w:spacing w:after="100" w:line="276" w:lineRule="auto"/>
      <w:ind w:left="220"/>
    </w:pPr>
    <w:rPr>
      <w:rFonts w:asciiTheme="minorHAnsi" w:eastAsiaTheme="minorEastAsia" w:hAnsiTheme="minorHAnsi" w:cstheme="minorBidi"/>
      <w:sz w:val="22"/>
      <w:szCs w:val="22"/>
      <w:lang w:eastAsia="en-US"/>
    </w:rPr>
  </w:style>
  <w:style w:type="paragraph" w:styleId="TM1">
    <w:name w:val="toc 1"/>
    <w:basedOn w:val="Normal"/>
    <w:next w:val="Normal"/>
    <w:autoRedefine/>
    <w:uiPriority w:val="39"/>
    <w:unhideWhenUsed/>
    <w:qFormat/>
    <w:rsid w:val="009D6EEC"/>
    <w:pPr>
      <w:spacing w:after="100" w:line="276" w:lineRule="auto"/>
    </w:pPr>
    <w:rPr>
      <w:rFonts w:asciiTheme="minorHAnsi" w:eastAsiaTheme="minorEastAsia" w:hAnsiTheme="minorHAnsi" w:cstheme="minorBidi"/>
      <w:sz w:val="22"/>
      <w:szCs w:val="22"/>
      <w:lang w:eastAsia="en-US"/>
    </w:rPr>
  </w:style>
  <w:style w:type="paragraph" w:styleId="TM3">
    <w:name w:val="toc 3"/>
    <w:basedOn w:val="Normal"/>
    <w:next w:val="Normal"/>
    <w:autoRedefine/>
    <w:uiPriority w:val="39"/>
    <w:semiHidden/>
    <w:unhideWhenUsed/>
    <w:qFormat/>
    <w:rsid w:val="009D6EEC"/>
    <w:pPr>
      <w:spacing w:after="100" w:line="276" w:lineRule="auto"/>
      <w:ind w:left="440"/>
    </w:pPr>
    <w:rPr>
      <w:rFonts w:asciiTheme="minorHAnsi" w:eastAsiaTheme="minorEastAsia" w:hAnsiTheme="minorHAnsi" w:cstheme="minorBidi"/>
      <w:sz w:val="22"/>
      <w:szCs w:val="22"/>
      <w:lang w:eastAsia="en-US"/>
    </w:rPr>
  </w:style>
  <w:style w:type="paragraph" w:styleId="Lgende">
    <w:name w:val="caption"/>
    <w:basedOn w:val="Normal"/>
    <w:next w:val="Normal"/>
    <w:uiPriority w:val="35"/>
    <w:unhideWhenUsed/>
    <w:qFormat/>
    <w:rsid w:val="00FF0221"/>
    <w:pPr>
      <w:spacing w:after="200"/>
    </w:pPr>
    <w:rPr>
      <w:b/>
      <w:bCs/>
      <w:color w:val="4F81BD" w:themeColor="accent1"/>
      <w:sz w:val="18"/>
      <w:szCs w:val="18"/>
    </w:rPr>
  </w:style>
  <w:style w:type="paragraph" w:customStyle="1" w:styleId="Listecouleur-Accent11">
    <w:name w:val="Liste couleur - Accent 11"/>
    <w:basedOn w:val="Normal"/>
    <w:uiPriority w:val="34"/>
    <w:qFormat/>
    <w:rsid w:val="005E4F61"/>
    <w:pPr>
      <w:spacing w:before="120" w:after="120"/>
      <w:ind w:left="720" w:hanging="284"/>
      <w:contextualSpacing/>
      <w:jc w:val="both"/>
    </w:pPr>
    <w:rPr>
      <w:rFonts w:ascii="Calibri" w:eastAsia="Calibri" w:hAnsi="Calibri" w:cs="Arial"/>
      <w:sz w:val="22"/>
      <w:szCs w:val="22"/>
      <w:lang w:eastAsia="en-US"/>
    </w:rPr>
  </w:style>
  <w:style w:type="paragraph" w:customStyle="1" w:styleId="Default">
    <w:name w:val="Default"/>
    <w:rsid w:val="00DC1A1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itre2Car">
    <w:name w:val="Titre 2 Car"/>
    <w:basedOn w:val="Policepardfaut"/>
    <w:link w:val="Titre2"/>
    <w:uiPriority w:val="99"/>
    <w:rsid w:val="00A77E49"/>
    <w:rPr>
      <w:rFonts w:ascii="Cambria" w:eastAsia="Times New Roman" w:hAnsi="Cambria" w:cs="Times New Roman"/>
      <w:b/>
      <w:bCs/>
      <w:color w:val="4F81BD"/>
      <w:sz w:val="26"/>
      <w:szCs w:val="26"/>
    </w:rPr>
  </w:style>
  <w:style w:type="character" w:customStyle="1" w:styleId="Titre3Car">
    <w:name w:val="Titre 3 Car"/>
    <w:basedOn w:val="Policepardfaut"/>
    <w:link w:val="Titre3"/>
    <w:uiPriority w:val="99"/>
    <w:rsid w:val="00A77E49"/>
    <w:rPr>
      <w:rFonts w:ascii="Cambria" w:eastAsia="Times New Roman" w:hAnsi="Cambria" w:cs="Times New Roman"/>
      <w:b/>
      <w:bCs/>
      <w:color w:val="4F81BD"/>
    </w:rPr>
  </w:style>
  <w:style w:type="character" w:customStyle="1" w:styleId="Titre4Car">
    <w:name w:val="Titre 4 Car"/>
    <w:basedOn w:val="Policepardfaut"/>
    <w:link w:val="Titre4"/>
    <w:uiPriority w:val="99"/>
    <w:rsid w:val="00A77E49"/>
    <w:rPr>
      <w:rFonts w:ascii="Cambria" w:eastAsia="Times New Roman" w:hAnsi="Cambria" w:cs="Times New Roman"/>
      <w:b/>
      <w:bCs/>
      <w:i/>
      <w:iCs/>
      <w:color w:val="4F81BD"/>
    </w:rPr>
  </w:style>
  <w:style w:type="character" w:customStyle="1" w:styleId="Titre5Car">
    <w:name w:val="Titre 5 Car"/>
    <w:basedOn w:val="Policepardfaut"/>
    <w:link w:val="Titre5"/>
    <w:uiPriority w:val="99"/>
    <w:rsid w:val="00A77E49"/>
    <w:rPr>
      <w:rFonts w:ascii="Cambria" w:eastAsia="Times New Roman" w:hAnsi="Cambria" w:cs="Times New Roman"/>
      <w:color w:val="243F60"/>
    </w:rPr>
  </w:style>
  <w:style w:type="paragraph" w:styleId="Explorateurdedocuments">
    <w:name w:val="Document Map"/>
    <w:basedOn w:val="Normal"/>
    <w:link w:val="ExplorateurdedocumentsCar"/>
    <w:uiPriority w:val="99"/>
    <w:semiHidden/>
    <w:rsid w:val="00A77E49"/>
    <w:rPr>
      <w:rFonts w:ascii="Tahoma" w:eastAsia="Calibri" w:hAnsi="Tahoma" w:cs="Tahoma"/>
      <w:sz w:val="16"/>
      <w:szCs w:val="16"/>
      <w:lang w:eastAsia="en-US"/>
    </w:rPr>
  </w:style>
  <w:style w:type="character" w:customStyle="1" w:styleId="ExplorateurdedocumentsCar">
    <w:name w:val="Explorateur de documents Car"/>
    <w:basedOn w:val="Policepardfaut"/>
    <w:link w:val="Explorateurdedocuments"/>
    <w:uiPriority w:val="99"/>
    <w:semiHidden/>
    <w:rsid w:val="00A77E49"/>
    <w:rPr>
      <w:rFonts w:ascii="Tahoma" w:eastAsia="Calibri" w:hAnsi="Tahoma" w:cs="Tahoma"/>
      <w:sz w:val="16"/>
      <w:szCs w:val="16"/>
    </w:rPr>
  </w:style>
  <w:style w:type="character" w:styleId="lev">
    <w:name w:val="Strong"/>
    <w:basedOn w:val="Policepardfaut"/>
    <w:qFormat/>
    <w:rsid w:val="00A77E49"/>
    <w:rPr>
      <w:b/>
      <w:bCs/>
    </w:rPr>
  </w:style>
</w:styles>
</file>

<file path=word/webSettings.xml><?xml version="1.0" encoding="utf-8"?>
<w:webSettings xmlns:r="http://schemas.openxmlformats.org/officeDocument/2006/relationships" xmlns:w="http://schemas.openxmlformats.org/wordprocessingml/2006/main">
  <w:divs>
    <w:div w:id="745851">
      <w:bodyDiv w:val="1"/>
      <w:marLeft w:val="0"/>
      <w:marRight w:val="0"/>
      <w:marTop w:val="0"/>
      <w:marBottom w:val="0"/>
      <w:divBdr>
        <w:top w:val="none" w:sz="0" w:space="0" w:color="auto"/>
        <w:left w:val="none" w:sz="0" w:space="0" w:color="auto"/>
        <w:bottom w:val="none" w:sz="0" w:space="0" w:color="auto"/>
        <w:right w:val="none" w:sz="0" w:space="0" w:color="auto"/>
      </w:divBdr>
    </w:div>
    <w:div w:id="95754878">
      <w:bodyDiv w:val="1"/>
      <w:marLeft w:val="0"/>
      <w:marRight w:val="0"/>
      <w:marTop w:val="0"/>
      <w:marBottom w:val="0"/>
      <w:divBdr>
        <w:top w:val="none" w:sz="0" w:space="0" w:color="auto"/>
        <w:left w:val="none" w:sz="0" w:space="0" w:color="auto"/>
        <w:bottom w:val="none" w:sz="0" w:space="0" w:color="auto"/>
        <w:right w:val="none" w:sz="0" w:space="0" w:color="auto"/>
      </w:divBdr>
    </w:div>
    <w:div w:id="145561388">
      <w:bodyDiv w:val="1"/>
      <w:marLeft w:val="0"/>
      <w:marRight w:val="0"/>
      <w:marTop w:val="0"/>
      <w:marBottom w:val="0"/>
      <w:divBdr>
        <w:top w:val="none" w:sz="0" w:space="0" w:color="auto"/>
        <w:left w:val="none" w:sz="0" w:space="0" w:color="auto"/>
        <w:bottom w:val="none" w:sz="0" w:space="0" w:color="auto"/>
        <w:right w:val="none" w:sz="0" w:space="0" w:color="auto"/>
      </w:divBdr>
    </w:div>
    <w:div w:id="161554069">
      <w:bodyDiv w:val="1"/>
      <w:marLeft w:val="0"/>
      <w:marRight w:val="0"/>
      <w:marTop w:val="0"/>
      <w:marBottom w:val="0"/>
      <w:divBdr>
        <w:top w:val="none" w:sz="0" w:space="0" w:color="auto"/>
        <w:left w:val="none" w:sz="0" w:space="0" w:color="auto"/>
        <w:bottom w:val="none" w:sz="0" w:space="0" w:color="auto"/>
        <w:right w:val="none" w:sz="0" w:space="0" w:color="auto"/>
      </w:divBdr>
    </w:div>
    <w:div w:id="286744598">
      <w:bodyDiv w:val="1"/>
      <w:marLeft w:val="0"/>
      <w:marRight w:val="0"/>
      <w:marTop w:val="0"/>
      <w:marBottom w:val="0"/>
      <w:divBdr>
        <w:top w:val="none" w:sz="0" w:space="0" w:color="auto"/>
        <w:left w:val="none" w:sz="0" w:space="0" w:color="auto"/>
        <w:bottom w:val="none" w:sz="0" w:space="0" w:color="auto"/>
        <w:right w:val="none" w:sz="0" w:space="0" w:color="auto"/>
      </w:divBdr>
    </w:div>
    <w:div w:id="389231425">
      <w:bodyDiv w:val="1"/>
      <w:marLeft w:val="0"/>
      <w:marRight w:val="0"/>
      <w:marTop w:val="0"/>
      <w:marBottom w:val="0"/>
      <w:divBdr>
        <w:top w:val="none" w:sz="0" w:space="0" w:color="auto"/>
        <w:left w:val="none" w:sz="0" w:space="0" w:color="auto"/>
        <w:bottom w:val="none" w:sz="0" w:space="0" w:color="auto"/>
        <w:right w:val="none" w:sz="0" w:space="0" w:color="auto"/>
      </w:divBdr>
    </w:div>
    <w:div w:id="445347627">
      <w:bodyDiv w:val="1"/>
      <w:marLeft w:val="0"/>
      <w:marRight w:val="0"/>
      <w:marTop w:val="0"/>
      <w:marBottom w:val="0"/>
      <w:divBdr>
        <w:top w:val="none" w:sz="0" w:space="0" w:color="auto"/>
        <w:left w:val="none" w:sz="0" w:space="0" w:color="auto"/>
        <w:bottom w:val="none" w:sz="0" w:space="0" w:color="auto"/>
        <w:right w:val="none" w:sz="0" w:space="0" w:color="auto"/>
      </w:divBdr>
    </w:div>
    <w:div w:id="478231513">
      <w:bodyDiv w:val="1"/>
      <w:marLeft w:val="0"/>
      <w:marRight w:val="0"/>
      <w:marTop w:val="0"/>
      <w:marBottom w:val="0"/>
      <w:divBdr>
        <w:top w:val="none" w:sz="0" w:space="0" w:color="auto"/>
        <w:left w:val="none" w:sz="0" w:space="0" w:color="auto"/>
        <w:bottom w:val="none" w:sz="0" w:space="0" w:color="auto"/>
        <w:right w:val="none" w:sz="0" w:space="0" w:color="auto"/>
      </w:divBdr>
    </w:div>
    <w:div w:id="509485539">
      <w:bodyDiv w:val="1"/>
      <w:marLeft w:val="0"/>
      <w:marRight w:val="0"/>
      <w:marTop w:val="0"/>
      <w:marBottom w:val="0"/>
      <w:divBdr>
        <w:top w:val="none" w:sz="0" w:space="0" w:color="auto"/>
        <w:left w:val="none" w:sz="0" w:space="0" w:color="auto"/>
        <w:bottom w:val="none" w:sz="0" w:space="0" w:color="auto"/>
        <w:right w:val="none" w:sz="0" w:space="0" w:color="auto"/>
      </w:divBdr>
    </w:div>
    <w:div w:id="524245475">
      <w:bodyDiv w:val="1"/>
      <w:marLeft w:val="0"/>
      <w:marRight w:val="0"/>
      <w:marTop w:val="0"/>
      <w:marBottom w:val="0"/>
      <w:divBdr>
        <w:top w:val="none" w:sz="0" w:space="0" w:color="auto"/>
        <w:left w:val="none" w:sz="0" w:space="0" w:color="auto"/>
        <w:bottom w:val="none" w:sz="0" w:space="0" w:color="auto"/>
        <w:right w:val="none" w:sz="0" w:space="0" w:color="auto"/>
      </w:divBdr>
    </w:div>
    <w:div w:id="562717361">
      <w:bodyDiv w:val="1"/>
      <w:marLeft w:val="0"/>
      <w:marRight w:val="0"/>
      <w:marTop w:val="0"/>
      <w:marBottom w:val="0"/>
      <w:divBdr>
        <w:top w:val="none" w:sz="0" w:space="0" w:color="auto"/>
        <w:left w:val="none" w:sz="0" w:space="0" w:color="auto"/>
        <w:bottom w:val="none" w:sz="0" w:space="0" w:color="auto"/>
        <w:right w:val="none" w:sz="0" w:space="0" w:color="auto"/>
      </w:divBdr>
    </w:div>
    <w:div w:id="609557140">
      <w:bodyDiv w:val="1"/>
      <w:marLeft w:val="0"/>
      <w:marRight w:val="0"/>
      <w:marTop w:val="0"/>
      <w:marBottom w:val="0"/>
      <w:divBdr>
        <w:top w:val="none" w:sz="0" w:space="0" w:color="auto"/>
        <w:left w:val="none" w:sz="0" w:space="0" w:color="auto"/>
        <w:bottom w:val="none" w:sz="0" w:space="0" w:color="auto"/>
        <w:right w:val="none" w:sz="0" w:space="0" w:color="auto"/>
      </w:divBdr>
    </w:div>
    <w:div w:id="656038415">
      <w:bodyDiv w:val="1"/>
      <w:marLeft w:val="0"/>
      <w:marRight w:val="0"/>
      <w:marTop w:val="0"/>
      <w:marBottom w:val="0"/>
      <w:divBdr>
        <w:top w:val="none" w:sz="0" w:space="0" w:color="auto"/>
        <w:left w:val="none" w:sz="0" w:space="0" w:color="auto"/>
        <w:bottom w:val="none" w:sz="0" w:space="0" w:color="auto"/>
        <w:right w:val="none" w:sz="0" w:space="0" w:color="auto"/>
      </w:divBdr>
    </w:div>
    <w:div w:id="657925735">
      <w:bodyDiv w:val="1"/>
      <w:marLeft w:val="0"/>
      <w:marRight w:val="0"/>
      <w:marTop w:val="0"/>
      <w:marBottom w:val="0"/>
      <w:divBdr>
        <w:top w:val="none" w:sz="0" w:space="0" w:color="auto"/>
        <w:left w:val="none" w:sz="0" w:space="0" w:color="auto"/>
        <w:bottom w:val="none" w:sz="0" w:space="0" w:color="auto"/>
        <w:right w:val="none" w:sz="0" w:space="0" w:color="auto"/>
      </w:divBdr>
    </w:div>
    <w:div w:id="697971992">
      <w:bodyDiv w:val="1"/>
      <w:marLeft w:val="0"/>
      <w:marRight w:val="0"/>
      <w:marTop w:val="0"/>
      <w:marBottom w:val="0"/>
      <w:divBdr>
        <w:top w:val="none" w:sz="0" w:space="0" w:color="auto"/>
        <w:left w:val="none" w:sz="0" w:space="0" w:color="auto"/>
        <w:bottom w:val="none" w:sz="0" w:space="0" w:color="auto"/>
        <w:right w:val="none" w:sz="0" w:space="0" w:color="auto"/>
      </w:divBdr>
    </w:div>
    <w:div w:id="711226535">
      <w:bodyDiv w:val="1"/>
      <w:marLeft w:val="0"/>
      <w:marRight w:val="0"/>
      <w:marTop w:val="0"/>
      <w:marBottom w:val="0"/>
      <w:divBdr>
        <w:top w:val="none" w:sz="0" w:space="0" w:color="auto"/>
        <w:left w:val="none" w:sz="0" w:space="0" w:color="auto"/>
        <w:bottom w:val="none" w:sz="0" w:space="0" w:color="auto"/>
        <w:right w:val="none" w:sz="0" w:space="0" w:color="auto"/>
      </w:divBdr>
    </w:div>
    <w:div w:id="716902044">
      <w:bodyDiv w:val="1"/>
      <w:marLeft w:val="0"/>
      <w:marRight w:val="0"/>
      <w:marTop w:val="0"/>
      <w:marBottom w:val="0"/>
      <w:divBdr>
        <w:top w:val="none" w:sz="0" w:space="0" w:color="auto"/>
        <w:left w:val="none" w:sz="0" w:space="0" w:color="auto"/>
        <w:bottom w:val="none" w:sz="0" w:space="0" w:color="auto"/>
        <w:right w:val="none" w:sz="0" w:space="0" w:color="auto"/>
      </w:divBdr>
    </w:div>
    <w:div w:id="721173525">
      <w:bodyDiv w:val="1"/>
      <w:marLeft w:val="0"/>
      <w:marRight w:val="0"/>
      <w:marTop w:val="0"/>
      <w:marBottom w:val="0"/>
      <w:divBdr>
        <w:top w:val="none" w:sz="0" w:space="0" w:color="auto"/>
        <w:left w:val="none" w:sz="0" w:space="0" w:color="auto"/>
        <w:bottom w:val="none" w:sz="0" w:space="0" w:color="auto"/>
        <w:right w:val="none" w:sz="0" w:space="0" w:color="auto"/>
      </w:divBdr>
    </w:div>
    <w:div w:id="734009295">
      <w:bodyDiv w:val="1"/>
      <w:marLeft w:val="0"/>
      <w:marRight w:val="0"/>
      <w:marTop w:val="0"/>
      <w:marBottom w:val="0"/>
      <w:divBdr>
        <w:top w:val="none" w:sz="0" w:space="0" w:color="auto"/>
        <w:left w:val="none" w:sz="0" w:space="0" w:color="auto"/>
        <w:bottom w:val="none" w:sz="0" w:space="0" w:color="auto"/>
        <w:right w:val="none" w:sz="0" w:space="0" w:color="auto"/>
      </w:divBdr>
    </w:div>
    <w:div w:id="835144124">
      <w:bodyDiv w:val="1"/>
      <w:marLeft w:val="0"/>
      <w:marRight w:val="0"/>
      <w:marTop w:val="0"/>
      <w:marBottom w:val="0"/>
      <w:divBdr>
        <w:top w:val="none" w:sz="0" w:space="0" w:color="auto"/>
        <w:left w:val="none" w:sz="0" w:space="0" w:color="auto"/>
        <w:bottom w:val="none" w:sz="0" w:space="0" w:color="auto"/>
        <w:right w:val="none" w:sz="0" w:space="0" w:color="auto"/>
      </w:divBdr>
    </w:div>
    <w:div w:id="942541273">
      <w:bodyDiv w:val="1"/>
      <w:marLeft w:val="0"/>
      <w:marRight w:val="0"/>
      <w:marTop w:val="0"/>
      <w:marBottom w:val="0"/>
      <w:divBdr>
        <w:top w:val="none" w:sz="0" w:space="0" w:color="auto"/>
        <w:left w:val="none" w:sz="0" w:space="0" w:color="auto"/>
        <w:bottom w:val="none" w:sz="0" w:space="0" w:color="auto"/>
        <w:right w:val="none" w:sz="0" w:space="0" w:color="auto"/>
      </w:divBdr>
    </w:div>
    <w:div w:id="951328224">
      <w:bodyDiv w:val="1"/>
      <w:marLeft w:val="0"/>
      <w:marRight w:val="0"/>
      <w:marTop w:val="0"/>
      <w:marBottom w:val="0"/>
      <w:divBdr>
        <w:top w:val="none" w:sz="0" w:space="0" w:color="auto"/>
        <w:left w:val="none" w:sz="0" w:space="0" w:color="auto"/>
        <w:bottom w:val="none" w:sz="0" w:space="0" w:color="auto"/>
        <w:right w:val="none" w:sz="0" w:space="0" w:color="auto"/>
      </w:divBdr>
    </w:div>
    <w:div w:id="1015038812">
      <w:bodyDiv w:val="1"/>
      <w:marLeft w:val="0"/>
      <w:marRight w:val="0"/>
      <w:marTop w:val="0"/>
      <w:marBottom w:val="0"/>
      <w:divBdr>
        <w:top w:val="none" w:sz="0" w:space="0" w:color="auto"/>
        <w:left w:val="none" w:sz="0" w:space="0" w:color="auto"/>
        <w:bottom w:val="none" w:sz="0" w:space="0" w:color="auto"/>
        <w:right w:val="none" w:sz="0" w:space="0" w:color="auto"/>
      </w:divBdr>
    </w:div>
    <w:div w:id="1076634566">
      <w:bodyDiv w:val="1"/>
      <w:marLeft w:val="0"/>
      <w:marRight w:val="0"/>
      <w:marTop w:val="0"/>
      <w:marBottom w:val="0"/>
      <w:divBdr>
        <w:top w:val="none" w:sz="0" w:space="0" w:color="auto"/>
        <w:left w:val="none" w:sz="0" w:space="0" w:color="auto"/>
        <w:bottom w:val="none" w:sz="0" w:space="0" w:color="auto"/>
        <w:right w:val="none" w:sz="0" w:space="0" w:color="auto"/>
      </w:divBdr>
    </w:div>
    <w:div w:id="1103066121">
      <w:bodyDiv w:val="1"/>
      <w:marLeft w:val="0"/>
      <w:marRight w:val="0"/>
      <w:marTop w:val="0"/>
      <w:marBottom w:val="0"/>
      <w:divBdr>
        <w:top w:val="none" w:sz="0" w:space="0" w:color="auto"/>
        <w:left w:val="none" w:sz="0" w:space="0" w:color="auto"/>
        <w:bottom w:val="none" w:sz="0" w:space="0" w:color="auto"/>
        <w:right w:val="none" w:sz="0" w:space="0" w:color="auto"/>
      </w:divBdr>
    </w:div>
    <w:div w:id="1180003938">
      <w:bodyDiv w:val="1"/>
      <w:marLeft w:val="0"/>
      <w:marRight w:val="0"/>
      <w:marTop w:val="0"/>
      <w:marBottom w:val="0"/>
      <w:divBdr>
        <w:top w:val="none" w:sz="0" w:space="0" w:color="auto"/>
        <w:left w:val="none" w:sz="0" w:space="0" w:color="auto"/>
        <w:bottom w:val="none" w:sz="0" w:space="0" w:color="auto"/>
        <w:right w:val="none" w:sz="0" w:space="0" w:color="auto"/>
      </w:divBdr>
    </w:div>
    <w:div w:id="1208109625">
      <w:bodyDiv w:val="1"/>
      <w:marLeft w:val="0"/>
      <w:marRight w:val="0"/>
      <w:marTop w:val="0"/>
      <w:marBottom w:val="0"/>
      <w:divBdr>
        <w:top w:val="none" w:sz="0" w:space="0" w:color="auto"/>
        <w:left w:val="none" w:sz="0" w:space="0" w:color="auto"/>
        <w:bottom w:val="none" w:sz="0" w:space="0" w:color="auto"/>
        <w:right w:val="none" w:sz="0" w:space="0" w:color="auto"/>
      </w:divBdr>
    </w:div>
    <w:div w:id="1254319479">
      <w:bodyDiv w:val="1"/>
      <w:marLeft w:val="0"/>
      <w:marRight w:val="0"/>
      <w:marTop w:val="0"/>
      <w:marBottom w:val="0"/>
      <w:divBdr>
        <w:top w:val="none" w:sz="0" w:space="0" w:color="auto"/>
        <w:left w:val="none" w:sz="0" w:space="0" w:color="auto"/>
        <w:bottom w:val="none" w:sz="0" w:space="0" w:color="auto"/>
        <w:right w:val="none" w:sz="0" w:space="0" w:color="auto"/>
      </w:divBdr>
    </w:div>
    <w:div w:id="1256548473">
      <w:bodyDiv w:val="1"/>
      <w:marLeft w:val="0"/>
      <w:marRight w:val="0"/>
      <w:marTop w:val="0"/>
      <w:marBottom w:val="0"/>
      <w:divBdr>
        <w:top w:val="none" w:sz="0" w:space="0" w:color="auto"/>
        <w:left w:val="none" w:sz="0" w:space="0" w:color="auto"/>
        <w:bottom w:val="none" w:sz="0" w:space="0" w:color="auto"/>
        <w:right w:val="none" w:sz="0" w:space="0" w:color="auto"/>
      </w:divBdr>
    </w:div>
    <w:div w:id="1346595447">
      <w:bodyDiv w:val="1"/>
      <w:marLeft w:val="0"/>
      <w:marRight w:val="0"/>
      <w:marTop w:val="0"/>
      <w:marBottom w:val="0"/>
      <w:divBdr>
        <w:top w:val="none" w:sz="0" w:space="0" w:color="auto"/>
        <w:left w:val="none" w:sz="0" w:space="0" w:color="auto"/>
        <w:bottom w:val="none" w:sz="0" w:space="0" w:color="auto"/>
        <w:right w:val="none" w:sz="0" w:space="0" w:color="auto"/>
      </w:divBdr>
    </w:div>
    <w:div w:id="1435898238">
      <w:bodyDiv w:val="1"/>
      <w:marLeft w:val="0"/>
      <w:marRight w:val="0"/>
      <w:marTop w:val="0"/>
      <w:marBottom w:val="0"/>
      <w:divBdr>
        <w:top w:val="none" w:sz="0" w:space="0" w:color="auto"/>
        <w:left w:val="none" w:sz="0" w:space="0" w:color="auto"/>
        <w:bottom w:val="none" w:sz="0" w:space="0" w:color="auto"/>
        <w:right w:val="none" w:sz="0" w:space="0" w:color="auto"/>
      </w:divBdr>
    </w:div>
    <w:div w:id="1494373297">
      <w:bodyDiv w:val="1"/>
      <w:marLeft w:val="0"/>
      <w:marRight w:val="0"/>
      <w:marTop w:val="0"/>
      <w:marBottom w:val="0"/>
      <w:divBdr>
        <w:top w:val="none" w:sz="0" w:space="0" w:color="auto"/>
        <w:left w:val="none" w:sz="0" w:space="0" w:color="auto"/>
        <w:bottom w:val="none" w:sz="0" w:space="0" w:color="auto"/>
        <w:right w:val="none" w:sz="0" w:space="0" w:color="auto"/>
      </w:divBdr>
    </w:div>
    <w:div w:id="1609118428">
      <w:bodyDiv w:val="1"/>
      <w:marLeft w:val="0"/>
      <w:marRight w:val="0"/>
      <w:marTop w:val="0"/>
      <w:marBottom w:val="0"/>
      <w:divBdr>
        <w:top w:val="none" w:sz="0" w:space="0" w:color="auto"/>
        <w:left w:val="none" w:sz="0" w:space="0" w:color="auto"/>
        <w:bottom w:val="none" w:sz="0" w:space="0" w:color="auto"/>
        <w:right w:val="none" w:sz="0" w:space="0" w:color="auto"/>
      </w:divBdr>
    </w:div>
    <w:div w:id="1641039216">
      <w:bodyDiv w:val="1"/>
      <w:marLeft w:val="0"/>
      <w:marRight w:val="0"/>
      <w:marTop w:val="0"/>
      <w:marBottom w:val="0"/>
      <w:divBdr>
        <w:top w:val="none" w:sz="0" w:space="0" w:color="auto"/>
        <w:left w:val="none" w:sz="0" w:space="0" w:color="auto"/>
        <w:bottom w:val="none" w:sz="0" w:space="0" w:color="auto"/>
        <w:right w:val="none" w:sz="0" w:space="0" w:color="auto"/>
      </w:divBdr>
    </w:div>
    <w:div w:id="1646617028">
      <w:bodyDiv w:val="1"/>
      <w:marLeft w:val="0"/>
      <w:marRight w:val="0"/>
      <w:marTop w:val="0"/>
      <w:marBottom w:val="0"/>
      <w:divBdr>
        <w:top w:val="none" w:sz="0" w:space="0" w:color="auto"/>
        <w:left w:val="none" w:sz="0" w:space="0" w:color="auto"/>
        <w:bottom w:val="none" w:sz="0" w:space="0" w:color="auto"/>
        <w:right w:val="none" w:sz="0" w:space="0" w:color="auto"/>
      </w:divBdr>
    </w:div>
    <w:div w:id="1809325282">
      <w:bodyDiv w:val="1"/>
      <w:marLeft w:val="0"/>
      <w:marRight w:val="0"/>
      <w:marTop w:val="0"/>
      <w:marBottom w:val="0"/>
      <w:divBdr>
        <w:top w:val="none" w:sz="0" w:space="0" w:color="auto"/>
        <w:left w:val="none" w:sz="0" w:space="0" w:color="auto"/>
        <w:bottom w:val="none" w:sz="0" w:space="0" w:color="auto"/>
        <w:right w:val="none" w:sz="0" w:space="0" w:color="auto"/>
      </w:divBdr>
    </w:div>
    <w:div w:id="1974093420">
      <w:bodyDiv w:val="1"/>
      <w:marLeft w:val="0"/>
      <w:marRight w:val="0"/>
      <w:marTop w:val="0"/>
      <w:marBottom w:val="0"/>
      <w:divBdr>
        <w:top w:val="none" w:sz="0" w:space="0" w:color="auto"/>
        <w:left w:val="none" w:sz="0" w:space="0" w:color="auto"/>
        <w:bottom w:val="none" w:sz="0" w:space="0" w:color="auto"/>
        <w:right w:val="none" w:sz="0" w:space="0" w:color="auto"/>
      </w:divBdr>
    </w:div>
    <w:div w:id="2039237904">
      <w:bodyDiv w:val="1"/>
      <w:marLeft w:val="0"/>
      <w:marRight w:val="0"/>
      <w:marTop w:val="0"/>
      <w:marBottom w:val="0"/>
      <w:divBdr>
        <w:top w:val="none" w:sz="0" w:space="0" w:color="auto"/>
        <w:left w:val="none" w:sz="0" w:space="0" w:color="auto"/>
        <w:bottom w:val="none" w:sz="0" w:space="0" w:color="auto"/>
        <w:right w:val="none" w:sz="0" w:space="0" w:color="auto"/>
      </w:divBdr>
    </w:div>
    <w:div w:id="2060663230">
      <w:bodyDiv w:val="1"/>
      <w:marLeft w:val="0"/>
      <w:marRight w:val="0"/>
      <w:marTop w:val="0"/>
      <w:marBottom w:val="0"/>
      <w:divBdr>
        <w:top w:val="none" w:sz="0" w:space="0" w:color="auto"/>
        <w:left w:val="none" w:sz="0" w:space="0" w:color="auto"/>
        <w:bottom w:val="none" w:sz="0" w:space="0" w:color="auto"/>
        <w:right w:val="none" w:sz="0" w:space="0" w:color="auto"/>
      </w:divBdr>
    </w:div>
    <w:div w:id="2080327878">
      <w:bodyDiv w:val="1"/>
      <w:marLeft w:val="0"/>
      <w:marRight w:val="0"/>
      <w:marTop w:val="0"/>
      <w:marBottom w:val="0"/>
      <w:divBdr>
        <w:top w:val="none" w:sz="0" w:space="0" w:color="auto"/>
        <w:left w:val="none" w:sz="0" w:space="0" w:color="auto"/>
        <w:bottom w:val="none" w:sz="0" w:space="0" w:color="auto"/>
        <w:right w:val="none" w:sz="0" w:space="0" w:color="auto"/>
      </w:divBdr>
    </w:div>
    <w:div w:id="2092577119">
      <w:bodyDiv w:val="1"/>
      <w:marLeft w:val="0"/>
      <w:marRight w:val="0"/>
      <w:marTop w:val="0"/>
      <w:marBottom w:val="0"/>
      <w:divBdr>
        <w:top w:val="none" w:sz="0" w:space="0" w:color="auto"/>
        <w:left w:val="none" w:sz="0" w:space="0" w:color="auto"/>
        <w:bottom w:val="none" w:sz="0" w:space="0" w:color="auto"/>
        <w:right w:val="none" w:sz="0" w:space="0" w:color="auto"/>
      </w:divBdr>
    </w:div>
    <w:div w:id="21068041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image" Target="media/image45.emf"/><Relationship Id="rId63" Type="http://schemas.openxmlformats.org/officeDocument/2006/relationships/image" Target="media/image53.emf"/><Relationship Id="rId68" Type="http://schemas.openxmlformats.org/officeDocument/2006/relationships/image" Target="media/image58.emf"/><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60.png"/><Relationship Id="rId2" Type="http://schemas.openxmlformats.org/officeDocument/2006/relationships/customXml" Target="../customXml/item2.xml"/><Relationship Id="rId16" Type="http://schemas.openxmlformats.org/officeDocument/2006/relationships/image" Target="media/image7.emf"/><Relationship Id="rId29" Type="http://schemas.openxmlformats.org/officeDocument/2006/relationships/image" Target="media/image20.emf"/><Relationship Id="rId11" Type="http://schemas.openxmlformats.org/officeDocument/2006/relationships/image" Target="media/image2.emf"/><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footer" Target="footer1.xml"/><Relationship Id="rId53" Type="http://schemas.openxmlformats.org/officeDocument/2006/relationships/image" Target="media/image43.emf"/><Relationship Id="rId58" Type="http://schemas.openxmlformats.org/officeDocument/2006/relationships/image" Target="media/image48.emf"/><Relationship Id="rId66" Type="http://schemas.openxmlformats.org/officeDocument/2006/relationships/image" Target="media/image56.emf"/><Relationship Id="rId74" Type="http://schemas.openxmlformats.org/officeDocument/2006/relationships/oleObject" Target="embeddings/oleObject4.bin"/><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image" Target="media/image39.emf"/><Relationship Id="rId57" Type="http://schemas.openxmlformats.org/officeDocument/2006/relationships/image" Target="media/image47.emf"/><Relationship Id="rId61" Type="http://schemas.openxmlformats.org/officeDocument/2006/relationships/image" Target="media/image51.emf"/><Relationship Id="rId10" Type="http://schemas.openxmlformats.org/officeDocument/2006/relationships/oleObject" Target="embeddings/oleObject1.bin"/><Relationship Id="rId19" Type="http://schemas.openxmlformats.org/officeDocument/2006/relationships/image" Target="media/image10.wmf"/><Relationship Id="rId31" Type="http://schemas.openxmlformats.org/officeDocument/2006/relationships/image" Target="media/image22.emf"/><Relationship Id="rId44" Type="http://schemas.openxmlformats.org/officeDocument/2006/relationships/image" Target="media/image35.emf"/><Relationship Id="rId52" Type="http://schemas.openxmlformats.org/officeDocument/2006/relationships/image" Target="media/image42.emf"/><Relationship Id="rId60" Type="http://schemas.openxmlformats.org/officeDocument/2006/relationships/image" Target="media/image50.emf"/><Relationship Id="rId65" Type="http://schemas.openxmlformats.org/officeDocument/2006/relationships/image" Target="media/image55.emf"/><Relationship Id="rId73" Type="http://schemas.openxmlformats.org/officeDocument/2006/relationships/image" Target="media/image61.png"/><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8.emf"/><Relationship Id="rId56" Type="http://schemas.openxmlformats.org/officeDocument/2006/relationships/image" Target="media/image46.emf"/><Relationship Id="rId64" Type="http://schemas.openxmlformats.org/officeDocument/2006/relationships/image" Target="media/image54.emf"/><Relationship Id="rId69" Type="http://schemas.openxmlformats.org/officeDocument/2006/relationships/image" Target="media/image59.emf"/><Relationship Id="rId8" Type="http://schemas.openxmlformats.org/officeDocument/2006/relationships/endnotes" Target="endnotes.xml"/><Relationship Id="rId51" Type="http://schemas.openxmlformats.org/officeDocument/2006/relationships/image" Target="media/image41.emf"/><Relationship Id="rId72" Type="http://schemas.openxmlformats.org/officeDocument/2006/relationships/oleObject" Target="embeddings/oleObject3.bin"/><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6.emf"/><Relationship Id="rId59" Type="http://schemas.openxmlformats.org/officeDocument/2006/relationships/image" Target="media/image49.emf"/><Relationship Id="rId67" Type="http://schemas.openxmlformats.org/officeDocument/2006/relationships/image" Target="media/image57.emf"/><Relationship Id="rId20" Type="http://schemas.openxmlformats.org/officeDocument/2006/relationships/image" Target="media/image11.emf"/><Relationship Id="rId41" Type="http://schemas.openxmlformats.org/officeDocument/2006/relationships/image" Target="media/image32.emf"/><Relationship Id="rId54" Type="http://schemas.openxmlformats.org/officeDocument/2006/relationships/image" Target="media/image44.emf"/><Relationship Id="rId62" Type="http://schemas.openxmlformats.org/officeDocument/2006/relationships/image" Target="media/image52.emf"/><Relationship Id="rId70" Type="http://schemas.openxmlformats.org/officeDocument/2006/relationships/oleObject" Target="embeddings/oleObject2.bin"/><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6193557-BD13-4322-8B4A-6CDA66251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76</Pages>
  <Words>13280</Words>
  <Characters>73044</Characters>
  <Application>Microsoft Office Word</Application>
  <DocSecurity>0</DocSecurity>
  <Lines>608</Lines>
  <Paragraphs>172</Paragraphs>
  <ScaleCrop>false</ScaleCrop>
  <HeadingPairs>
    <vt:vector size="2" baseType="variant">
      <vt:variant>
        <vt:lpstr>Titre</vt:lpstr>
      </vt:variant>
      <vt:variant>
        <vt:i4>1</vt:i4>
      </vt:variant>
    </vt:vector>
  </HeadingPairs>
  <TitlesOfParts>
    <vt:vector size="1" baseType="lpstr">
      <vt:lpstr>Ministère de l’Intérieur          et de la Décentralisation                           Direction Générale des Collectivités Territoriales</vt:lpstr>
    </vt:vector>
  </TitlesOfParts>
  <Company>Hewlett-Packard Company</Company>
  <LinksUpToDate>false</LinksUpToDate>
  <CharactersWithSpaces>86152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Ministère de l’Intérieur          et de la Décentralisation                           Direction Générale des Collectivités Territoriales</dc:title>
  <dc:subject>Rapport général et financier 2011 sur l’utilisation des crédits d’équipement du FRD 2010</dc:subject>
  <dc:creator>Direction des Finances Locales</dc:creator>
  <cp:lastModifiedBy>admin</cp:lastModifiedBy>
  <cp:revision>2</cp:revision>
  <cp:lastPrinted>2016-01-20T15:30:00Z</cp:lastPrinted>
  <dcterms:created xsi:type="dcterms:W3CDTF">2016-05-04T10:31:00Z</dcterms:created>
  <dcterms:modified xsi:type="dcterms:W3CDTF">2016-05-04T10:31:00Z</dcterms:modified>
</cp:coreProperties>
</file>