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BA6" w:rsidRDefault="00051EDA" w:rsidP="002A0BA6">
      <w:r>
        <w:rPr>
          <w:noProof/>
        </w:rPr>
        <w:pict>
          <v:shapetype id="_x0000_t202" coordsize="21600,21600" o:spt="202" path="m,l,21600r21600,l21600,xe">
            <v:stroke joinstyle="miter"/>
            <v:path gradientshapeok="t" o:connecttype="rect"/>
          </v:shapetype>
          <v:shape id="_x0000_s1026" type="#_x0000_t202" style="position:absolute;margin-left:-11.35pt;margin-top:-18.7pt;width:114.95pt;height:103.95pt;z-index:251660288;mso-wrap-style:none;mso-width-relative:margin;mso-height-relative:margin" filled="f" stroked="f">
            <v:textbox style="mso-next-textbox:#_x0000_s1026;mso-fit-shape-to-text:t">
              <w:txbxContent>
                <w:p w:rsidR="00A96F74" w:rsidRDefault="00A96F74" w:rsidP="002A0BA6">
                  <w:r>
                    <w:object w:dxaOrig="186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0.8pt;height:97.05pt" o:ole="">
                        <v:imagedata r:id="rId8" o:title=""/>
                      </v:shape>
                      <o:OLEObject Type="Embed" ProgID="Word.Picture.8" ShapeID="_x0000_i1031" DrawAspect="Content" ObjectID="_1497760865" r:id="rId9"/>
                    </w:object>
                  </w:r>
                </w:p>
              </w:txbxContent>
            </v:textbox>
          </v:shape>
        </w:pict>
      </w:r>
    </w:p>
    <w:p w:rsidR="002A0BA6" w:rsidRDefault="002A0BA6" w:rsidP="002A0BA6"/>
    <w:p w:rsidR="002A0BA6" w:rsidRDefault="002A0BA6" w:rsidP="002A0BA6"/>
    <w:p w:rsidR="002A0BA6" w:rsidRDefault="002A0BA6" w:rsidP="002A0BA6"/>
    <w:p w:rsidR="002A0BA6" w:rsidRDefault="002A0BA6" w:rsidP="002A0BA6"/>
    <w:p w:rsidR="002A0BA6" w:rsidRDefault="002A0BA6" w:rsidP="002A0BA6"/>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3721"/>
      </w:tblGrid>
      <w:tr w:rsidR="002A0BA6" w:rsidTr="004134D7">
        <w:tc>
          <w:tcPr>
            <w:tcW w:w="0" w:type="auto"/>
          </w:tcPr>
          <w:p w:rsidR="002A0BA6" w:rsidRPr="00A62B57" w:rsidRDefault="002A0BA6" w:rsidP="004134D7">
            <w:pPr>
              <w:pStyle w:val="Sansinterligne"/>
              <w:rPr>
                <w:rFonts w:asciiTheme="majorHAnsi" w:eastAsiaTheme="majorEastAsia" w:hAnsiTheme="majorHAnsi" w:cstheme="majorBidi"/>
                <w:sz w:val="32"/>
                <w:szCs w:val="32"/>
              </w:rPr>
            </w:pPr>
            <w:r w:rsidRPr="00A62B57">
              <w:rPr>
                <w:b/>
                <w:sz w:val="32"/>
                <w:szCs w:val="32"/>
              </w:rPr>
              <w:t>Ministère de l’Intérieur          et de la Décentralisation</w:t>
            </w:r>
            <w:r w:rsidRPr="00A62B57">
              <w:rPr>
                <w:sz w:val="32"/>
                <w:szCs w:val="32"/>
              </w:rPr>
              <w:t xml:space="preserve">                           </w:t>
            </w:r>
            <w:r w:rsidRPr="00A62B57">
              <w:rPr>
                <w:sz w:val="28"/>
                <w:szCs w:val="28"/>
              </w:rPr>
              <w:t>Direction Générale des Collectivités Territoriales</w:t>
            </w:r>
          </w:p>
        </w:tc>
      </w:tr>
      <w:tr w:rsidR="002A0BA6" w:rsidTr="004134D7">
        <w:tc>
          <w:tcPr>
            <w:tcW w:w="0" w:type="auto"/>
          </w:tcPr>
          <w:p w:rsidR="002A0BA6" w:rsidRPr="00A62B57" w:rsidRDefault="002A0BA6" w:rsidP="004134D7">
            <w:pPr>
              <w:pStyle w:val="Sansinterligne"/>
              <w:rPr>
                <w:sz w:val="32"/>
                <w:szCs w:val="32"/>
              </w:rPr>
            </w:pPr>
            <w:r>
              <w:rPr>
                <w:rFonts w:cs="Arial"/>
                <w:b/>
                <w:bCs/>
                <w:sz w:val="32"/>
                <w:szCs w:val="32"/>
              </w:rPr>
              <w:t>Rap</w:t>
            </w:r>
            <w:r w:rsidRPr="00A62B57">
              <w:rPr>
                <w:rFonts w:cs="Arial"/>
                <w:b/>
                <w:bCs/>
                <w:sz w:val="32"/>
                <w:szCs w:val="32"/>
              </w:rPr>
              <w:t xml:space="preserve">port </w:t>
            </w:r>
            <w:r>
              <w:rPr>
                <w:rFonts w:cs="Arial"/>
                <w:b/>
                <w:bCs/>
                <w:sz w:val="32"/>
                <w:szCs w:val="32"/>
              </w:rPr>
              <w:t>Général sur les Finances</w:t>
            </w:r>
            <w:r w:rsidR="003B038D">
              <w:rPr>
                <w:rFonts w:cs="Arial"/>
                <w:b/>
                <w:bCs/>
                <w:sz w:val="32"/>
                <w:szCs w:val="32"/>
              </w:rPr>
              <w:t xml:space="preserve"> Locales</w:t>
            </w:r>
            <w:r>
              <w:rPr>
                <w:rFonts w:cs="Arial"/>
                <w:b/>
                <w:bCs/>
                <w:sz w:val="32"/>
                <w:szCs w:val="32"/>
              </w:rPr>
              <w:t xml:space="preserve"> en </w:t>
            </w:r>
            <w:r w:rsidRPr="00472166">
              <w:rPr>
                <w:rFonts w:cs="Arial"/>
                <w:b/>
                <w:bCs/>
                <w:color w:val="76923C" w:themeColor="accent3" w:themeShade="BF"/>
                <w:sz w:val="32"/>
                <w:szCs w:val="32"/>
              </w:rPr>
              <w:t>201</w:t>
            </w:r>
            <w:r>
              <w:rPr>
                <w:rFonts w:cs="Arial"/>
                <w:b/>
                <w:bCs/>
                <w:color w:val="76923C" w:themeColor="accent3" w:themeShade="BF"/>
                <w:sz w:val="32"/>
                <w:szCs w:val="32"/>
              </w:rPr>
              <w:t>3</w:t>
            </w:r>
            <w:r>
              <w:rPr>
                <w:rFonts w:cs="Arial"/>
                <w:b/>
                <w:bCs/>
                <w:sz w:val="32"/>
                <w:szCs w:val="32"/>
              </w:rPr>
              <w:t xml:space="preserve"> </w:t>
            </w:r>
          </w:p>
        </w:tc>
      </w:tr>
      <w:tr w:rsidR="002A0BA6" w:rsidTr="004134D7">
        <w:tc>
          <w:tcPr>
            <w:tcW w:w="0" w:type="auto"/>
          </w:tcPr>
          <w:p w:rsidR="002A0BA6" w:rsidRPr="00136A75" w:rsidRDefault="002A0BA6" w:rsidP="004134D7">
            <w:pPr>
              <w:pStyle w:val="Sansinterligne"/>
              <w:rPr>
                <w:sz w:val="28"/>
                <w:szCs w:val="28"/>
              </w:rPr>
            </w:pPr>
            <w:r>
              <w:rPr>
                <w:sz w:val="28"/>
                <w:szCs w:val="28"/>
              </w:rPr>
              <w:t>Direction des Finances Locales</w:t>
            </w:r>
          </w:p>
        </w:tc>
      </w:tr>
    </w:tbl>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 w:rsidR="002A0BA6" w:rsidRDefault="002A0BA6" w:rsidP="002A0BA6">
      <w:pPr>
        <w:rPr>
          <w:noProof/>
        </w:rPr>
      </w:pPr>
    </w:p>
    <w:p w:rsidR="002A0BA6" w:rsidRDefault="002A0BA6" w:rsidP="002A0BA6">
      <w:pPr>
        <w:rPr>
          <w:noProof/>
        </w:rPr>
      </w:pPr>
    </w:p>
    <w:p w:rsidR="002A0BA6" w:rsidRDefault="002A0BA6" w:rsidP="002A0BA6">
      <w:pPr>
        <w:rPr>
          <w:noProof/>
        </w:rPr>
      </w:pPr>
    </w:p>
    <w:p w:rsidR="002A0BA6" w:rsidRDefault="002A0BA6" w:rsidP="002A0BA6">
      <w:pPr>
        <w:rPr>
          <w:noProof/>
        </w:rPr>
      </w:pPr>
    </w:p>
    <w:p w:rsidR="002A0BA6" w:rsidRDefault="002A0BA6" w:rsidP="002A0BA6">
      <w:pPr>
        <w:rPr>
          <w:noProof/>
        </w:rPr>
      </w:pPr>
    </w:p>
    <w:p w:rsidR="002A0BA6" w:rsidRDefault="002A0BA6" w:rsidP="002A0BA6">
      <w:pPr>
        <w:rPr>
          <w:noProof/>
        </w:rPr>
      </w:pPr>
    </w:p>
    <w:p w:rsidR="002A0BA6" w:rsidRDefault="002A0BA6" w:rsidP="002A0BA6">
      <w:pPr>
        <w:rPr>
          <w:noProof/>
        </w:rPr>
      </w:pPr>
    </w:p>
    <w:p w:rsidR="002A0BA6" w:rsidRDefault="002A0BA6" w:rsidP="002A0BA6">
      <w:pPr>
        <w:rPr>
          <w:noProof/>
        </w:rPr>
      </w:pPr>
    </w:p>
    <w:p w:rsidR="002A0BA6" w:rsidRDefault="002A0BA6" w:rsidP="002A0BA6">
      <w:pPr>
        <w:rPr>
          <w:noProof/>
        </w:rPr>
      </w:pPr>
    </w:p>
    <w:p w:rsidR="002A0BA6" w:rsidRPr="009542BB" w:rsidRDefault="009542BB" w:rsidP="009542BB">
      <w:pPr>
        <w:jc w:val="center"/>
        <w:rPr>
          <w:rFonts w:ascii="Lucida Calligraphy" w:hAnsi="Lucida Calligraphy" w:cs="Arabic Typesetting"/>
          <w:b/>
          <w:i/>
          <w:noProof/>
          <w:sz w:val="32"/>
          <w:szCs w:val="32"/>
        </w:rPr>
      </w:pPr>
      <w:r w:rsidRPr="009542BB">
        <w:rPr>
          <w:rFonts w:ascii="Lucida Calligraphy" w:hAnsi="Lucida Calligraphy" w:cs="Arabic Typesetting"/>
          <w:b/>
          <w:i/>
          <w:noProof/>
          <w:sz w:val="32"/>
          <w:szCs w:val="32"/>
        </w:rPr>
        <w:t>Avec l’appui de</w:t>
      </w:r>
    </w:p>
    <w:p w:rsidR="002A0BA6" w:rsidRDefault="002A0BA6" w:rsidP="002A0BA6">
      <w:pPr>
        <w:rPr>
          <w:noProof/>
        </w:rPr>
      </w:pPr>
    </w:p>
    <w:p w:rsidR="002A0BA6" w:rsidRPr="009542BB" w:rsidRDefault="009542BB" w:rsidP="009542BB">
      <w:pPr>
        <w:jc w:val="center"/>
        <w:rPr>
          <w:rFonts w:ascii="Arial" w:hAnsi="Arial" w:cs="Arial"/>
          <w:noProof/>
        </w:rPr>
      </w:pPr>
      <w:r w:rsidRPr="009542BB">
        <w:rPr>
          <w:noProof/>
        </w:rPr>
        <w:drawing>
          <wp:inline distT="0" distB="0" distL="0" distR="0">
            <wp:extent cx="2517416" cy="1280160"/>
            <wp:effectExtent l="19050" t="0" r="0" b="0"/>
            <wp:docPr id="2" name="Image 3" descr="C:\Users\Jean\AppData\Local\Temp\Rar$DI05.376\logo-Ambassade de France en Mauritanie et SCAC_petit.jpg"/>
            <wp:cNvGraphicFramePr/>
            <a:graphic xmlns:a="http://schemas.openxmlformats.org/drawingml/2006/main">
              <a:graphicData uri="http://schemas.openxmlformats.org/drawingml/2006/picture">
                <pic:pic xmlns:pic="http://schemas.openxmlformats.org/drawingml/2006/picture">
                  <pic:nvPicPr>
                    <pic:cNvPr id="4" name="Image 3" descr="C:\Users\Jean\AppData\Local\Temp\Rar$DI05.376\logo-Ambassade de France en Mauritanie et SCAC_petit.jpg"/>
                    <pic:cNvPicPr/>
                  </pic:nvPicPr>
                  <pic:blipFill>
                    <a:blip r:embed="rId10" cstate="print"/>
                    <a:srcRect/>
                    <a:stretch>
                      <a:fillRect/>
                    </a:stretch>
                  </pic:blipFill>
                  <pic:spPr bwMode="auto">
                    <a:xfrm>
                      <a:off x="0" y="0"/>
                      <a:ext cx="2516527" cy="1279708"/>
                    </a:xfrm>
                    <a:prstGeom prst="rect">
                      <a:avLst/>
                    </a:prstGeom>
                    <a:noFill/>
                    <a:ln w="9525">
                      <a:noFill/>
                      <a:miter lim="800000"/>
                      <a:headEnd/>
                      <a:tailEnd/>
                    </a:ln>
                  </pic:spPr>
                </pic:pic>
              </a:graphicData>
            </a:graphic>
          </wp:inline>
        </w:drawing>
      </w:r>
    </w:p>
    <w:p w:rsidR="002A0BA6" w:rsidRDefault="002A0BA6" w:rsidP="002A0BA6">
      <w:pPr>
        <w:rPr>
          <w:noProof/>
        </w:rPr>
      </w:pPr>
    </w:p>
    <w:p w:rsidR="002A0BA6" w:rsidRDefault="002A0BA6" w:rsidP="002A0BA6">
      <w:pPr>
        <w:spacing w:after="200" w:line="276" w:lineRule="auto"/>
      </w:pPr>
      <w:r>
        <w:br w:type="page"/>
      </w:r>
    </w:p>
    <w:p w:rsidR="002A0BA6" w:rsidRPr="00093D47" w:rsidRDefault="002A0BA6" w:rsidP="002A0BA6">
      <w:pPr>
        <w:shd w:val="clear" w:color="auto" w:fill="BFBFBF" w:themeFill="background1" w:themeFillShade="BF"/>
        <w:jc w:val="center"/>
        <w:rPr>
          <w:rFonts w:asciiTheme="minorHAnsi" w:hAnsiTheme="minorHAnsi" w:cstheme="minorHAnsi"/>
          <w:b/>
          <w:smallCaps/>
          <w:sz w:val="32"/>
          <w:szCs w:val="32"/>
        </w:rPr>
      </w:pPr>
      <w:r w:rsidRPr="00F528D8">
        <w:rPr>
          <w:rFonts w:asciiTheme="minorHAnsi" w:hAnsiTheme="minorHAnsi" w:cstheme="minorHAnsi"/>
          <w:b/>
          <w:smallCaps/>
          <w:sz w:val="32"/>
          <w:szCs w:val="32"/>
        </w:rPr>
        <w:lastRenderedPageBreak/>
        <w:t xml:space="preserve">Rapport </w:t>
      </w:r>
      <w:proofErr w:type="spellStart"/>
      <w:r w:rsidRPr="00F528D8">
        <w:rPr>
          <w:rFonts w:asciiTheme="minorHAnsi" w:hAnsiTheme="minorHAnsi" w:cstheme="minorHAnsi"/>
          <w:b/>
          <w:smallCaps/>
          <w:sz w:val="32"/>
          <w:szCs w:val="32"/>
        </w:rPr>
        <w:t>g</w:t>
      </w:r>
      <w:r w:rsidRPr="00F528D8">
        <w:rPr>
          <w:rFonts w:asciiTheme="minorHAnsi" w:hAnsiTheme="minorHAnsi" w:cstheme="minorHAnsi"/>
          <w:b/>
          <w:smallCaps/>
          <w:sz w:val="26"/>
          <w:szCs w:val="26"/>
        </w:rPr>
        <w:t>É</w:t>
      </w:r>
      <w:r>
        <w:rPr>
          <w:rFonts w:asciiTheme="minorHAnsi" w:hAnsiTheme="minorHAnsi" w:cstheme="minorHAnsi"/>
          <w:b/>
          <w:smallCaps/>
          <w:sz w:val="26"/>
          <w:szCs w:val="26"/>
        </w:rPr>
        <w:t>N</w:t>
      </w:r>
      <w:r w:rsidRPr="00F528D8">
        <w:rPr>
          <w:rFonts w:asciiTheme="minorHAnsi" w:hAnsiTheme="minorHAnsi" w:cstheme="minorHAnsi"/>
          <w:b/>
          <w:smallCaps/>
          <w:sz w:val="26"/>
          <w:szCs w:val="26"/>
        </w:rPr>
        <w:t>É</w:t>
      </w:r>
      <w:r w:rsidRPr="00F528D8">
        <w:rPr>
          <w:rFonts w:asciiTheme="minorHAnsi" w:hAnsiTheme="minorHAnsi" w:cstheme="minorHAnsi"/>
          <w:b/>
          <w:smallCaps/>
          <w:sz w:val="32"/>
          <w:szCs w:val="32"/>
        </w:rPr>
        <w:t>ral</w:t>
      </w:r>
      <w:proofErr w:type="spellEnd"/>
      <w:r w:rsidRPr="00093D47">
        <w:rPr>
          <w:rFonts w:asciiTheme="minorHAnsi" w:hAnsiTheme="minorHAnsi" w:cstheme="minorHAnsi"/>
          <w:b/>
          <w:smallCaps/>
          <w:sz w:val="32"/>
          <w:szCs w:val="32"/>
        </w:rPr>
        <w:t xml:space="preserve"> sur l</w:t>
      </w:r>
      <w:r>
        <w:rPr>
          <w:rFonts w:asciiTheme="minorHAnsi" w:hAnsiTheme="minorHAnsi" w:cstheme="minorHAnsi"/>
          <w:b/>
          <w:smallCaps/>
          <w:sz w:val="32"/>
          <w:szCs w:val="32"/>
        </w:rPr>
        <w:t>es finances</w:t>
      </w:r>
      <w:r w:rsidR="003B038D">
        <w:rPr>
          <w:rFonts w:asciiTheme="minorHAnsi" w:hAnsiTheme="minorHAnsi" w:cstheme="minorHAnsi"/>
          <w:b/>
          <w:smallCaps/>
          <w:sz w:val="32"/>
          <w:szCs w:val="32"/>
        </w:rPr>
        <w:t xml:space="preserve"> locales </w:t>
      </w:r>
      <w:r>
        <w:rPr>
          <w:rFonts w:asciiTheme="minorHAnsi" w:hAnsiTheme="minorHAnsi" w:cstheme="minorHAnsi"/>
          <w:b/>
          <w:smallCaps/>
          <w:sz w:val="32"/>
          <w:szCs w:val="32"/>
        </w:rPr>
        <w:t>en</w:t>
      </w:r>
      <w:r>
        <w:rPr>
          <w:rFonts w:asciiTheme="minorHAnsi" w:hAnsiTheme="minorHAnsi" w:cstheme="minorHAnsi"/>
          <w:b/>
          <w:smallCaps/>
          <w:sz w:val="26"/>
          <w:szCs w:val="26"/>
        </w:rPr>
        <w:t xml:space="preserve"> </w:t>
      </w:r>
      <w:r>
        <w:rPr>
          <w:rFonts w:asciiTheme="minorHAnsi" w:hAnsiTheme="minorHAnsi" w:cstheme="minorHAnsi"/>
          <w:b/>
          <w:smallCaps/>
          <w:sz w:val="32"/>
          <w:szCs w:val="32"/>
        </w:rPr>
        <w:t>2013</w:t>
      </w:r>
    </w:p>
    <w:p w:rsidR="002A0BA6" w:rsidRPr="004846A4" w:rsidRDefault="002A0BA6" w:rsidP="002A0BA6">
      <w:pPr>
        <w:rPr>
          <w:rFonts w:asciiTheme="minorHAnsi" w:hAnsiTheme="minorHAnsi" w:cstheme="minorHAnsi"/>
        </w:rPr>
      </w:pPr>
    </w:p>
    <w:p w:rsidR="002A0BA6" w:rsidRDefault="002A0BA6" w:rsidP="002A0BA6">
      <w:pPr>
        <w:rPr>
          <w:rFonts w:asciiTheme="minorHAnsi" w:hAnsiTheme="minorHAnsi" w:cstheme="minorHAnsi"/>
        </w:rPr>
      </w:pPr>
    </w:p>
    <w:p w:rsidR="00A143D6" w:rsidRPr="004846A4" w:rsidRDefault="00A143D6" w:rsidP="002A0BA6">
      <w:pPr>
        <w:rPr>
          <w:rFonts w:asciiTheme="minorHAnsi" w:hAnsiTheme="minorHAnsi" w:cstheme="minorHAnsi"/>
        </w:rPr>
      </w:pPr>
    </w:p>
    <w:p w:rsidR="002A0BA6" w:rsidRPr="00566495" w:rsidRDefault="002A0BA6" w:rsidP="00A72969">
      <w:pPr>
        <w:shd w:val="clear" w:color="auto" w:fill="92D050"/>
        <w:jc w:val="center"/>
        <w:rPr>
          <w:rFonts w:asciiTheme="minorHAnsi" w:hAnsiTheme="minorHAnsi" w:cstheme="minorHAnsi"/>
          <w:b/>
          <w:sz w:val="28"/>
          <w:szCs w:val="28"/>
        </w:rPr>
      </w:pPr>
      <w:r w:rsidRPr="00566495">
        <w:rPr>
          <w:rFonts w:asciiTheme="minorHAnsi" w:hAnsiTheme="minorHAnsi" w:cstheme="minorHAnsi"/>
          <w:b/>
          <w:sz w:val="28"/>
          <w:szCs w:val="28"/>
        </w:rPr>
        <w:t>Table des matières</w:t>
      </w:r>
    </w:p>
    <w:p w:rsidR="002A0BA6" w:rsidRDefault="002A0BA6" w:rsidP="002A0BA6">
      <w:pPr>
        <w:jc w:val="center"/>
        <w:rPr>
          <w:rFonts w:asciiTheme="minorHAnsi" w:hAnsiTheme="minorHAnsi" w:cstheme="minorHAnsi"/>
          <w:b/>
          <w:smallCaps/>
          <w:sz w:val="32"/>
          <w:szCs w:val="32"/>
        </w:rPr>
      </w:pPr>
    </w:p>
    <w:p w:rsidR="002A0BA6" w:rsidRPr="00330210" w:rsidRDefault="00531435" w:rsidP="00B30C4E">
      <w:pPr>
        <w:pStyle w:val="TM1"/>
        <w:rPr>
          <w:b w:val="0"/>
          <w:u w:val="none"/>
        </w:rPr>
      </w:pPr>
      <w:r>
        <w:t>Introduction</w:t>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t>page 3</w:t>
      </w:r>
    </w:p>
    <w:p w:rsidR="00AA76AF" w:rsidRDefault="00AA76AF" w:rsidP="00B30C4E">
      <w:pPr>
        <w:pStyle w:val="TM1"/>
      </w:pPr>
    </w:p>
    <w:p w:rsidR="002A0BA6" w:rsidRPr="000757FA" w:rsidRDefault="002A0BA6" w:rsidP="00B30C4E">
      <w:pPr>
        <w:pStyle w:val="TM1"/>
      </w:pPr>
      <w:r w:rsidRPr="000757FA">
        <w:t xml:space="preserve">La section de fonctionnement des finances communales </w:t>
      </w:r>
    </w:p>
    <w:p w:rsidR="002A0BA6" w:rsidRPr="00A72969" w:rsidRDefault="00330210" w:rsidP="002A0BA6">
      <w:pPr>
        <w:pStyle w:val="TM2"/>
        <w:numPr>
          <w:ilvl w:val="0"/>
          <w:numId w:val="3"/>
        </w:numPr>
        <w:rPr>
          <w:b/>
          <w:sz w:val="24"/>
          <w:szCs w:val="24"/>
        </w:rPr>
      </w:pPr>
      <w:r>
        <w:rPr>
          <w:b/>
          <w:sz w:val="24"/>
          <w:szCs w:val="24"/>
        </w:rPr>
        <w:t>Les recettes de fonctionnement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30210">
        <w:rPr>
          <w:sz w:val="24"/>
          <w:szCs w:val="24"/>
        </w:rPr>
        <w:t xml:space="preserve">page </w:t>
      </w:r>
      <w:r w:rsidR="00497438">
        <w:rPr>
          <w:sz w:val="24"/>
          <w:szCs w:val="24"/>
        </w:rPr>
        <w:t>8</w:t>
      </w:r>
    </w:p>
    <w:p w:rsidR="002A0BA6" w:rsidRPr="00A72969" w:rsidRDefault="00330210" w:rsidP="002A0BA6">
      <w:pPr>
        <w:pStyle w:val="TM2"/>
        <w:numPr>
          <w:ilvl w:val="0"/>
          <w:numId w:val="3"/>
        </w:numPr>
        <w:rPr>
          <w:b/>
          <w:sz w:val="24"/>
          <w:szCs w:val="24"/>
        </w:rPr>
      </w:pPr>
      <w:r>
        <w:rPr>
          <w:b/>
          <w:sz w:val="24"/>
          <w:szCs w:val="24"/>
        </w:rPr>
        <w:t>Les dépenses de fonctionnement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30210">
        <w:rPr>
          <w:sz w:val="24"/>
          <w:szCs w:val="24"/>
        </w:rPr>
        <w:t>page 1</w:t>
      </w:r>
      <w:r w:rsidR="00657C9D">
        <w:rPr>
          <w:sz w:val="24"/>
          <w:szCs w:val="24"/>
        </w:rPr>
        <w:t>7</w:t>
      </w:r>
    </w:p>
    <w:p w:rsidR="007C7036" w:rsidRDefault="002A0BA6" w:rsidP="00696955">
      <w:pPr>
        <w:pStyle w:val="TM2"/>
        <w:numPr>
          <w:ilvl w:val="0"/>
          <w:numId w:val="3"/>
        </w:numPr>
        <w:spacing w:after="0" w:line="240" w:lineRule="auto"/>
        <w:rPr>
          <w:b/>
          <w:sz w:val="24"/>
          <w:szCs w:val="24"/>
        </w:rPr>
      </w:pPr>
      <w:r w:rsidRPr="00A72969">
        <w:rPr>
          <w:b/>
          <w:sz w:val="24"/>
          <w:szCs w:val="24"/>
        </w:rPr>
        <w:t>Évaluation d</w:t>
      </w:r>
      <w:r w:rsidR="005D17D5">
        <w:rPr>
          <w:b/>
          <w:sz w:val="24"/>
          <w:szCs w:val="24"/>
        </w:rPr>
        <w:t xml:space="preserve">e l’épargne de gestion </w:t>
      </w:r>
      <w:r w:rsidR="006B6C8F">
        <w:rPr>
          <w:b/>
          <w:sz w:val="24"/>
          <w:szCs w:val="24"/>
        </w:rPr>
        <w:t xml:space="preserve">(ou capacité d’autofinancement) </w:t>
      </w:r>
    </w:p>
    <w:p w:rsidR="002A0BA6" w:rsidRPr="00A72969" w:rsidRDefault="005D17D5" w:rsidP="00696955">
      <w:pPr>
        <w:pStyle w:val="TM2"/>
        <w:spacing w:after="0" w:line="240" w:lineRule="auto"/>
        <w:ind w:left="936"/>
        <w:rPr>
          <w:b/>
          <w:sz w:val="24"/>
          <w:szCs w:val="24"/>
        </w:rPr>
      </w:pPr>
      <w:proofErr w:type="gramStart"/>
      <w:r>
        <w:rPr>
          <w:b/>
          <w:sz w:val="24"/>
          <w:szCs w:val="24"/>
        </w:rPr>
        <w:t>du</w:t>
      </w:r>
      <w:proofErr w:type="gramEnd"/>
      <w:r>
        <w:rPr>
          <w:b/>
          <w:sz w:val="24"/>
          <w:szCs w:val="24"/>
        </w:rPr>
        <w:t xml:space="preserve"> bloc communal</w:t>
      </w:r>
      <w:r w:rsidR="002A0BA6" w:rsidRPr="00A72969">
        <w:rPr>
          <w:b/>
          <w:sz w:val="24"/>
          <w:szCs w:val="24"/>
        </w:rPr>
        <w:t xml:space="preserve"> </w:t>
      </w:r>
      <w:r w:rsidR="00330210">
        <w:rPr>
          <w:b/>
          <w:sz w:val="24"/>
          <w:szCs w:val="24"/>
        </w:rPr>
        <w:tab/>
      </w:r>
      <w:r w:rsidR="00330210">
        <w:rPr>
          <w:b/>
          <w:sz w:val="24"/>
          <w:szCs w:val="24"/>
        </w:rPr>
        <w:tab/>
      </w:r>
      <w:r w:rsidR="00330210">
        <w:rPr>
          <w:b/>
          <w:sz w:val="24"/>
          <w:szCs w:val="24"/>
        </w:rPr>
        <w:tab/>
      </w:r>
      <w:r w:rsidR="00330210">
        <w:rPr>
          <w:b/>
          <w:sz w:val="24"/>
          <w:szCs w:val="24"/>
        </w:rPr>
        <w:tab/>
      </w:r>
      <w:r w:rsidR="00330210">
        <w:rPr>
          <w:b/>
          <w:sz w:val="24"/>
          <w:szCs w:val="24"/>
        </w:rPr>
        <w:tab/>
      </w:r>
      <w:r w:rsidR="00330210">
        <w:rPr>
          <w:b/>
          <w:sz w:val="24"/>
          <w:szCs w:val="24"/>
        </w:rPr>
        <w:tab/>
      </w:r>
      <w:r w:rsidR="00330210">
        <w:rPr>
          <w:b/>
          <w:sz w:val="24"/>
          <w:szCs w:val="24"/>
        </w:rPr>
        <w:tab/>
      </w:r>
      <w:r w:rsidR="00330210">
        <w:rPr>
          <w:b/>
          <w:sz w:val="24"/>
          <w:szCs w:val="24"/>
        </w:rPr>
        <w:tab/>
      </w:r>
      <w:r w:rsidR="00330210" w:rsidRPr="00330210">
        <w:rPr>
          <w:sz w:val="24"/>
          <w:szCs w:val="24"/>
        </w:rPr>
        <w:t xml:space="preserve">page </w:t>
      </w:r>
      <w:r w:rsidR="00497438">
        <w:rPr>
          <w:sz w:val="24"/>
          <w:szCs w:val="24"/>
        </w:rPr>
        <w:t>2</w:t>
      </w:r>
      <w:r w:rsidR="00657C9D">
        <w:rPr>
          <w:sz w:val="24"/>
          <w:szCs w:val="24"/>
        </w:rPr>
        <w:t>1</w:t>
      </w:r>
    </w:p>
    <w:p w:rsidR="005D17D5" w:rsidRDefault="005D17D5" w:rsidP="00B30C4E">
      <w:pPr>
        <w:pStyle w:val="TM1"/>
      </w:pPr>
    </w:p>
    <w:p w:rsidR="002A0BA6" w:rsidRPr="000757FA" w:rsidRDefault="002A0BA6" w:rsidP="00B30C4E">
      <w:pPr>
        <w:pStyle w:val="TM1"/>
      </w:pPr>
      <w:r w:rsidRPr="000757FA">
        <w:t xml:space="preserve">La section d’investissement des finances communales </w:t>
      </w:r>
    </w:p>
    <w:p w:rsidR="004711ED" w:rsidRDefault="00330210" w:rsidP="004711ED">
      <w:pPr>
        <w:pStyle w:val="TM2"/>
        <w:numPr>
          <w:ilvl w:val="0"/>
          <w:numId w:val="3"/>
        </w:numPr>
        <w:rPr>
          <w:b/>
          <w:sz w:val="24"/>
          <w:szCs w:val="24"/>
        </w:rPr>
      </w:pPr>
      <w:r>
        <w:rPr>
          <w:b/>
          <w:sz w:val="24"/>
          <w:szCs w:val="24"/>
        </w:rPr>
        <w:t>Les recettes d’investissement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30210">
        <w:rPr>
          <w:sz w:val="24"/>
          <w:szCs w:val="24"/>
        </w:rPr>
        <w:t>page 2</w:t>
      </w:r>
      <w:r w:rsidR="00657C9D">
        <w:rPr>
          <w:sz w:val="24"/>
          <w:szCs w:val="24"/>
        </w:rPr>
        <w:t>5</w:t>
      </w:r>
    </w:p>
    <w:p w:rsidR="002A0BA6" w:rsidRDefault="00330210" w:rsidP="004711ED">
      <w:pPr>
        <w:pStyle w:val="TM2"/>
        <w:numPr>
          <w:ilvl w:val="0"/>
          <w:numId w:val="3"/>
        </w:numPr>
        <w:rPr>
          <w:b/>
          <w:sz w:val="24"/>
          <w:szCs w:val="24"/>
        </w:rPr>
      </w:pPr>
      <w:r>
        <w:rPr>
          <w:b/>
          <w:sz w:val="24"/>
          <w:szCs w:val="24"/>
        </w:rPr>
        <w:t>Les dépenses d’investissement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30210">
        <w:rPr>
          <w:sz w:val="24"/>
          <w:szCs w:val="24"/>
        </w:rPr>
        <w:t>page 2</w:t>
      </w:r>
      <w:r w:rsidR="00657C9D">
        <w:rPr>
          <w:sz w:val="24"/>
          <w:szCs w:val="24"/>
        </w:rPr>
        <w:t>8</w:t>
      </w:r>
    </w:p>
    <w:p w:rsidR="00696955" w:rsidRPr="00696955" w:rsidRDefault="00AA76AF" w:rsidP="004711ED">
      <w:pPr>
        <w:pStyle w:val="Paragraphedeliste"/>
        <w:numPr>
          <w:ilvl w:val="0"/>
          <w:numId w:val="3"/>
        </w:numPr>
        <w:rPr>
          <w:rFonts w:asciiTheme="minorHAnsi" w:hAnsiTheme="minorHAnsi" w:cstheme="minorHAnsi"/>
          <w:b/>
        </w:rPr>
      </w:pPr>
      <w:r w:rsidRPr="004711ED">
        <w:rPr>
          <w:rFonts w:asciiTheme="minorHAnsi" w:hAnsiTheme="minorHAnsi"/>
          <w:b/>
          <w:lang w:eastAsia="en-US"/>
        </w:rPr>
        <w:t>L’excédent de financement de la section d’investissement</w:t>
      </w:r>
      <w:r w:rsidR="004711ED">
        <w:rPr>
          <w:rFonts w:asciiTheme="minorHAnsi" w:hAnsiTheme="minorHAnsi"/>
          <w:b/>
          <w:lang w:eastAsia="en-US"/>
        </w:rPr>
        <w:t>,</w:t>
      </w:r>
      <w:r w:rsidR="004711ED" w:rsidRPr="004711ED">
        <w:rPr>
          <w:rFonts w:asciiTheme="minorHAnsi" w:hAnsiTheme="minorHAnsi"/>
          <w:b/>
          <w:sz w:val="26"/>
          <w:szCs w:val="26"/>
        </w:rPr>
        <w:t xml:space="preserve"> </w:t>
      </w:r>
    </w:p>
    <w:p w:rsidR="000E75FA" w:rsidRPr="004711ED" w:rsidRDefault="004711ED" w:rsidP="00696955">
      <w:pPr>
        <w:pStyle w:val="Paragraphedeliste"/>
        <w:ind w:left="936"/>
        <w:rPr>
          <w:rFonts w:asciiTheme="minorHAnsi" w:hAnsiTheme="minorHAnsi" w:cstheme="minorHAnsi"/>
          <w:b/>
        </w:rPr>
      </w:pPr>
      <w:proofErr w:type="gramStart"/>
      <w:r w:rsidRPr="004711ED">
        <w:rPr>
          <w:rFonts w:asciiTheme="minorHAnsi" w:hAnsiTheme="minorHAnsi"/>
          <w:b/>
        </w:rPr>
        <w:t>composante</w:t>
      </w:r>
      <w:proofErr w:type="gramEnd"/>
      <w:r w:rsidRPr="004711ED">
        <w:rPr>
          <w:rFonts w:asciiTheme="minorHAnsi" w:hAnsiTheme="minorHAnsi"/>
          <w:b/>
        </w:rPr>
        <w:t xml:space="preserve"> </w:t>
      </w:r>
      <w:r w:rsidR="0013379B">
        <w:rPr>
          <w:rFonts w:asciiTheme="minorHAnsi" w:hAnsiTheme="minorHAnsi"/>
          <w:b/>
        </w:rPr>
        <w:t xml:space="preserve">de </w:t>
      </w:r>
      <w:r w:rsidRPr="004711ED">
        <w:rPr>
          <w:rFonts w:asciiTheme="minorHAnsi" w:hAnsiTheme="minorHAnsi"/>
          <w:b/>
        </w:rPr>
        <w:t>l’exc</w:t>
      </w:r>
      <w:r w:rsidR="00696955">
        <w:rPr>
          <w:rFonts w:asciiTheme="minorHAnsi" w:hAnsiTheme="minorHAnsi"/>
          <w:b/>
        </w:rPr>
        <w:t>édent global de clôture 2013</w:t>
      </w:r>
      <w:r w:rsidR="00696955">
        <w:rPr>
          <w:rFonts w:asciiTheme="minorHAnsi" w:hAnsiTheme="minorHAnsi"/>
          <w:b/>
        </w:rPr>
        <w:tab/>
      </w:r>
      <w:r w:rsidRPr="004711ED">
        <w:rPr>
          <w:rFonts w:asciiTheme="minorHAnsi" w:hAnsiTheme="minorHAnsi"/>
          <w:b/>
        </w:rPr>
        <w:tab/>
      </w:r>
      <w:r>
        <w:rPr>
          <w:rFonts w:asciiTheme="minorHAnsi" w:hAnsiTheme="minorHAnsi"/>
          <w:b/>
        </w:rPr>
        <w:tab/>
      </w:r>
      <w:r w:rsidR="00330210" w:rsidRPr="004711ED">
        <w:rPr>
          <w:rFonts w:asciiTheme="minorHAnsi" w:hAnsiTheme="minorHAnsi"/>
          <w:lang w:eastAsia="en-US"/>
        </w:rPr>
        <w:t xml:space="preserve">page </w:t>
      </w:r>
      <w:r w:rsidR="00657C9D">
        <w:rPr>
          <w:rFonts w:asciiTheme="minorHAnsi" w:hAnsiTheme="minorHAnsi"/>
          <w:lang w:eastAsia="en-US"/>
        </w:rPr>
        <w:t>30</w:t>
      </w:r>
    </w:p>
    <w:p w:rsidR="00CD51B7" w:rsidRPr="000E75FA" w:rsidRDefault="00CD51B7" w:rsidP="00B30C4E">
      <w:pPr>
        <w:pStyle w:val="TM1"/>
      </w:pPr>
    </w:p>
    <w:p w:rsidR="002A0BA6" w:rsidRPr="00330210" w:rsidRDefault="005D17D5" w:rsidP="00B30C4E">
      <w:pPr>
        <w:pStyle w:val="TM1"/>
        <w:rPr>
          <w:b w:val="0"/>
          <w:sz w:val="24"/>
          <w:szCs w:val="24"/>
          <w:u w:val="none"/>
        </w:rPr>
      </w:pPr>
      <w:r>
        <w:t>C</w:t>
      </w:r>
      <w:r w:rsidR="00330210">
        <w:t>onclusion</w:t>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Pr>
          <w:b w:val="0"/>
          <w:u w:val="none"/>
        </w:rPr>
        <w:tab/>
      </w:r>
      <w:r w:rsidR="00330210" w:rsidRPr="00330210">
        <w:rPr>
          <w:b w:val="0"/>
          <w:sz w:val="24"/>
          <w:szCs w:val="24"/>
          <w:u w:val="none"/>
        </w:rPr>
        <w:t>page</w:t>
      </w:r>
      <w:r w:rsidR="00657C9D">
        <w:rPr>
          <w:b w:val="0"/>
          <w:sz w:val="24"/>
          <w:szCs w:val="24"/>
          <w:u w:val="none"/>
        </w:rPr>
        <w:t xml:space="preserve"> 33</w:t>
      </w:r>
    </w:p>
    <w:p w:rsidR="00CD51B7" w:rsidRDefault="00CD51B7" w:rsidP="002A0BA6">
      <w:pPr>
        <w:rPr>
          <w:rFonts w:asciiTheme="minorHAnsi" w:hAnsiTheme="minorHAnsi"/>
          <w:b/>
          <w:sz w:val="26"/>
          <w:szCs w:val="26"/>
          <w:u w:val="single"/>
          <w:lang w:eastAsia="en-US"/>
        </w:rPr>
      </w:pPr>
    </w:p>
    <w:p w:rsidR="002A0BA6" w:rsidRDefault="002A0BA6" w:rsidP="002A0BA6">
      <w:pPr>
        <w:rPr>
          <w:rFonts w:asciiTheme="minorHAnsi" w:hAnsiTheme="minorHAnsi"/>
          <w:lang w:eastAsia="en-US"/>
        </w:rPr>
      </w:pPr>
      <w:r w:rsidRPr="00A72969">
        <w:rPr>
          <w:rFonts w:asciiTheme="minorHAnsi" w:hAnsiTheme="minorHAnsi"/>
          <w:b/>
          <w:sz w:val="26"/>
          <w:szCs w:val="26"/>
          <w:u w:val="single"/>
          <w:lang w:eastAsia="en-US"/>
        </w:rPr>
        <w:t>Annexe</w:t>
      </w:r>
      <w:r w:rsidR="00330210">
        <w:rPr>
          <w:rFonts w:asciiTheme="minorHAnsi" w:hAnsiTheme="minorHAnsi"/>
          <w:b/>
          <w:sz w:val="26"/>
          <w:szCs w:val="26"/>
          <w:u w:val="single"/>
          <w:lang w:eastAsia="en-US"/>
        </w:rPr>
        <w:t>s</w:t>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Pr>
          <w:rFonts w:asciiTheme="minorHAnsi" w:hAnsiTheme="minorHAnsi"/>
          <w:sz w:val="26"/>
          <w:szCs w:val="26"/>
          <w:lang w:eastAsia="en-US"/>
        </w:rPr>
        <w:tab/>
      </w:r>
      <w:r w:rsidR="00330210" w:rsidRPr="00330210">
        <w:rPr>
          <w:rFonts w:asciiTheme="minorHAnsi" w:hAnsiTheme="minorHAnsi"/>
          <w:lang w:eastAsia="en-US"/>
        </w:rPr>
        <w:t xml:space="preserve">page </w:t>
      </w:r>
      <w:r w:rsidR="00396C92">
        <w:rPr>
          <w:rFonts w:asciiTheme="minorHAnsi" w:hAnsiTheme="minorHAnsi"/>
          <w:lang w:eastAsia="en-US"/>
        </w:rPr>
        <w:t>3</w:t>
      </w:r>
      <w:r w:rsidR="00657C9D">
        <w:rPr>
          <w:rFonts w:asciiTheme="minorHAnsi" w:hAnsiTheme="minorHAnsi"/>
          <w:lang w:eastAsia="en-US"/>
        </w:rPr>
        <w:t>6</w:t>
      </w:r>
    </w:p>
    <w:p w:rsidR="00696955" w:rsidRPr="00696955" w:rsidRDefault="00696955" w:rsidP="002A0BA6">
      <w:pPr>
        <w:rPr>
          <w:rFonts w:asciiTheme="minorHAnsi" w:hAnsiTheme="minorHAnsi"/>
          <w:i/>
          <w:lang w:eastAsia="en-US"/>
        </w:rPr>
      </w:pPr>
      <w:r w:rsidRPr="00696955">
        <w:rPr>
          <w:rFonts w:asciiTheme="minorHAnsi" w:hAnsiTheme="minorHAnsi"/>
          <w:i/>
          <w:lang w:eastAsia="en-US"/>
        </w:rPr>
        <w:t>Annexe 1 : Prévisions budgétaires et émissions 2013</w:t>
      </w:r>
      <w:r w:rsidRPr="00696955">
        <w:rPr>
          <w:rFonts w:asciiTheme="minorHAnsi" w:hAnsiTheme="minorHAnsi"/>
          <w:i/>
          <w:lang w:eastAsia="en-US"/>
        </w:rPr>
        <w:tab/>
      </w:r>
      <w:r w:rsidRPr="00696955">
        <w:rPr>
          <w:rFonts w:asciiTheme="minorHAnsi" w:hAnsiTheme="minorHAnsi"/>
          <w:i/>
          <w:lang w:eastAsia="en-US"/>
        </w:rPr>
        <w:tab/>
      </w:r>
      <w:r w:rsidRPr="00696955">
        <w:rPr>
          <w:rFonts w:asciiTheme="minorHAnsi" w:hAnsiTheme="minorHAnsi"/>
          <w:i/>
          <w:lang w:eastAsia="en-US"/>
        </w:rPr>
        <w:tab/>
      </w:r>
      <w:r w:rsidRPr="00696955">
        <w:rPr>
          <w:rFonts w:asciiTheme="minorHAnsi" w:hAnsiTheme="minorHAnsi"/>
          <w:i/>
          <w:lang w:eastAsia="en-US"/>
        </w:rPr>
        <w:tab/>
      </w:r>
    </w:p>
    <w:p w:rsidR="00696955" w:rsidRPr="00696955" w:rsidRDefault="00696955" w:rsidP="002A0BA6">
      <w:pPr>
        <w:rPr>
          <w:rFonts w:asciiTheme="minorHAnsi" w:hAnsiTheme="minorHAnsi"/>
          <w:i/>
          <w:lang w:eastAsia="en-US"/>
        </w:rPr>
      </w:pPr>
      <w:r w:rsidRPr="00696955">
        <w:rPr>
          <w:rFonts w:asciiTheme="minorHAnsi" w:hAnsiTheme="minorHAnsi"/>
          <w:i/>
          <w:lang w:eastAsia="en-US"/>
        </w:rPr>
        <w:t xml:space="preserve">Annexe 2 : </w:t>
      </w:r>
      <w:r w:rsidRPr="00696955">
        <w:rPr>
          <w:rFonts w:asciiTheme="minorHAnsi" w:hAnsiTheme="minorHAnsi" w:cstheme="minorHAnsi"/>
          <w:i/>
          <w:lang w:eastAsia="en-US"/>
        </w:rPr>
        <w:t>É</w:t>
      </w:r>
      <w:r w:rsidRPr="00696955">
        <w:rPr>
          <w:rFonts w:asciiTheme="minorHAnsi" w:hAnsiTheme="minorHAnsi"/>
          <w:i/>
          <w:lang w:eastAsia="en-US"/>
        </w:rPr>
        <w:t>pargne de gestion/Capacité d’autofinancement</w:t>
      </w:r>
      <w:r w:rsidRPr="00696955">
        <w:rPr>
          <w:rFonts w:asciiTheme="minorHAnsi" w:hAnsiTheme="minorHAnsi"/>
          <w:i/>
          <w:lang w:eastAsia="en-US"/>
        </w:rPr>
        <w:tab/>
      </w:r>
      <w:r w:rsidRPr="00696955">
        <w:rPr>
          <w:rFonts w:asciiTheme="minorHAnsi" w:hAnsiTheme="minorHAnsi"/>
          <w:i/>
          <w:lang w:eastAsia="en-US"/>
        </w:rPr>
        <w:tab/>
      </w:r>
      <w:r w:rsidRPr="00696955">
        <w:rPr>
          <w:rFonts w:asciiTheme="minorHAnsi" w:hAnsiTheme="minorHAnsi"/>
          <w:i/>
          <w:lang w:eastAsia="en-US"/>
        </w:rPr>
        <w:tab/>
      </w:r>
      <w:r w:rsidRPr="00696955">
        <w:rPr>
          <w:rFonts w:asciiTheme="minorHAnsi" w:hAnsiTheme="minorHAnsi"/>
          <w:i/>
          <w:lang w:eastAsia="en-US"/>
        </w:rPr>
        <w:tab/>
      </w:r>
      <w:r w:rsidRPr="00696955">
        <w:rPr>
          <w:rFonts w:asciiTheme="minorHAnsi" w:hAnsiTheme="minorHAnsi"/>
          <w:i/>
          <w:lang w:eastAsia="en-US"/>
        </w:rPr>
        <w:tab/>
        <w:t xml:space="preserve">       &amp; dépenses d’équipement brut 2013</w:t>
      </w:r>
      <w:r w:rsidRPr="00696955">
        <w:rPr>
          <w:rFonts w:asciiTheme="minorHAnsi" w:hAnsiTheme="minorHAnsi"/>
          <w:i/>
          <w:lang w:eastAsia="en-US"/>
        </w:rPr>
        <w:tab/>
      </w:r>
      <w:r w:rsidRPr="00696955">
        <w:rPr>
          <w:rFonts w:asciiTheme="minorHAnsi" w:hAnsiTheme="minorHAnsi"/>
          <w:i/>
          <w:lang w:eastAsia="en-US"/>
        </w:rPr>
        <w:tab/>
      </w:r>
      <w:r w:rsidRPr="00696955">
        <w:rPr>
          <w:rFonts w:asciiTheme="minorHAnsi" w:hAnsiTheme="minorHAnsi"/>
          <w:i/>
          <w:lang w:eastAsia="en-US"/>
        </w:rPr>
        <w:tab/>
      </w:r>
      <w:r w:rsidRPr="00696955">
        <w:rPr>
          <w:rFonts w:asciiTheme="minorHAnsi" w:hAnsiTheme="minorHAnsi"/>
          <w:i/>
          <w:lang w:eastAsia="en-US"/>
        </w:rPr>
        <w:tab/>
      </w:r>
      <w:r w:rsidRPr="00696955">
        <w:rPr>
          <w:rFonts w:asciiTheme="minorHAnsi" w:hAnsiTheme="minorHAnsi"/>
          <w:i/>
          <w:lang w:eastAsia="en-US"/>
        </w:rPr>
        <w:tab/>
      </w:r>
    </w:p>
    <w:p w:rsidR="00696955" w:rsidRPr="00330210" w:rsidRDefault="00696955" w:rsidP="002A0BA6">
      <w:pPr>
        <w:rPr>
          <w:rFonts w:asciiTheme="minorHAnsi" w:hAnsiTheme="minorHAnsi"/>
          <w:sz w:val="26"/>
          <w:szCs w:val="26"/>
          <w:lang w:eastAsia="en-US"/>
        </w:rPr>
      </w:pPr>
      <w:r w:rsidRPr="00696955">
        <w:rPr>
          <w:rFonts w:asciiTheme="minorHAnsi" w:hAnsiTheme="minorHAnsi"/>
          <w:i/>
          <w:lang w:eastAsia="en-US"/>
        </w:rPr>
        <w:t xml:space="preserve">Annexe 3 : Ratios impositions directes, frais de </w:t>
      </w:r>
      <w:r w:rsidR="00EB73F7">
        <w:rPr>
          <w:rFonts w:asciiTheme="minorHAnsi" w:hAnsiTheme="minorHAnsi"/>
          <w:i/>
          <w:lang w:eastAsia="en-US"/>
        </w:rPr>
        <w:t>personnel</w:t>
      </w:r>
      <w:r w:rsidR="00EB73F7">
        <w:rPr>
          <w:rFonts w:asciiTheme="minorHAnsi" w:hAnsiTheme="minorHAnsi"/>
          <w:i/>
          <w:lang w:eastAsia="en-US"/>
        </w:rPr>
        <w:tab/>
      </w:r>
      <w:r w:rsidR="00EB73F7">
        <w:rPr>
          <w:rFonts w:asciiTheme="minorHAnsi" w:hAnsiTheme="minorHAnsi"/>
          <w:i/>
          <w:lang w:eastAsia="en-US"/>
        </w:rPr>
        <w:tab/>
      </w:r>
      <w:r w:rsidR="00EB73F7">
        <w:rPr>
          <w:rFonts w:asciiTheme="minorHAnsi" w:hAnsiTheme="minorHAnsi"/>
          <w:i/>
          <w:lang w:eastAsia="en-US"/>
        </w:rPr>
        <w:tab/>
      </w:r>
      <w:r w:rsidR="00EB73F7">
        <w:rPr>
          <w:rFonts w:asciiTheme="minorHAnsi" w:hAnsiTheme="minorHAnsi"/>
          <w:i/>
          <w:lang w:eastAsia="en-US"/>
        </w:rPr>
        <w:tab/>
      </w:r>
      <w:r w:rsidR="00EB73F7">
        <w:rPr>
          <w:rFonts w:asciiTheme="minorHAnsi" w:hAnsiTheme="minorHAnsi"/>
          <w:i/>
          <w:lang w:eastAsia="en-US"/>
        </w:rPr>
        <w:tab/>
      </w:r>
      <w:r w:rsidR="00EB73F7">
        <w:rPr>
          <w:rFonts w:asciiTheme="minorHAnsi" w:hAnsiTheme="minorHAnsi"/>
          <w:i/>
          <w:lang w:eastAsia="en-US"/>
        </w:rPr>
        <w:tab/>
        <w:t xml:space="preserve">      </w:t>
      </w:r>
      <w:r w:rsidRPr="00696955">
        <w:rPr>
          <w:rFonts w:asciiTheme="minorHAnsi" w:hAnsiTheme="minorHAnsi"/>
          <w:i/>
          <w:lang w:eastAsia="en-US"/>
        </w:rPr>
        <w:t>&amp; dépenses d’équipement brut 2013</w:t>
      </w:r>
      <w:r>
        <w:rPr>
          <w:rFonts w:asciiTheme="minorHAnsi" w:hAnsiTheme="minorHAnsi"/>
          <w:lang w:eastAsia="en-US"/>
        </w:rPr>
        <w:tab/>
      </w:r>
      <w:r>
        <w:rPr>
          <w:rFonts w:asciiTheme="minorHAnsi" w:hAnsiTheme="minorHAnsi"/>
          <w:lang w:eastAsia="en-US"/>
        </w:rPr>
        <w:tab/>
      </w:r>
      <w:r>
        <w:rPr>
          <w:rFonts w:asciiTheme="minorHAnsi" w:hAnsiTheme="minorHAnsi"/>
          <w:lang w:eastAsia="en-US"/>
        </w:rPr>
        <w:tab/>
      </w:r>
      <w:r>
        <w:rPr>
          <w:rFonts w:asciiTheme="minorHAnsi" w:hAnsiTheme="minorHAnsi"/>
          <w:lang w:eastAsia="en-US"/>
        </w:rPr>
        <w:tab/>
      </w:r>
      <w:r>
        <w:rPr>
          <w:rFonts w:asciiTheme="minorHAnsi" w:hAnsiTheme="minorHAnsi"/>
          <w:lang w:eastAsia="en-US"/>
        </w:rPr>
        <w:tab/>
      </w:r>
    </w:p>
    <w:p w:rsidR="002A0BA6" w:rsidRDefault="002A0BA6" w:rsidP="002A0BA6">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rsidR="002A0BA6" w:rsidRDefault="002A0BA6" w:rsidP="002A0BA6">
      <w:pPr>
        <w:jc w:val="center"/>
        <w:rPr>
          <w:rFonts w:asciiTheme="minorHAnsi" w:hAnsiTheme="minorHAnsi" w:cstheme="minorHAnsi"/>
          <w:b/>
          <w:smallCaps/>
          <w:sz w:val="32"/>
          <w:szCs w:val="32"/>
        </w:rPr>
      </w:pPr>
    </w:p>
    <w:p w:rsidR="002A0BA6" w:rsidRPr="00093D47" w:rsidRDefault="002A0BA6" w:rsidP="002A0BA6">
      <w:pPr>
        <w:shd w:val="clear" w:color="auto" w:fill="BFBFBF" w:themeFill="background1" w:themeFillShade="BF"/>
        <w:jc w:val="center"/>
        <w:rPr>
          <w:rFonts w:asciiTheme="minorHAnsi" w:hAnsiTheme="minorHAnsi" w:cstheme="minorHAnsi"/>
          <w:b/>
          <w:smallCaps/>
          <w:sz w:val="32"/>
          <w:szCs w:val="32"/>
        </w:rPr>
      </w:pPr>
      <w:r w:rsidRPr="00F528D8">
        <w:rPr>
          <w:rFonts w:asciiTheme="minorHAnsi" w:hAnsiTheme="minorHAnsi" w:cstheme="minorHAnsi"/>
          <w:b/>
          <w:smallCaps/>
          <w:sz w:val="32"/>
          <w:szCs w:val="32"/>
        </w:rPr>
        <w:t xml:space="preserve">Rapport </w:t>
      </w:r>
      <w:proofErr w:type="spellStart"/>
      <w:r w:rsidRPr="00F528D8">
        <w:rPr>
          <w:rFonts w:asciiTheme="minorHAnsi" w:hAnsiTheme="minorHAnsi" w:cstheme="minorHAnsi"/>
          <w:b/>
          <w:smallCaps/>
          <w:sz w:val="32"/>
          <w:szCs w:val="32"/>
        </w:rPr>
        <w:t>g</w:t>
      </w:r>
      <w:r w:rsidRPr="00F528D8">
        <w:rPr>
          <w:rFonts w:asciiTheme="minorHAnsi" w:hAnsiTheme="minorHAnsi" w:cstheme="minorHAnsi"/>
          <w:b/>
          <w:smallCaps/>
          <w:sz w:val="26"/>
          <w:szCs w:val="26"/>
        </w:rPr>
        <w:t>É</w:t>
      </w:r>
      <w:r>
        <w:rPr>
          <w:rFonts w:asciiTheme="minorHAnsi" w:hAnsiTheme="minorHAnsi" w:cstheme="minorHAnsi"/>
          <w:b/>
          <w:smallCaps/>
          <w:sz w:val="26"/>
          <w:szCs w:val="26"/>
        </w:rPr>
        <w:t>N</w:t>
      </w:r>
      <w:r w:rsidRPr="00F528D8">
        <w:rPr>
          <w:rFonts w:asciiTheme="minorHAnsi" w:hAnsiTheme="minorHAnsi" w:cstheme="minorHAnsi"/>
          <w:b/>
          <w:smallCaps/>
          <w:sz w:val="26"/>
          <w:szCs w:val="26"/>
        </w:rPr>
        <w:t>É</w:t>
      </w:r>
      <w:r w:rsidRPr="00F528D8">
        <w:rPr>
          <w:rFonts w:asciiTheme="minorHAnsi" w:hAnsiTheme="minorHAnsi" w:cstheme="minorHAnsi"/>
          <w:b/>
          <w:smallCaps/>
          <w:sz w:val="32"/>
          <w:szCs w:val="32"/>
        </w:rPr>
        <w:t>ral</w:t>
      </w:r>
      <w:proofErr w:type="spellEnd"/>
      <w:r w:rsidRPr="00093D47">
        <w:rPr>
          <w:rFonts w:asciiTheme="minorHAnsi" w:hAnsiTheme="minorHAnsi" w:cstheme="minorHAnsi"/>
          <w:b/>
          <w:smallCaps/>
          <w:sz w:val="32"/>
          <w:szCs w:val="32"/>
        </w:rPr>
        <w:t xml:space="preserve"> sur l</w:t>
      </w:r>
      <w:r>
        <w:rPr>
          <w:rFonts w:asciiTheme="minorHAnsi" w:hAnsiTheme="minorHAnsi" w:cstheme="minorHAnsi"/>
          <w:b/>
          <w:smallCaps/>
          <w:sz w:val="32"/>
          <w:szCs w:val="32"/>
        </w:rPr>
        <w:t xml:space="preserve">es finances </w:t>
      </w:r>
      <w:r w:rsidR="003B038D">
        <w:rPr>
          <w:rFonts w:asciiTheme="minorHAnsi" w:hAnsiTheme="minorHAnsi" w:cstheme="minorHAnsi"/>
          <w:b/>
          <w:smallCaps/>
          <w:sz w:val="32"/>
          <w:szCs w:val="32"/>
        </w:rPr>
        <w:t>locales</w:t>
      </w:r>
      <w:r>
        <w:rPr>
          <w:rFonts w:asciiTheme="minorHAnsi" w:hAnsiTheme="minorHAnsi" w:cstheme="minorHAnsi"/>
          <w:b/>
          <w:smallCaps/>
          <w:sz w:val="26"/>
          <w:szCs w:val="26"/>
        </w:rPr>
        <w:t xml:space="preserve"> </w:t>
      </w:r>
      <w:r>
        <w:rPr>
          <w:rFonts w:asciiTheme="minorHAnsi" w:hAnsiTheme="minorHAnsi" w:cstheme="minorHAnsi"/>
          <w:b/>
          <w:smallCaps/>
          <w:sz w:val="32"/>
          <w:szCs w:val="32"/>
        </w:rPr>
        <w:t>en</w:t>
      </w:r>
      <w:r>
        <w:rPr>
          <w:rFonts w:asciiTheme="minorHAnsi" w:hAnsiTheme="minorHAnsi" w:cstheme="minorHAnsi"/>
          <w:b/>
          <w:smallCaps/>
          <w:sz w:val="26"/>
          <w:szCs w:val="26"/>
        </w:rPr>
        <w:t xml:space="preserve"> </w:t>
      </w:r>
      <w:r>
        <w:rPr>
          <w:rFonts w:asciiTheme="minorHAnsi" w:hAnsiTheme="minorHAnsi" w:cstheme="minorHAnsi"/>
          <w:b/>
          <w:smallCaps/>
          <w:sz w:val="32"/>
          <w:szCs w:val="32"/>
        </w:rPr>
        <w:t>2013</w:t>
      </w:r>
    </w:p>
    <w:p w:rsidR="002A0BA6" w:rsidRDefault="002A0BA6" w:rsidP="002A0BA6">
      <w:pPr>
        <w:rPr>
          <w:rFonts w:asciiTheme="minorHAnsi" w:hAnsiTheme="minorHAnsi" w:cstheme="minorHAnsi"/>
        </w:rPr>
      </w:pPr>
    </w:p>
    <w:p w:rsidR="00B02FAF" w:rsidRDefault="00B02FAF" w:rsidP="002A0BA6">
      <w:pPr>
        <w:rPr>
          <w:rFonts w:asciiTheme="minorHAnsi" w:hAnsiTheme="minorHAnsi" w:cstheme="minorHAnsi"/>
        </w:rPr>
      </w:pPr>
    </w:p>
    <w:p w:rsidR="00B02FAF" w:rsidRPr="004846A4" w:rsidRDefault="00B02FAF" w:rsidP="002A0BA6">
      <w:pPr>
        <w:rPr>
          <w:rFonts w:asciiTheme="minorHAnsi" w:hAnsiTheme="minorHAnsi" w:cstheme="minorHAnsi"/>
        </w:rPr>
      </w:pPr>
    </w:p>
    <w:p w:rsidR="002A0BA6" w:rsidRPr="00911624" w:rsidRDefault="008C510E" w:rsidP="002A0BA6">
      <w:pPr>
        <w:rPr>
          <w:rFonts w:asciiTheme="minorHAnsi" w:hAnsiTheme="minorHAnsi" w:cstheme="minorHAnsi"/>
          <w:b/>
          <w:i/>
          <w:sz w:val="28"/>
          <w:szCs w:val="28"/>
          <w:u w:val="single"/>
        </w:rPr>
      </w:pPr>
      <w:r>
        <w:rPr>
          <w:rFonts w:asciiTheme="minorHAnsi" w:hAnsiTheme="minorHAnsi" w:cstheme="minorHAnsi"/>
          <w:b/>
          <w:i/>
          <w:sz w:val="28"/>
          <w:szCs w:val="28"/>
          <w:u w:val="single"/>
        </w:rPr>
        <w:t>Introduction</w:t>
      </w:r>
    </w:p>
    <w:p w:rsidR="002A0BA6" w:rsidRPr="003A4E73" w:rsidRDefault="00051EDA" w:rsidP="002A0BA6">
      <w:pPr>
        <w:shd w:val="clear" w:color="auto" w:fill="76923C" w:themeFill="accent3" w:themeFillShade="BF"/>
        <w:rPr>
          <w:rFonts w:asciiTheme="minorHAnsi" w:hAnsiTheme="minorHAnsi" w:cstheme="minorHAnsi"/>
          <w:b/>
          <w:color w:val="76923C" w:themeColor="accent3" w:themeShade="BF"/>
          <w:sz w:val="16"/>
          <w:szCs w:val="16"/>
        </w:rPr>
      </w:pPr>
      <w:r w:rsidRPr="00051EDA">
        <w:rPr>
          <w:rFonts w:asciiTheme="minorHAnsi" w:hAnsiTheme="minorHAnsi" w:cstheme="minorHAnsi"/>
          <w:b/>
          <w:color w:val="76923C" w:themeColor="accent3" w:themeShade="BF"/>
          <w:sz w:val="16"/>
          <w:szCs w:val="16"/>
        </w:rPr>
        <w:pict>
          <v:rect id="_x0000_i1025" style="width:0;height:1.5pt" o:hralign="center" o:hrstd="t" o:hr="t" fillcolor="#a0a0a0" stroked="f"/>
        </w:pict>
      </w:r>
    </w:p>
    <w:p w:rsidR="002A0BA6" w:rsidRPr="004846A4" w:rsidRDefault="002A0BA6" w:rsidP="002A0BA6">
      <w:pPr>
        <w:rPr>
          <w:rFonts w:asciiTheme="minorHAnsi" w:hAnsiTheme="minorHAnsi" w:cstheme="minorHAnsi"/>
        </w:rPr>
      </w:pPr>
    </w:p>
    <w:p w:rsidR="003B038D" w:rsidRDefault="002A0BA6" w:rsidP="00953580">
      <w:pPr>
        <w:jc w:val="both"/>
        <w:rPr>
          <w:rFonts w:asciiTheme="minorHAnsi" w:hAnsiTheme="minorHAnsi" w:cstheme="minorHAnsi"/>
        </w:rPr>
      </w:pPr>
      <w:r w:rsidRPr="00577317">
        <w:rPr>
          <w:rFonts w:asciiTheme="minorHAnsi" w:hAnsiTheme="minorHAnsi" w:cstheme="minorHAnsi"/>
        </w:rPr>
        <w:t>Ce r</w:t>
      </w:r>
      <w:r w:rsidR="00577317" w:rsidRPr="00577317">
        <w:rPr>
          <w:rFonts w:asciiTheme="minorHAnsi" w:hAnsiTheme="minorHAnsi" w:cstheme="minorHAnsi"/>
        </w:rPr>
        <w:t xml:space="preserve">apport général </w:t>
      </w:r>
      <w:r w:rsidR="002B7C04">
        <w:rPr>
          <w:rFonts w:asciiTheme="minorHAnsi" w:hAnsiTheme="minorHAnsi" w:cstheme="minorHAnsi"/>
        </w:rPr>
        <w:t xml:space="preserve">établi par la Direction Générale des Collectivités Territoriales (DGCT) </w:t>
      </w:r>
      <w:r w:rsidR="003B038D">
        <w:rPr>
          <w:rFonts w:asciiTheme="minorHAnsi" w:hAnsiTheme="minorHAnsi" w:cstheme="minorHAnsi"/>
        </w:rPr>
        <w:t xml:space="preserve">dresse pour la première fois un état des lieux </w:t>
      </w:r>
      <w:r w:rsidR="003B038D" w:rsidRPr="00577317">
        <w:rPr>
          <w:rFonts w:asciiTheme="minorHAnsi" w:hAnsiTheme="minorHAnsi" w:cstheme="minorHAnsi"/>
        </w:rPr>
        <w:t xml:space="preserve">sur les finances des collectivités territoriales </w:t>
      </w:r>
      <w:r w:rsidR="003B038D">
        <w:rPr>
          <w:rFonts w:asciiTheme="minorHAnsi" w:hAnsiTheme="minorHAnsi" w:cstheme="minorHAnsi"/>
        </w:rPr>
        <w:t>avec pour objectif principal de nourrir le débat entre les parties prenantes à la décentralisation financière et au développement local.</w:t>
      </w:r>
    </w:p>
    <w:p w:rsidR="002B7C04" w:rsidRDefault="002B7C04" w:rsidP="00953580">
      <w:pPr>
        <w:jc w:val="both"/>
        <w:rPr>
          <w:rFonts w:asciiTheme="minorHAnsi" w:hAnsiTheme="minorHAnsi" w:cstheme="minorHAnsi"/>
        </w:rPr>
      </w:pPr>
    </w:p>
    <w:p w:rsidR="00ED6657" w:rsidRDefault="00BD40C0" w:rsidP="00953580">
      <w:pPr>
        <w:jc w:val="both"/>
        <w:rPr>
          <w:rFonts w:asciiTheme="minorHAnsi" w:hAnsiTheme="minorHAnsi" w:cstheme="minorHAnsi"/>
        </w:rPr>
      </w:pPr>
      <w:r>
        <w:rPr>
          <w:rFonts w:asciiTheme="minorHAnsi" w:hAnsiTheme="minorHAnsi" w:cstheme="minorHAnsi"/>
        </w:rPr>
        <w:t>Les données</w:t>
      </w:r>
      <w:r w:rsidR="002B7C04">
        <w:rPr>
          <w:rFonts w:asciiTheme="minorHAnsi" w:hAnsiTheme="minorHAnsi" w:cstheme="minorHAnsi"/>
        </w:rPr>
        <w:t xml:space="preserve"> </w:t>
      </w:r>
      <w:r w:rsidR="001D6182">
        <w:rPr>
          <w:rFonts w:asciiTheme="minorHAnsi" w:hAnsiTheme="minorHAnsi" w:cstheme="minorHAnsi"/>
        </w:rPr>
        <w:t>figurant</w:t>
      </w:r>
      <w:r>
        <w:rPr>
          <w:rFonts w:asciiTheme="minorHAnsi" w:hAnsiTheme="minorHAnsi" w:cstheme="minorHAnsi"/>
        </w:rPr>
        <w:t xml:space="preserve"> dans le présent rapport sont issues majoritairement de l’exploitation des</w:t>
      </w:r>
      <w:r w:rsidR="002B7C04">
        <w:rPr>
          <w:rFonts w:asciiTheme="minorHAnsi" w:hAnsiTheme="minorHAnsi" w:cstheme="minorHAnsi"/>
        </w:rPr>
        <w:t xml:space="preserve"> comptes administratifs </w:t>
      </w:r>
      <w:r w:rsidR="007E6468">
        <w:rPr>
          <w:rFonts w:asciiTheme="minorHAnsi" w:hAnsiTheme="minorHAnsi" w:cstheme="minorHAnsi"/>
        </w:rPr>
        <w:t xml:space="preserve">2013 </w:t>
      </w:r>
      <w:r>
        <w:rPr>
          <w:rFonts w:asciiTheme="minorHAnsi" w:hAnsiTheme="minorHAnsi" w:cstheme="minorHAnsi"/>
        </w:rPr>
        <w:t>transmis</w:t>
      </w:r>
      <w:r w:rsidR="002B7C04">
        <w:rPr>
          <w:rFonts w:asciiTheme="minorHAnsi" w:hAnsiTheme="minorHAnsi" w:cstheme="minorHAnsi"/>
        </w:rPr>
        <w:t xml:space="preserve"> par les communes et la Communau</w:t>
      </w:r>
      <w:r w:rsidR="001D6182">
        <w:rPr>
          <w:rFonts w:asciiTheme="minorHAnsi" w:hAnsiTheme="minorHAnsi" w:cstheme="minorHAnsi"/>
        </w:rPr>
        <w:t xml:space="preserve">té Urbaine de Nouakchott, bien que toutes </w:t>
      </w:r>
      <w:r w:rsidR="00ED6657">
        <w:rPr>
          <w:rFonts w:asciiTheme="minorHAnsi" w:hAnsiTheme="minorHAnsi" w:cstheme="minorHAnsi"/>
        </w:rPr>
        <w:t>n’</w:t>
      </w:r>
      <w:r w:rsidR="001D6182">
        <w:rPr>
          <w:rFonts w:asciiTheme="minorHAnsi" w:hAnsiTheme="minorHAnsi" w:cstheme="minorHAnsi"/>
        </w:rPr>
        <w:t>aien</w:t>
      </w:r>
      <w:r w:rsidR="00ED6657">
        <w:rPr>
          <w:rFonts w:asciiTheme="minorHAnsi" w:hAnsiTheme="minorHAnsi" w:cstheme="minorHAnsi"/>
        </w:rPr>
        <w:t>t pas adopté leur compte administratif à l’issue de l’exercice 2013.</w:t>
      </w:r>
    </w:p>
    <w:p w:rsidR="002A0BA6" w:rsidRPr="00577317" w:rsidRDefault="002B7C04" w:rsidP="00953580">
      <w:pPr>
        <w:jc w:val="both"/>
        <w:rPr>
          <w:rFonts w:asciiTheme="minorHAnsi" w:hAnsiTheme="minorHAnsi" w:cstheme="minorHAnsi"/>
        </w:rPr>
      </w:pPr>
      <w:r>
        <w:rPr>
          <w:rFonts w:asciiTheme="minorHAnsi" w:hAnsiTheme="minorHAnsi" w:cstheme="minorHAnsi"/>
        </w:rPr>
        <w:t xml:space="preserve">Le cas échéant, lorsque les comptes </w:t>
      </w:r>
      <w:r w:rsidR="00BD40C0">
        <w:rPr>
          <w:rFonts w:asciiTheme="minorHAnsi" w:hAnsiTheme="minorHAnsi" w:cstheme="minorHAnsi"/>
        </w:rPr>
        <w:t xml:space="preserve">de certaines communes </w:t>
      </w:r>
      <w:r>
        <w:rPr>
          <w:rFonts w:asciiTheme="minorHAnsi" w:hAnsiTheme="minorHAnsi" w:cstheme="minorHAnsi"/>
        </w:rPr>
        <w:t>ne sont pas exploitables ou en l</w:t>
      </w:r>
      <w:r w:rsidR="007E6468">
        <w:rPr>
          <w:rFonts w:asciiTheme="minorHAnsi" w:hAnsiTheme="minorHAnsi" w:cstheme="minorHAnsi"/>
        </w:rPr>
        <w:t>eur absence</w:t>
      </w:r>
      <w:r>
        <w:rPr>
          <w:rFonts w:asciiTheme="minorHAnsi" w:hAnsiTheme="minorHAnsi" w:cstheme="minorHAnsi"/>
        </w:rPr>
        <w:t xml:space="preserve">, la Direction des Finances Locales de la </w:t>
      </w:r>
      <w:r w:rsidR="00BD40C0">
        <w:rPr>
          <w:rFonts w:asciiTheme="minorHAnsi" w:hAnsiTheme="minorHAnsi" w:cstheme="minorHAnsi"/>
        </w:rPr>
        <w:t>DGTCP (</w:t>
      </w:r>
      <w:r>
        <w:rPr>
          <w:rFonts w:asciiTheme="minorHAnsi" w:hAnsiTheme="minorHAnsi" w:cstheme="minorHAnsi"/>
        </w:rPr>
        <w:t>Direction Générale du Trésor et de la Comptabilité</w:t>
      </w:r>
      <w:r w:rsidR="007E6468">
        <w:rPr>
          <w:rFonts w:asciiTheme="minorHAnsi" w:hAnsiTheme="minorHAnsi" w:cstheme="minorHAnsi"/>
        </w:rPr>
        <w:t xml:space="preserve"> </w:t>
      </w:r>
      <w:r w:rsidR="00BD40C0">
        <w:rPr>
          <w:rFonts w:asciiTheme="minorHAnsi" w:hAnsiTheme="minorHAnsi" w:cstheme="minorHAnsi"/>
        </w:rPr>
        <w:t xml:space="preserve">Publique) </w:t>
      </w:r>
      <w:r w:rsidR="007E6468">
        <w:rPr>
          <w:rFonts w:asciiTheme="minorHAnsi" w:hAnsiTheme="minorHAnsi" w:cstheme="minorHAnsi"/>
        </w:rPr>
        <w:t xml:space="preserve">a été sollicitée pour </w:t>
      </w:r>
      <w:r w:rsidR="00BD40C0">
        <w:rPr>
          <w:rFonts w:asciiTheme="minorHAnsi" w:hAnsiTheme="minorHAnsi" w:cstheme="minorHAnsi"/>
        </w:rPr>
        <w:t xml:space="preserve">en </w:t>
      </w:r>
      <w:r w:rsidR="007E6468">
        <w:rPr>
          <w:rFonts w:asciiTheme="minorHAnsi" w:hAnsiTheme="minorHAnsi" w:cstheme="minorHAnsi"/>
        </w:rPr>
        <w:t>four</w:t>
      </w:r>
      <w:r w:rsidR="00BD40C0">
        <w:rPr>
          <w:rFonts w:asciiTheme="minorHAnsi" w:hAnsiTheme="minorHAnsi" w:cstheme="minorHAnsi"/>
        </w:rPr>
        <w:t>nir le compte de gestion</w:t>
      </w:r>
      <w:r w:rsidR="005136FB">
        <w:rPr>
          <w:rFonts w:asciiTheme="minorHAnsi" w:hAnsiTheme="minorHAnsi" w:cstheme="minorHAnsi"/>
        </w:rPr>
        <w:t xml:space="preserve"> : au final, après une longue phase de collecte et de fiabilisation des données (vérification des calculs, corrections apportées le cas échéant, ré-imputation aux bons comptes …), </w:t>
      </w:r>
      <w:r w:rsidR="0032284C">
        <w:rPr>
          <w:rFonts w:asciiTheme="minorHAnsi" w:hAnsiTheme="minorHAnsi" w:cstheme="minorHAnsi"/>
        </w:rPr>
        <w:t xml:space="preserve">les données de </w:t>
      </w:r>
      <w:r w:rsidR="005136FB">
        <w:rPr>
          <w:rFonts w:asciiTheme="minorHAnsi" w:hAnsiTheme="minorHAnsi" w:cstheme="minorHAnsi"/>
        </w:rPr>
        <w:t>20</w:t>
      </w:r>
      <w:r w:rsidR="00AD1D77">
        <w:rPr>
          <w:rFonts w:asciiTheme="minorHAnsi" w:hAnsiTheme="minorHAnsi" w:cstheme="minorHAnsi"/>
        </w:rPr>
        <w:t>5</w:t>
      </w:r>
      <w:r w:rsidR="005136FB">
        <w:rPr>
          <w:rFonts w:asciiTheme="minorHAnsi" w:hAnsiTheme="minorHAnsi" w:cstheme="minorHAnsi"/>
        </w:rPr>
        <w:t xml:space="preserve"> </w:t>
      </w:r>
      <w:r w:rsidR="002D66BC">
        <w:rPr>
          <w:rFonts w:asciiTheme="minorHAnsi" w:hAnsiTheme="minorHAnsi" w:cstheme="minorHAnsi"/>
        </w:rPr>
        <w:t xml:space="preserve">sur un total de 216 </w:t>
      </w:r>
      <w:r w:rsidR="005136FB">
        <w:rPr>
          <w:rFonts w:asciiTheme="minorHAnsi" w:hAnsiTheme="minorHAnsi" w:cstheme="minorHAnsi"/>
        </w:rPr>
        <w:t>communes</w:t>
      </w:r>
      <w:r w:rsidR="002D1717">
        <w:rPr>
          <w:rFonts w:asciiTheme="minorHAnsi" w:hAnsiTheme="minorHAnsi" w:cstheme="minorHAnsi"/>
        </w:rPr>
        <w:t>,</w:t>
      </w:r>
      <w:r w:rsidR="00716506">
        <w:rPr>
          <w:rFonts w:asciiTheme="minorHAnsi" w:hAnsiTheme="minorHAnsi" w:cstheme="minorHAnsi"/>
        </w:rPr>
        <w:t xml:space="preserve"> </w:t>
      </w:r>
      <w:r w:rsidR="00255628">
        <w:rPr>
          <w:rFonts w:asciiTheme="minorHAnsi" w:hAnsiTheme="minorHAnsi" w:cstheme="minorHAnsi"/>
        </w:rPr>
        <w:t>auxquelles s’ajoutent celles de la Communauté Urbaine de Nouakchott</w:t>
      </w:r>
      <w:r w:rsidR="002D1717">
        <w:rPr>
          <w:rFonts w:asciiTheme="minorHAnsi" w:hAnsiTheme="minorHAnsi" w:cstheme="minorHAnsi"/>
        </w:rPr>
        <w:t>,</w:t>
      </w:r>
      <w:r w:rsidR="00255628" w:rsidRPr="00456981">
        <w:rPr>
          <w:rFonts w:asciiTheme="minorHAnsi" w:hAnsiTheme="minorHAnsi" w:cstheme="minorHAnsi"/>
        </w:rPr>
        <w:t xml:space="preserve"> </w:t>
      </w:r>
      <w:r w:rsidR="00255628">
        <w:rPr>
          <w:rFonts w:asciiTheme="minorHAnsi" w:hAnsiTheme="minorHAnsi" w:cstheme="minorHAnsi"/>
        </w:rPr>
        <w:t xml:space="preserve">ont été effectivement exploitées (sont exclues du périmètre les </w:t>
      </w:r>
      <w:r w:rsidR="00716506" w:rsidRPr="00456981">
        <w:rPr>
          <w:rFonts w:asciiTheme="minorHAnsi" w:hAnsiTheme="minorHAnsi" w:cstheme="minorHAnsi"/>
        </w:rPr>
        <w:t>communes nouvellement créées de Chami et de N’</w:t>
      </w:r>
      <w:proofErr w:type="spellStart"/>
      <w:r w:rsidR="00716506" w:rsidRPr="00456981">
        <w:rPr>
          <w:rFonts w:asciiTheme="minorHAnsi" w:hAnsiTheme="minorHAnsi" w:cstheme="minorHAnsi"/>
        </w:rPr>
        <w:t>Beiket</w:t>
      </w:r>
      <w:proofErr w:type="spellEnd"/>
      <w:r w:rsidR="00716506" w:rsidRPr="00456981">
        <w:rPr>
          <w:rFonts w:asciiTheme="minorHAnsi" w:hAnsiTheme="minorHAnsi" w:cstheme="minorHAnsi"/>
        </w:rPr>
        <w:t xml:space="preserve"> </w:t>
      </w:r>
      <w:proofErr w:type="spellStart"/>
      <w:r w:rsidR="00716506" w:rsidRPr="00456981">
        <w:rPr>
          <w:rFonts w:asciiTheme="minorHAnsi" w:hAnsiTheme="minorHAnsi" w:cstheme="minorHAnsi"/>
        </w:rPr>
        <w:t>Lahwach</w:t>
      </w:r>
      <w:proofErr w:type="spellEnd"/>
      <w:r w:rsidR="00716506" w:rsidRPr="00456981">
        <w:rPr>
          <w:rFonts w:asciiTheme="minorHAnsi" w:hAnsiTheme="minorHAnsi" w:cstheme="minorHAnsi"/>
        </w:rPr>
        <w:t xml:space="preserve"> portant à 218 le nombre total de com</w:t>
      </w:r>
      <w:r w:rsidR="003568FD">
        <w:rPr>
          <w:rFonts w:asciiTheme="minorHAnsi" w:hAnsiTheme="minorHAnsi" w:cstheme="minorHAnsi"/>
        </w:rPr>
        <w:t>munes mauritaniennes après</w:t>
      </w:r>
      <w:r w:rsidR="00716506" w:rsidRPr="00456981">
        <w:rPr>
          <w:rFonts w:asciiTheme="minorHAnsi" w:hAnsiTheme="minorHAnsi" w:cstheme="minorHAnsi"/>
        </w:rPr>
        <w:t xml:space="preserve"> 2013)</w:t>
      </w:r>
      <w:r w:rsidR="0032284C">
        <w:rPr>
          <w:rFonts w:asciiTheme="minorHAnsi" w:hAnsiTheme="minorHAnsi" w:cstheme="minorHAnsi"/>
        </w:rPr>
        <w:t>.</w:t>
      </w:r>
    </w:p>
    <w:p w:rsidR="007C7036" w:rsidRDefault="007C7036" w:rsidP="00ED6657">
      <w:pPr>
        <w:jc w:val="both"/>
        <w:rPr>
          <w:rFonts w:asciiTheme="minorHAnsi" w:hAnsiTheme="minorHAnsi" w:cstheme="minorHAnsi"/>
        </w:rPr>
      </w:pPr>
    </w:p>
    <w:p w:rsidR="001D6182" w:rsidRDefault="001D6182" w:rsidP="00ED6657">
      <w:pPr>
        <w:jc w:val="both"/>
        <w:rPr>
          <w:rFonts w:asciiTheme="minorHAnsi" w:hAnsiTheme="minorHAnsi" w:cstheme="minorHAnsi"/>
        </w:rPr>
      </w:pPr>
      <w:r>
        <w:rPr>
          <w:rFonts w:asciiTheme="minorHAnsi" w:hAnsiTheme="minorHAnsi" w:cstheme="minorHAnsi"/>
        </w:rPr>
        <w:t>D</w:t>
      </w:r>
      <w:r w:rsidR="00631048">
        <w:rPr>
          <w:rFonts w:asciiTheme="minorHAnsi" w:hAnsiTheme="minorHAnsi" w:cstheme="minorHAnsi"/>
        </w:rPr>
        <w:t>es choix d’ordre méthodologique</w:t>
      </w:r>
      <w:r>
        <w:rPr>
          <w:rFonts w:asciiTheme="minorHAnsi" w:hAnsiTheme="minorHAnsi" w:cstheme="minorHAnsi"/>
        </w:rPr>
        <w:t xml:space="preserve"> ont </w:t>
      </w:r>
      <w:r w:rsidR="007C7036">
        <w:rPr>
          <w:rFonts w:asciiTheme="minorHAnsi" w:hAnsiTheme="minorHAnsi" w:cstheme="minorHAnsi"/>
        </w:rPr>
        <w:t xml:space="preserve">ainsi </w:t>
      </w:r>
      <w:r>
        <w:rPr>
          <w:rFonts w:asciiTheme="minorHAnsi" w:hAnsiTheme="minorHAnsi" w:cstheme="minorHAnsi"/>
        </w:rPr>
        <w:t>été adoptés afin d’optimiser les données collectées :</w:t>
      </w:r>
    </w:p>
    <w:p w:rsidR="00456981" w:rsidRDefault="00456981" w:rsidP="00ED6657">
      <w:pPr>
        <w:jc w:val="both"/>
        <w:rPr>
          <w:rFonts w:asciiTheme="minorHAnsi" w:hAnsiTheme="minorHAnsi" w:cstheme="minorHAnsi"/>
        </w:rPr>
      </w:pPr>
    </w:p>
    <w:p w:rsidR="00456981" w:rsidRDefault="00716506" w:rsidP="00E87F4A">
      <w:pPr>
        <w:pStyle w:val="Paragraphedeliste"/>
        <w:numPr>
          <w:ilvl w:val="0"/>
          <w:numId w:val="16"/>
        </w:numPr>
        <w:jc w:val="both"/>
        <w:rPr>
          <w:rFonts w:asciiTheme="minorHAnsi" w:hAnsiTheme="minorHAnsi" w:cstheme="minorHAnsi"/>
        </w:rPr>
      </w:pPr>
      <w:r>
        <w:rPr>
          <w:rFonts w:asciiTheme="minorHAnsi" w:hAnsiTheme="minorHAnsi" w:cstheme="minorHAnsi"/>
        </w:rPr>
        <w:t>L’absence des comptes pour</w:t>
      </w:r>
      <w:r w:rsidR="00CF5482" w:rsidRPr="00456981">
        <w:rPr>
          <w:rFonts w:asciiTheme="minorHAnsi" w:hAnsiTheme="minorHAnsi" w:cstheme="minorHAnsi"/>
        </w:rPr>
        <w:t xml:space="preserve"> 11</w:t>
      </w:r>
      <w:r w:rsidR="00ED6657" w:rsidRPr="00456981">
        <w:rPr>
          <w:rFonts w:asciiTheme="minorHAnsi" w:hAnsiTheme="minorHAnsi" w:cstheme="minorHAnsi"/>
        </w:rPr>
        <w:t xml:space="preserve"> communes</w:t>
      </w:r>
      <w:r w:rsidR="005541CF" w:rsidRPr="00456981">
        <w:rPr>
          <w:rFonts w:asciiTheme="minorHAnsi" w:hAnsiTheme="minorHAnsi" w:cstheme="minorHAnsi"/>
        </w:rPr>
        <w:t xml:space="preserve"> (</w:t>
      </w:r>
      <w:r w:rsidR="00CF5482" w:rsidRPr="00456981">
        <w:rPr>
          <w:rFonts w:asciiTheme="minorHAnsi" w:hAnsiTheme="minorHAnsi" w:cstheme="minorHAnsi"/>
        </w:rPr>
        <w:t>10</w:t>
      </w:r>
      <w:r w:rsidR="001F2501" w:rsidRPr="00456981">
        <w:rPr>
          <w:rFonts w:asciiTheme="minorHAnsi" w:hAnsiTheme="minorHAnsi" w:cstheme="minorHAnsi"/>
        </w:rPr>
        <w:t xml:space="preserve"> communes rurales</w:t>
      </w:r>
      <w:r w:rsidR="000E2AF8">
        <w:rPr>
          <w:rStyle w:val="Appelnotedebasdep"/>
          <w:rFonts w:asciiTheme="minorHAnsi" w:hAnsiTheme="minorHAnsi" w:cstheme="minorHAnsi"/>
        </w:rPr>
        <w:footnoteReference w:id="1"/>
      </w:r>
      <w:r w:rsidR="001F2501" w:rsidRPr="00456981">
        <w:rPr>
          <w:rFonts w:asciiTheme="minorHAnsi" w:hAnsiTheme="minorHAnsi" w:cstheme="minorHAnsi"/>
        </w:rPr>
        <w:t xml:space="preserve"> </w:t>
      </w:r>
      <w:r w:rsidR="00A64C70" w:rsidRPr="00456981">
        <w:rPr>
          <w:rFonts w:asciiTheme="minorHAnsi" w:hAnsiTheme="minorHAnsi" w:cstheme="minorHAnsi"/>
        </w:rPr>
        <w:t xml:space="preserve">avec une population de 133 667 habitants </w:t>
      </w:r>
      <w:r w:rsidR="001F2501" w:rsidRPr="00456981">
        <w:rPr>
          <w:rFonts w:asciiTheme="minorHAnsi" w:hAnsiTheme="minorHAnsi" w:cstheme="minorHAnsi"/>
        </w:rPr>
        <w:t>et</w:t>
      </w:r>
      <w:r w:rsidR="005541CF" w:rsidRPr="00456981">
        <w:rPr>
          <w:rFonts w:asciiTheme="minorHAnsi" w:hAnsiTheme="minorHAnsi" w:cstheme="minorHAnsi"/>
        </w:rPr>
        <w:t xml:space="preserve"> Chinguetti</w:t>
      </w:r>
      <w:r w:rsidR="0007513E" w:rsidRPr="00456981">
        <w:rPr>
          <w:rFonts w:asciiTheme="minorHAnsi" w:hAnsiTheme="minorHAnsi" w:cstheme="minorHAnsi"/>
        </w:rPr>
        <w:t xml:space="preserve">, commune urbaine chef-lieu de </w:t>
      </w:r>
      <w:proofErr w:type="spellStart"/>
      <w:r w:rsidR="0007513E" w:rsidRPr="00456981">
        <w:rPr>
          <w:rFonts w:asciiTheme="minorHAnsi" w:hAnsiTheme="minorHAnsi" w:cstheme="minorHAnsi"/>
        </w:rPr>
        <w:t>Moughataa</w:t>
      </w:r>
      <w:proofErr w:type="spellEnd"/>
      <w:r w:rsidR="0007513E" w:rsidRPr="00456981">
        <w:rPr>
          <w:rFonts w:asciiTheme="minorHAnsi" w:hAnsiTheme="minorHAnsi" w:cstheme="minorHAnsi"/>
        </w:rPr>
        <w:t xml:space="preserve"> de 4 800 habitants</w:t>
      </w:r>
      <w:r w:rsidR="005541CF" w:rsidRPr="00456981">
        <w:rPr>
          <w:rFonts w:asciiTheme="minorHAnsi" w:hAnsiTheme="minorHAnsi" w:cstheme="minorHAnsi"/>
        </w:rPr>
        <w:t>)</w:t>
      </w:r>
      <w:r w:rsidR="001D6182" w:rsidRPr="00456981">
        <w:rPr>
          <w:rFonts w:asciiTheme="minorHAnsi" w:hAnsiTheme="minorHAnsi" w:cstheme="minorHAnsi"/>
        </w:rPr>
        <w:t xml:space="preserve">, après recoupement avec les dotations du Fonds Régional de Développement (FRD) qui constituent l’essentiel de leurs ressources, a été considérée </w:t>
      </w:r>
      <w:r>
        <w:rPr>
          <w:rFonts w:asciiTheme="minorHAnsi" w:hAnsiTheme="minorHAnsi" w:cstheme="minorHAnsi"/>
        </w:rPr>
        <w:t xml:space="preserve">comme </w:t>
      </w:r>
      <w:r w:rsidR="001D6182" w:rsidRPr="00456981">
        <w:rPr>
          <w:rFonts w:asciiTheme="minorHAnsi" w:hAnsiTheme="minorHAnsi" w:cstheme="minorHAnsi"/>
        </w:rPr>
        <w:t>sans</w:t>
      </w:r>
      <w:r w:rsidR="00ED6657" w:rsidRPr="00456981">
        <w:rPr>
          <w:rFonts w:asciiTheme="minorHAnsi" w:hAnsiTheme="minorHAnsi" w:cstheme="minorHAnsi"/>
        </w:rPr>
        <w:t xml:space="preserve"> impact s</w:t>
      </w:r>
      <w:r w:rsidR="004F7377" w:rsidRPr="00456981">
        <w:rPr>
          <w:rFonts w:asciiTheme="minorHAnsi" w:hAnsiTheme="minorHAnsi" w:cstheme="minorHAnsi"/>
        </w:rPr>
        <w:t xml:space="preserve">ignificatif au regard </w:t>
      </w:r>
      <w:r w:rsidR="00E45CA2" w:rsidRPr="00456981">
        <w:rPr>
          <w:rFonts w:asciiTheme="minorHAnsi" w:hAnsiTheme="minorHAnsi" w:cstheme="minorHAnsi"/>
        </w:rPr>
        <w:t xml:space="preserve">du volume </w:t>
      </w:r>
      <w:r w:rsidR="004F7377" w:rsidRPr="00456981">
        <w:rPr>
          <w:rFonts w:asciiTheme="minorHAnsi" w:hAnsiTheme="minorHAnsi" w:cstheme="minorHAnsi"/>
        </w:rPr>
        <w:t>des agrégats</w:t>
      </w:r>
      <w:r w:rsidR="00E45CA2" w:rsidRPr="00456981">
        <w:rPr>
          <w:rFonts w:asciiTheme="minorHAnsi" w:hAnsiTheme="minorHAnsi" w:cstheme="minorHAnsi"/>
        </w:rPr>
        <w:t xml:space="preserve"> c</w:t>
      </w:r>
      <w:r w:rsidR="001D6182" w:rsidRPr="00456981">
        <w:rPr>
          <w:rFonts w:asciiTheme="minorHAnsi" w:hAnsiTheme="minorHAnsi" w:cstheme="minorHAnsi"/>
        </w:rPr>
        <w:t>onsolidés.</w:t>
      </w:r>
      <w:r w:rsidR="008C0938" w:rsidRPr="00456981">
        <w:rPr>
          <w:rFonts w:asciiTheme="minorHAnsi" w:hAnsiTheme="minorHAnsi" w:cstheme="minorHAnsi"/>
        </w:rPr>
        <w:t xml:space="preserve"> Au final, l</w:t>
      </w:r>
      <w:r>
        <w:rPr>
          <w:rFonts w:asciiTheme="minorHAnsi" w:hAnsiTheme="minorHAnsi" w:cstheme="minorHAnsi"/>
        </w:rPr>
        <w:t xml:space="preserve">es </w:t>
      </w:r>
      <w:r w:rsidR="00CF5482" w:rsidRPr="00456981">
        <w:rPr>
          <w:rFonts w:asciiTheme="minorHAnsi" w:hAnsiTheme="minorHAnsi" w:cstheme="minorHAnsi"/>
        </w:rPr>
        <w:t xml:space="preserve">205 </w:t>
      </w:r>
      <w:r>
        <w:rPr>
          <w:rFonts w:asciiTheme="minorHAnsi" w:hAnsiTheme="minorHAnsi" w:cstheme="minorHAnsi"/>
        </w:rPr>
        <w:t>communes sur 216 regroupe</w:t>
      </w:r>
      <w:r w:rsidR="00A64C70" w:rsidRPr="00456981">
        <w:rPr>
          <w:rFonts w:asciiTheme="minorHAnsi" w:hAnsiTheme="minorHAnsi" w:cstheme="minorHAnsi"/>
        </w:rPr>
        <w:t xml:space="preserve">nt une population de </w:t>
      </w:r>
      <w:r w:rsidR="00CB6D15" w:rsidRPr="00456981">
        <w:rPr>
          <w:rFonts w:asciiTheme="minorHAnsi" w:hAnsiTheme="minorHAnsi" w:cstheme="minorHAnsi"/>
        </w:rPr>
        <w:t>3 389 990 habitants</w:t>
      </w:r>
      <w:r w:rsidR="008C0938" w:rsidRPr="00456981">
        <w:rPr>
          <w:rFonts w:asciiTheme="minorHAnsi" w:hAnsiTheme="minorHAnsi" w:cstheme="minorHAnsi"/>
        </w:rPr>
        <w:t xml:space="preserve">, soit 95,83% de la population totale de la Mauritanie (source : Recensement Général de la Population </w:t>
      </w:r>
      <w:r w:rsidR="00AD1D77" w:rsidRPr="00456981">
        <w:rPr>
          <w:rFonts w:asciiTheme="minorHAnsi" w:hAnsiTheme="minorHAnsi" w:cstheme="minorHAnsi"/>
        </w:rPr>
        <w:t>et de l’Habitat</w:t>
      </w:r>
      <w:r w:rsidR="008C0938" w:rsidRPr="00456981">
        <w:rPr>
          <w:rFonts w:asciiTheme="minorHAnsi" w:hAnsiTheme="minorHAnsi" w:cstheme="minorHAnsi"/>
        </w:rPr>
        <w:t xml:space="preserve"> 2013 de l’</w:t>
      </w:r>
      <w:r w:rsidR="00AD1D77" w:rsidRPr="00456981">
        <w:rPr>
          <w:rFonts w:asciiTheme="minorHAnsi" w:hAnsiTheme="minorHAnsi" w:cstheme="minorHAnsi"/>
        </w:rPr>
        <w:t>Office National de la Statistique</w:t>
      </w:r>
      <w:r w:rsidR="008C0938" w:rsidRPr="00456981">
        <w:rPr>
          <w:rFonts w:asciiTheme="minorHAnsi" w:hAnsiTheme="minorHAnsi" w:cstheme="minorHAnsi"/>
        </w:rPr>
        <w:t>).</w:t>
      </w:r>
    </w:p>
    <w:p w:rsidR="00E87F4A" w:rsidRPr="00E07048" w:rsidRDefault="00E87F4A" w:rsidP="00E07048">
      <w:pPr>
        <w:jc w:val="both"/>
        <w:rPr>
          <w:rFonts w:asciiTheme="minorHAnsi" w:hAnsiTheme="minorHAnsi" w:cstheme="minorHAnsi"/>
        </w:rPr>
      </w:pPr>
    </w:p>
    <w:p w:rsidR="00DD4E0D" w:rsidRDefault="00DD4E0D" w:rsidP="001D6182">
      <w:pPr>
        <w:pStyle w:val="Paragraphedeliste"/>
        <w:numPr>
          <w:ilvl w:val="0"/>
          <w:numId w:val="16"/>
        </w:numPr>
        <w:jc w:val="both"/>
        <w:rPr>
          <w:rFonts w:asciiTheme="minorHAnsi" w:hAnsiTheme="minorHAnsi" w:cstheme="minorHAnsi"/>
        </w:rPr>
      </w:pPr>
      <w:r w:rsidRPr="00E07048">
        <w:rPr>
          <w:rFonts w:asciiTheme="minorHAnsi" w:hAnsiTheme="minorHAnsi" w:cstheme="minorHAnsi"/>
        </w:rPr>
        <w:t>Com</w:t>
      </w:r>
      <w:r w:rsidR="008972FC" w:rsidRPr="00E07048">
        <w:rPr>
          <w:rFonts w:asciiTheme="minorHAnsi" w:hAnsiTheme="minorHAnsi" w:cstheme="minorHAnsi"/>
        </w:rPr>
        <w:t>pte tenu des taux d’exécution budgétaire</w:t>
      </w:r>
      <w:r w:rsidRPr="00E07048">
        <w:rPr>
          <w:rFonts w:asciiTheme="minorHAnsi" w:hAnsiTheme="minorHAnsi" w:cstheme="minorHAnsi"/>
        </w:rPr>
        <w:t xml:space="preserve"> faibles (55,56% en recettes et 36,34% en dépenses), l’accent ne sera pas mis sur l</w:t>
      </w:r>
      <w:r w:rsidR="00664C95" w:rsidRPr="00E07048">
        <w:rPr>
          <w:rFonts w:asciiTheme="minorHAnsi" w:hAnsiTheme="minorHAnsi" w:cstheme="minorHAnsi"/>
        </w:rPr>
        <w:t>a concordance avec les</w:t>
      </w:r>
      <w:r w:rsidR="00C7269E" w:rsidRPr="00E07048">
        <w:rPr>
          <w:rFonts w:asciiTheme="minorHAnsi" w:hAnsiTheme="minorHAnsi" w:cstheme="minorHAnsi"/>
        </w:rPr>
        <w:t xml:space="preserve"> prévisions budgétaires</w:t>
      </w:r>
      <w:r w:rsidRPr="00E07048">
        <w:rPr>
          <w:rFonts w:asciiTheme="minorHAnsi" w:hAnsiTheme="minorHAnsi" w:cstheme="minorHAnsi"/>
        </w:rPr>
        <w:t>.</w:t>
      </w:r>
      <w:r w:rsidR="00E87F4A" w:rsidRPr="00E07048">
        <w:rPr>
          <w:rFonts w:asciiTheme="minorHAnsi" w:hAnsiTheme="minorHAnsi" w:cstheme="minorHAnsi"/>
        </w:rPr>
        <w:t xml:space="preserve"> Les données portent donc sur les émissions de titres de recettes et les ordonnancements de mandats en dépenses au cours de l’exercice 2013, bien que </w:t>
      </w:r>
      <w:r w:rsidR="00E87F4A" w:rsidRPr="00E07048">
        <w:rPr>
          <w:rFonts w:asciiTheme="minorHAnsi" w:hAnsiTheme="minorHAnsi" w:cstheme="minorHAnsi"/>
        </w:rPr>
        <w:lastRenderedPageBreak/>
        <w:t>nombre de communes aient fait figurer dans leur compte administratif des él</w:t>
      </w:r>
      <w:r w:rsidR="003F78ED" w:rsidRPr="00E07048">
        <w:rPr>
          <w:rFonts w:asciiTheme="minorHAnsi" w:hAnsiTheme="minorHAnsi" w:cstheme="minorHAnsi"/>
        </w:rPr>
        <w:t>éments afférents à leur encaissement et à leur</w:t>
      </w:r>
      <w:r w:rsidR="00B9150D" w:rsidRPr="00E07048">
        <w:rPr>
          <w:rFonts w:asciiTheme="minorHAnsi" w:hAnsiTheme="minorHAnsi" w:cstheme="minorHAnsi"/>
        </w:rPr>
        <w:t xml:space="preserve"> paiement</w:t>
      </w:r>
      <w:r w:rsidR="003F78ED" w:rsidRPr="00E07048">
        <w:rPr>
          <w:rFonts w:asciiTheme="minorHAnsi" w:hAnsiTheme="minorHAnsi" w:cstheme="minorHAnsi"/>
        </w:rPr>
        <w:t>,</w:t>
      </w:r>
      <w:r w:rsidR="00B9150D" w:rsidRPr="00E07048">
        <w:rPr>
          <w:rFonts w:asciiTheme="minorHAnsi" w:hAnsiTheme="minorHAnsi" w:cstheme="minorHAnsi"/>
        </w:rPr>
        <w:t xml:space="preserve"> </w:t>
      </w:r>
      <w:r w:rsidR="00E87F4A" w:rsidRPr="00E07048">
        <w:rPr>
          <w:rFonts w:asciiTheme="minorHAnsi" w:hAnsiTheme="minorHAnsi" w:cstheme="minorHAnsi"/>
        </w:rPr>
        <w:t>qui</w:t>
      </w:r>
      <w:r w:rsidR="00393457" w:rsidRPr="00E07048">
        <w:rPr>
          <w:rFonts w:asciiTheme="minorHAnsi" w:hAnsiTheme="minorHAnsi" w:cstheme="minorHAnsi"/>
        </w:rPr>
        <w:t>,</w:t>
      </w:r>
      <w:r w:rsidR="00E87F4A" w:rsidRPr="00E07048">
        <w:rPr>
          <w:rFonts w:asciiTheme="minorHAnsi" w:hAnsiTheme="minorHAnsi" w:cstheme="minorHAnsi"/>
        </w:rPr>
        <w:t xml:space="preserve"> </w:t>
      </w:r>
      <w:r w:rsidR="003F78ED" w:rsidRPr="00E07048">
        <w:rPr>
          <w:rFonts w:asciiTheme="minorHAnsi" w:hAnsiTheme="minorHAnsi" w:cstheme="minorHAnsi"/>
        </w:rPr>
        <w:t>cela est à souligner</w:t>
      </w:r>
      <w:r w:rsidR="00393457" w:rsidRPr="00E07048">
        <w:rPr>
          <w:rFonts w:asciiTheme="minorHAnsi" w:hAnsiTheme="minorHAnsi" w:cstheme="minorHAnsi"/>
        </w:rPr>
        <w:t>,</w:t>
      </w:r>
      <w:r w:rsidR="003F78ED" w:rsidRPr="00E07048">
        <w:rPr>
          <w:rFonts w:asciiTheme="minorHAnsi" w:hAnsiTheme="minorHAnsi" w:cstheme="minorHAnsi"/>
        </w:rPr>
        <w:t xml:space="preserve"> </w:t>
      </w:r>
      <w:r w:rsidR="00E87F4A" w:rsidRPr="00E07048">
        <w:rPr>
          <w:rFonts w:asciiTheme="minorHAnsi" w:hAnsiTheme="minorHAnsi" w:cstheme="minorHAnsi"/>
        </w:rPr>
        <w:t xml:space="preserve">n’y ont nullement leur place, en vertu du principe de </w:t>
      </w:r>
      <w:r w:rsidR="00393457" w:rsidRPr="00E07048">
        <w:rPr>
          <w:rFonts w:asciiTheme="minorHAnsi" w:hAnsiTheme="minorHAnsi" w:cstheme="minorHAnsi"/>
        </w:rPr>
        <w:t xml:space="preserve">la </w:t>
      </w:r>
      <w:r w:rsidR="00E87F4A" w:rsidRPr="00E07048">
        <w:rPr>
          <w:rFonts w:asciiTheme="minorHAnsi" w:hAnsiTheme="minorHAnsi" w:cstheme="minorHAnsi"/>
        </w:rPr>
        <w:t xml:space="preserve">séparation de </w:t>
      </w:r>
      <w:r w:rsidR="00B9150D" w:rsidRPr="00E07048">
        <w:rPr>
          <w:rFonts w:asciiTheme="minorHAnsi" w:hAnsiTheme="minorHAnsi" w:cstheme="minorHAnsi"/>
        </w:rPr>
        <w:t>l’ordonnateur et du comptable.</w:t>
      </w:r>
    </w:p>
    <w:p w:rsidR="00456981" w:rsidRDefault="00456981" w:rsidP="00456981">
      <w:pPr>
        <w:pStyle w:val="Paragraphedeliste"/>
        <w:jc w:val="both"/>
        <w:rPr>
          <w:rFonts w:asciiTheme="minorHAnsi" w:hAnsiTheme="minorHAnsi" w:cstheme="minorHAnsi"/>
        </w:rPr>
      </w:pPr>
    </w:p>
    <w:p w:rsidR="00456981" w:rsidRDefault="00FA6167" w:rsidP="00456981">
      <w:pPr>
        <w:pStyle w:val="Paragraphedeliste"/>
        <w:numPr>
          <w:ilvl w:val="0"/>
          <w:numId w:val="16"/>
        </w:numPr>
        <w:jc w:val="both"/>
        <w:rPr>
          <w:rFonts w:asciiTheme="minorHAnsi" w:hAnsiTheme="minorHAnsi" w:cstheme="minorHAnsi"/>
        </w:rPr>
      </w:pPr>
      <w:r>
        <w:rPr>
          <w:rFonts w:asciiTheme="minorHAnsi" w:hAnsiTheme="minorHAnsi" w:cstheme="minorHAnsi"/>
        </w:rPr>
        <w:t xml:space="preserve">À chaque fois que cela sera </w:t>
      </w:r>
      <w:r w:rsidR="00DD4E0D">
        <w:rPr>
          <w:rFonts w:asciiTheme="minorHAnsi" w:hAnsiTheme="minorHAnsi" w:cstheme="minorHAnsi"/>
        </w:rPr>
        <w:t>possible</w:t>
      </w:r>
      <w:r>
        <w:rPr>
          <w:rFonts w:asciiTheme="minorHAnsi" w:hAnsiTheme="minorHAnsi" w:cstheme="minorHAnsi"/>
        </w:rPr>
        <w:t>,</w:t>
      </w:r>
      <w:r w:rsidR="00DD4E0D">
        <w:rPr>
          <w:rFonts w:asciiTheme="minorHAnsi" w:hAnsiTheme="minorHAnsi" w:cstheme="minorHAnsi"/>
        </w:rPr>
        <w:t xml:space="preserve"> une analyse rétrospectiv</w:t>
      </w:r>
      <w:r>
        <w:rPr>
          <w:rFonts w:asciiTheme="minorHAnsi" w:hAnsiTheme="minorHAnsi" w:cstheme="minorHAnsi"/>
        </w:rPr>
        <w:t xml:space="preserve">e </w:t>
      </w:r>
      <w:r w:rsidR="00AD1D77">
        <w:rPr>
          <w:rFonts w:asciiTheme="minorHAnsi" w:hAnsiTheme="minorHAnsi" w:cstheme="minorHAnsi"/>
        </w:rPr>
        <w:t>d</w:t>
      </w:r>
      <w:r w:rsidR="00AA1029">
        <w:rPr>
          <w:rFonts w:asciiTheme="minorHAnsi" w:hAnsiTheme="minorHAnsi" w:cstheme="minorHAnsi"/>
        </w:rPr>
        <w:t xml:space="preserve">es principales données relatives aux </w:t>
      </w:r>
      <w:r w:rsidR="00AD1D77">
        <w:rPr>
          <w:rFonts w:asciiTheme="minorHAnsi" w:hAnsiTheme="minorHAnsi" w:cstheme="minorHAnsi"/>
        </w:rPr>
        <w:t>ch</w:t>
      </w:r>
      <w:r w:rsidR="008C67BB">
        <w:rPr>
          <w:rFonts w:asciiTheme="minorHAnsi" w:hAnsiTheme="minorHAnsi" w:cstheme="minorHAnsi"/>
        </w:rPr>
        <w:t>efs-lieux de W</w:t>
      </w:r>
      <w:r w:rsidR="003F78ED">
        <w:rPr>
          <w:rFonts w:asciiTheme="minorHAnsi" w:hAnsiTheme="minorHAnsi" w:cstheme="minorHAnsi"/>
        </w:rPr>
        <w:t>ilaya et à la Communauté Urbaine de Nouakchott</w:t>
      </w:r>
      <w:r w:rsidR="00AD1D77">
        <w:rPr>
          <w:rFonts w:asciiTheme="minorHAnsi" w:hAnsiTheme="minorHAnsi" w:cstheme="minorHAnsi"/>
        </w:rPr>
        <w:t>, compte tenu du poids fi</w:t>
      </w:r>
      <w:r w:rsidR="003F78ED">
        <w:rPr>
          <w:rFonts w:asciiTheme="minorHAnsi" w:hAnsiTheme="minorHAnsi" w:cstheme="minorHAnsi"/>
        </w:rPr>
        <w:t>nancier de</w:t>
      </w:r>
      <w:r w:rsidR="008C67BB">
        <w:rPr>
          <w:rFonts w:asciiTheme="minorHAnsi" w:hAnsiTheme="minorHAnsi" w:cstheme="minorHAnsi"/>
        </w:rPr>
        <w:t xml:space="preserve"> ces structures</w:t>
      </w:r>
      <w:r w:rsidR="00AD1D77">
        <w:rPr>
          <w:rFonts w:asciiTheme="minorHAnsi" w:hAnsiTheme="minorHAnsi" w:cstheme="minorHAnsi"/>
        </w:rPr>
        <w:t xml:space="preserve">, </w:t>
      </w:r>
      <w:r>
        <w:rPr>
          <w:rFonts w:asciiTheme="minorHAnsi" w:hAnsiTheme="minorHAnsi" w:cstheme="minorHAnsi"/>
        </w:rPr>
        <w:t>sera pro</w:t>
      </w:r>
      <w:r w:rsidR="00045A88">
        <w:rPr>
          <w:rFonts w:asciiTheme="minorHAnsi" w:hAnsiTheme="minorHAnsi" w:cstheme="minorHAnsi"/>
        </w:rPr>
        <w:t xml:space="preserve">duite afin </w:t>
      </w:r>
      <w:r w:rsidR="00AD1D77">
        <w:rPr>
          <w:rFonts w:asciiTheme="minorHAnsi" w:hAnsiTheme="minorHAnsi" w:cstheme="minorHAnsi"/>
        </w:rPr>
        <w:t xml:space="preserve">d’avoir une </w:t>
      </w:r>
      <w:r>
        <w:rPr>
          <w:rFonts w:asciiTheme="minorHAnsi" w:hAnsiTheme="minorHAnsi" w:cstheme="minorHAnsi"/>
        </w:rPr>
        <w:t>approche comparative</w:t>
      </w:r>
      <w:r w:rsidR="00AA1029">
        <w:rPr>
          <w:rFonts w:asciiTheme="minorHAnsi" w:hAnsiTheme="minorHAnsi" w:cstheme="minorHAnsi"/>
        </w:rPr>
        <w:t xml:space="preserve"> des principales tendances dégagées.</w:t>
      </w:r>
    </w:p>
    <w:p w:rsidR="00456981" w:rsidRDefault="00456981" w:rsidP="00456981">
      <w:pPr>
        <w:pStyle w:val="Paragraphedeliste"/>
        <w:jc w:val="both"/>
        <w:rPr>
          <w:rFonts w:asciiTheme="minorHAnsi" w:hAnsiTheme="minorHAnsi" w:cstheme="minorHAnsi"/>
        </w:rPr>
      </w:pPr>
    </w:p>
    <w:p w:rsidR="00456981" w:rsidRDefault="00E40324" w:rsidP="00456981">
      <w:pPr>
        <w:pStyle w:val="Paragraphedeliste"/>
        <w:numPr>
          <w:ilvl w:val="0"/>
          <w:numId w:val="16"/>
        </w:numPr>
        <w:jc w:val="both"/>
        <w:rPr>
          <w:rFonts w:asciiTheme="minorHAnsi" w:hAnsiTheme="minorHAnsi" w:cstheme="minorHAnsi"/>
        </w:rPr>
      </w:pPr>
      <w:r>
        <w:rPr>
          <w:rFonts w:asciiTheme="minorHAnsi" w:hAnsiTheme="minorHAnsi" w:cstheme="minorHAnsi"/>
        </w:rPr>
        <w:t xml:space="preserve">La progression du </w:t>
      </w:r>
      <w:r w:rsidR="00EC1231">
        <w:rPr>
          <w:rFonts w:asciiTheme="minorHAnsi" w:hAnsiTheme="minorHAnsi" w:cstheme="minorHAnsi"/>
        </w:rPr>
        <w:t>r</w:t>
      </w:r>
      <w:r w:rsidR="00456981">
        <w:rPr>
          <w:rFonts w:asciiTheme="minorHAnsi" w:hAnsiTheme="minorHAnsi" w:cstheme="minorHAnsi"/>
        </w:rPr>
        <w:t>apport par section adopte le cheminement de l’analyse financière des comptes</w:t>
      </w:r>
      <w:r w:rsidR="003F78ED">
        <w:rPr>
          <w:rFonts w:asciiTheme="minorHAnsi" w:hAnsiTheme="minorHAnsi" w:cstheme="minorHAnsi"/>
        </w:rPr>
        <w:t xml:space="preserve"> administratifs</w:t>
      </w:r>
      <w:r w:rsidR="00456981">
        <w:rPr>
          <w:rFonts w:asciiTheme="minorHAnsi" w:hAnsiTheme="minorHAnsi" w:cstheme="minorHAnsi"/>
        </w:rPr>
        <w:t xml:space="preserve">, </w:t>
      </w:r>
      <w:r w:rsidR="00365C2A">
        <w:rPr>
          <w:rFonts w:asciiTheme="minorHAnsi" w:hAnsiTheme="minorHAnsi" w:cstheme="minorHAnsi"/>
        </w:rPr>
        <w:t>en part</w:t>
      </w:r>
      <w:r w:rsidR="00D46133">
        <w:rPr>
          <w:rFonts w:asciiTheme="minorHAnsi" w:hAnsiTheme="minorHAnsi" w:cstheme="minorHAnsi"/>
        </w:rPr>
        <w:t xml:space="preserve">ant de la section de fonctionnement et </w:t>
      </w:r>
      <w:r w:rsidR="00456981">
        <w:rPr>
          <w:rFonts w:asciiTheme="minorHAnsi" w:hAnsiTheme="minorHAnsi" w:cstheme="minorHAnsi"/>
        </w:rPr>
        <w:t>mettant notamment l’accent sur l’évaluation de l’épargne de gestion</w:t>
      </w:r>
      <w:r w:rsidR="00D46133">
        <w:rPr>
          <w:rFonts w:asciiTheme="minorHAnsi" w:hAnsiTheme="minorHAnsi" w:cstheme="minorHAnsi"/>
        </w:rPr>
        <w:t xml:space="preserve"> ou </w:t>
      </w:r>
      <w:r w:rsidR="00456981">
        <w:rPr>
          <w:rFonts w:asciiTheme="minorHAnsi" w:hAnsiTheme="minorHAnsi" w:cstheme="minorHAnsi"/>
        </w:rPr>
        <w:t xml:space="preserve">capacité d’autofinancement </w:t>
      </w:r>
      <w:r w:rsidR="006B2E18">
        <w:rPr>
          <w:rFonts w:asciiTheme="minorHAnsi" w:hAnsiTheme="minorHAnsi" w:cstheme="minorHAnsi"/>
        </w:rPr>
        <w:t>(CA</w:t>
      </w:r>
      <w:r w:rsidR="00A927EE">
        <w:rPr>
          <w:rFonts w:asciiTheme="minorHAnsi" w:hAnsiTheme="minorHAnsi" w:cstheme="minorHAnsi"/>
        </w:rPr>
        <w:t xml:space="preserve">F) </w:t>
      </w:r>
      <w:r w:rsidR="00456981">
        <w:rPr>
          <w:rFonts w:asciiTheme="minorHAnsi" w:hAnsiTheme="minorHAnsi" w:cstheme="minorHAnsi"/>
        </w:rPr>
        <w:t>des communes.</w:t>
      </w:r>
      <w:r w:rsidR="00D46133">
        <w:rPr>
          <w:rFonts w:asciiTheme="minorHAnsi" w:hAnsiTheme="minorHAnsi" w:cstheme="minorHAnsi"/>
        </w:rPr>
        <w:t xml:space="preserve"> Pour mémoire, la section de fonctionnement retrace toutes les actions de dépenses et de recettes nécessaires à la gestion courante et régulière de la commune, qui reviennent chaque année et dont le </w:t>
      </w:r>
      <w:r w:rsidR="00B86CA1">
        <w:rPr>
          <w:rFonts w:asciiTheme="minorHAnsi" w:hAnsiTheme="minorHAnsi" w:cstheme="minorHAnsi"/>
        </w:rPr>
        <w:t xml:space="preserve">surplus </w:t>
      </w:r>
      <w:r w:rsidR="00D46133">
        <w:rPr>
          <w:rFonts w:asciiTheme="minorHAnsi" w:hAnsiTheme="minorHAnsi" w:cstheme="minorHAnsi"/>
        </w:rPr>
        <w:t xml:space="preserve">permettra d’abonder le financement de la section d’investissement, qui </w:t>
      </w:r>
      <w:r w:rsidR="003F78ED">
        <w:rPr>
          <w:rFonts w:asciiTheme="minorHAnsi" w:hAnsiTheme="minorHAnsi" w:cstheme="minorHAnsi"/>
        </w:rPr>
        <w:t xml:space="preserve">elle </w:t>
      </w:r>
      <w:r w:rsidR="00D46133">
        <w:rPr>
          <w:rFonts w:asciiTheme="minorHAnsi" w:hAnsiTheme="minorHAnsi" w:cstheme="minorHAnsi"/>
        </w:rPr>
        <w:t xml:space="preserve">a </w:t>
      </w:r>
      <w:r w:rsidR="00B86CA1">
        <w:rPr>
          <w:rFonts w:asciiTheme="minorHAnsi" w:hAnsiTheme="minorHAnsi" w:cstheme="minorHAnsi"/>
        </w:rPr>
        <w:t xml:space="preserve">pour </w:t>
      </w:r>
      <w:r w:rsidR="00D46133">
        <w:rPr>
          <w:rFonts w:asciiTheme="minorHAnsi" w:hAnsiTheme="minorHAnsi" w:cstheme="minorHAnsi"/>
        </w:rPr>
        <w:t>vocation de modifier ou d’</w:t>
      </w:r>
      <w:r w:rsidR="00A927EE">
        <w:rPr>
          <w:rFonts w:asciiTheme="minorHAnsi" w:hAnsiTheme="minorHAnsi" w:cstheme="minorHAnsi"/>
        </w:rPr>
        <w:t>enrichir durablement le</w:t>
      </w:r>
      <w:r w:rsidR="00D46133">
        <w:rPr>
          <w:rFonts w:asciiTheme="minorHAnsi" w:hAnsiTheme="minorHAnsi" w:cstheme="minorHAnsi"/>
        </w:rPr>
        <w:t xml:space="preserve"> patrimoine communal.</w:t>
      </w:r>
    </w:p>
    <w:p w:rsidR="00456981" w:rsidRPr="00456981" w:rsidRDefault="00456981" w:rsidP="00456981">
      <w:pPr>
        <w:pStyle w:val="Paragraphedeliste"/>
        <w:rPr>
          <w:rFonts w:asciiTheme="minorHAnsi" w:hAnsiTheme="minorHAnsi" w:cstheme="minorHAnsi"/>
        </w:rPr>
      </w:pPr>
    </w:p>
    <w:p w:rsidR="00FA6167" w:rsidRPr="00456981" w:rsidRDefault="00FA6167" w:rsidP="00456981">
      <w:pPr>
        <w:pStyle w:val="Paragraphedeliste"/>
        <w:numPr>
          <w:ilvl w:val="0"/>
          <w:numId w:val="16"/>
        </w:numPr>
        <w:jc w:val="both"/>
        <w:rPr>
          <w:rFonts w:asciiTheme="minorHAnsi" w:hAnsiTheme="minorHAnsi" w:cstheme="minorHAnsi"/>
        </w:rPr>
      </w:pPr>
      <w:r w:rsidRPr="00456981">
        <w:rPr>
          <w:rFonts w:asciiTheme="minorHAnsi" w:hAnsiTheme="minorHAnsi" w:cstheme="minorHAnsi"/>
        </w:rPr>
        <w:t xml:space="preserve">Bien que les données aient fait l’objet de recoupements et de vérifications dans la mesure du possible, </w:t>
      </w:r>
      <w:r w:rsidR="00456981" w:rsidRPr="00456981">
        <w:rPr>
          <w:rFonts w:asciiTheme="minorHAnsi" w:hAnsiTheme="minorHAnsi" w:cstheme="minorHAnsi"/>
        </w:rPr>
        <w:t xml:space="preserve">il n’en demeure pas moins que </w:t>
      </w:r>
      <w:r w:rsidR="00346B0F">
        <w:rPr>
          <w:rFonts w:asciiTheme="minorHAnsi" w:hAnsiTheme="minorHAnsi" w:cstheme="minorHAnsi"/>
        </w:rPr>
        <w:t>certaines d’entre elles</w:t>
      </w:r>
      <w:r w:rsidRPr="00456981">
        <w:rPr>
          <w:rFonts w:asciiTheme="minorHAnsi" w:hAnsiTheme="minorHAnsi" w:cstheme="minorHAnsi"/>
        </w:rPr>
        <w:t>, notamment à caractère fiscal</w:t>
      </w:r>
      <w:r w:rsidR="00456981" w:rsidRPr="00456981">
        <w:rPr>
          <w:rFonts w:asciiTheme="minorHAnsi" w:hAnsiTheme="minorHAnsi" w:cstheme="minorHAnsi"/>
        </w:rPr>
        <w:t>,</w:t>
      </w:r>
      <w:r w:rsidRPr="00456981">
        <w:rPr>
          <w:rFonts w:asciiTheme="minorHAnsi" w:hAnsiTheme="minorHAnsi" w:cstheme="minorHAnsi"/>
        </w:rPr>
        <w:t xml:space="preserve"> sont susceptibles d</w:t>
      </w:r>
      <w:r w:rsidR="00456981" w:rsidRPr="00456981">
        <w:rPr>
          <w:rFonts w:asciiTheme="minorHAnsi" w:hAnsiTheme="minorHAnsi" w:cstheme="minorHAnsi"/>
        </w:rPr>
        <w:t>e faire l’objet</w:t>
      </w:r>
      <w:r w:rsidRPr="00456981">
        <w:rPr>
          <w:rFonts w:asciiTheme="minorHAnsi" w:hAnsiTheme="minorHAnsi" w:cstheme="minorHAnsi"/>
        </w:rPr>
        <w:t xml:space="preserve"> </w:t>
      </w:r>
      <w:r w:rsidR="00456981" w:rsidRPr="00456981">
        <w:rPr>
          <w:rFonts w:asciiTheme="minorHAnsi" w:hAnsiTheme="minorHAnsi" w:cstheme="minorHAnsi"/>
        </w:rPr>
        <w:t>de corr</w:t>
      </w:r>
      <w:r w:rsidR="003F78ED">
        <w:rPr>
          <w:rFonts w:asciiTheme="minorHAnsi" w:hAnsiTheme="minorHAnsi" w:cstheme="minorHAnsi"/>
        </w:rPr>
        <w:t>ections ultérieures. Elles</w:t>
      </w:r>
      <w:r w:rsidR="00456981" w:rsidRPr="00456981">
        <w:rPr>
          <w:rFonts w:asciiTheme="minorHAnsi" w:hAnsiTheme="minorHAnsi" w:cstheme="minorHAnsi"/>
        </w:rPr>
        <w:t xml:space="preserve"> ont to</w:t>
      </w:r>
      <w:r w:rsidR="004B41E7">
        <w:rPr>
          <w:rFonts w:asciiTheme="minorHAnsi" w:hAnsiTheme="minorHAnsi" w:cstheme="minorHAnsi"/>
        </w:rPr>
        <w:t xml:space="preserve">utefois été maintenues dans le </w:t>
      </w:r>
      <w:r w:rsidR="00EC1231">
        <w:rPr>
          <w:rFonts w:asciiTheme="minorHAnsi" w:hAnsiTheme="minorHAnsi" w:cstheme="minorHAnsi"/>
        </w:rPr>
        <w:t>r</w:t>
      </w:r>
      <w:r w:rsidR="00456981" w:rsidRPr="00456981">
        <w:rPr>
          <w:rFonts w:asciiTheme="minorHAnsi" w:hAnsiTheme="minorHAnsi" w:cstheme="minorHAnsi"/>
        </w:rPr>
        <w:t>apport en raison de leur importance pour une appréhension pertinente des</w:t>
      </w:r>
      <w:r w:rsidRPr="00456981">
        <w:rPr>
          <w:rFonts w:asciiTheme="minorHAnsi" w:hAnsiTheme="minorHAnsi" w:cstheme="minorHAnsi"/>
        </w:rPr>
        <w:t xml:space="preserve"> </w:t>
      </w:r>
      <w:r w:rsidR="00456981" w:rsidRPr="00456981">
        <w:rPr>
          <w:rFonts w:asciiTheme="minorHAnsi" w:hAnsiTheme="minorHAnsi" w:cstheme="minorHAnsi"/>
        </w:rPr>
        <w:t>finances locales mauritaniennes.</w:t>
      </w:r>
    </w:p>
    <w:p w:rsidR="00456981" w:rsidRDefault="00456981" w:rsidP="00456981">
      <w:pPr>
        <w:pStyle w:val="Paragraphedeliste"/>
        <w:jc w:val="both"/>
        <w:rPr>
          <w:rFonts w:asciiTheme="minorHAnsi" w:hAnsiTheme="minorHAnsi" w:cstheme="minorHAnsi"/>
        </w:rPr>
      </w:pPr>
    </w:p>
    <w:p w:rsidR="00456981" w:rsidRDefault="00456981" w:rsidP="00456981">
      <w:pPr>
        <w:ind w:left="708"/>
        <w:jc w:val="both"/>
        <w:rPr>
          <w:rFonts w:asciiTheme="minorHAnsi" w:hAnsiTheme="minorHAnsi" w:cstheme="minorHAnsi"/>
        </w:rPr>
      </w:pPr>
      <w:r w:rsidRPr="00456981">
        <w:rPr>
          <w:rFonts w:asciiTheme="minorHAnsi" w:hAnsiTheme="minorHAnsi" w:cstheme="minorHAnsi"/>
          <w:i/>
        </w:rPr>
        <w:t xml:space="preserve">Toute contribution visant à améliorer </w:t>
      </w:r>
      <w:r w:rsidR="00A927EE">
        <w:rPr>
          <w:rFonts w:asciiTheme="minorHAnsi" w:hAnsiTheme="minorHAnsi" w:cstheme="minorHAnsi"/>
          <w:i/>
        </w:rPr>
        <w:t>la fiabilité des données et la qualité du présent r</w:t>
      </w:r>
      <w:r w:rsidRPr="00456981">
        <w:rPr>
          <w:rFonts w:asciiTheme="minorHAnsi" w:hAnsiTheme="minorHAnsi" w:cstheme="minorHAnsi"/>
          <w:i/>
        </w:rPr>
        <w:t>apport et de ceux à venir sera la bienvenue</w:t>
      </w:r>
      <w:r>
        <w:rPr>
          <w:rFonts w:asciiTheme="minorHAnsi" w:hAnsiTheme="minorHAnsi" w:cstheme="minorHAnsi"/>
        </w:rPr>
        <w:t>.</w:t>
      </w:r>
    </w:p>
    <w:p w:rsidR="00456981" w:rsidRDefault="00456981" w:rsidP="00456981">
      <w:pPr>
        <w:pStyle w:val="Paragraphedeliste"/>
        <w:jc w:val="both"/>
        <w:rPr>
          <w:rFonts w:asciiTheme="minorHAnsi" w:hAnsiTheme="minorHAnsi" w:cstheme="minorHAnsi"/>
        </w:rPr>
      </w:pPr>
    </w:p>
    <w:p w:rsidR="00CA73E5" w:rsidRDefault="00CA73E5" w:rsidP="00CA73E5">
      <w:pPr>
        <w:jc w:val="both"/>
        <w:rPr>
          <w:rFonts w:asciiTheme="minorHAnsi" w:hAnsiTheme="minorHAnsi" w:cstheme="minorHAnsi"/>
        </w:rPr>
      </w:pPr>
      <w:r>
        <w:rPr>
          <w:rFonts w:asciiTheme="minorHAnsi" w:hAnsiTheme="minorHAnsi" w:cstheme="minorHAnsi"/>
        </w:rPr>
        <w:t>L’état des lieux dresse un panorama global des finances locales, s’intéressant aux grande</w:t>
      </w:r>
      <w:r w:rsidR="003F78ED">
        <w:rPr>
          <w:rFonts w:asciiTheme="minorHAnsi" w:hAnsiTheme="minorHAnsi" w:cstheme="minorHAnsi"/>
        </w:rPr>
        <w:t>s tendances et, à partir</w:t>
      </w:r>
      <w:r>
        <w:rPr>
          <w:rFonts w:asciiTheme="minorHAnsi" w:hAnsiTheme="minorHAnsi" w:cstheme="minorHAnsi"/>
        </w:rPr>
        <w:t xml:space="preserve"> des chiffres clés</w:t>
      </w:r>
      <w:r w:rsidR="003F78ED">
        <w:rPr>
          <w:rFonts w:asciiTheme="minorHAnsi" w:hAnsiTheme="minorHAnsi" w:cstheme="minorHAnsi"/>
        </w:rPr>
        <w:t>, vise</w:t>
      </w:r>
      <w:r>
        <w:rPr>
          <w:rFonts w:asciiTheme="minorHAnsi" w:hAnsiTheme="minorHAnsi" w:cstheme="minorHAnsi"/>
        </w:rPr>
        <w:t xml:space="preserve"> à donner une idée du volume des masses budgétaires</w:t>
      </w:r>
      <w:r w:rsidR="00926051">
        <w:rPr>
          <w:rFonts w:asciiTheme="minorHAnsi" w:hAnsiTheme="minorHAnsi" w:cstheme="minorHAnsi"/>
        </w:rPr>
        <w:t>,</w:t>
      </w:r>
      <w:r>
        <w:rPr>
          <w:rFonts w:asciiTheme="minorHAnsi" w:hAnsiTheme="minorHAnsi" w:cstheme="minorHAnsi"/>
        </w:rPr>
        <w:t xml:space="preserve"> rapportées </w:t>
      </w:r>
      <w:r w:rsidR="00926051">
        <w:rPr>
          <w:rFonts w:asciiTheme="minorHAnsi" w:hAnsiTheme="minorHAnsi" w:cstheme="minorHAnsi"/>
        </w:rPr>
        <w:t xml:space="preserve">le cas échéant </w:t>
      </w:r>
      <w:r>
        <w:rPr>
          <w:rFonts w:asciiTheme="minorHAnsi" w:hAnsiTheme="minorHAnsi" w:cstheme="minorHAnsi"/>
        </w:rPr>
        <w:t>à celles du Budget général de l’État et au Produit Intérieur Brut 2013 de la Mauritanie.</w:t>
      </w:r>
    </w:p>
    <w:p w:rsidR="00CA73E5" w:rsidRDefault="00CA73E5" w:rsidP="00CA73E5">
      <w:pPr>
        <w:jc w:val="both"/>
        <w:rPr>
          <w:rFonts w:asciiTheme="minorHAnsi" w:hAnsiTheme="minorHAnsi" w:cstheme="minorHAnsi"/>
        </w:rPr>
      </w:pPr>
      <w:r>
        <w:rPr>
          <w:rFonts w:asciiTheme="minorHAnsi" w:hAnsiTheme="minorHAnsi" w:cstheme="minorHAnsi"/>
        </w:rPr>
        <w:t xml:space="preserve">En cas de besoin, des éclairages </w:t>
      </w:r>
      <w:r w:rsidR="00926051">
        <w:rPr>
          <w:rFonts w:asciiTheme="minorHAnsi" w:hAnsiTheme="minorHAnsi" w:cstheme="minorHAnsi"/>
        </w:rPr>
        <w:t xml:space="preserve">spécifiques </w:t>
      </w:r>
      <w:r>
        <w:rPr>
          <w:rFonts w:asciiTheme="minorHAnsi" w:hAnsiTheme="minorHAnsi" w:cstheme="minorHAnsi"/>
        </w:rPr>
        <w:t>sont apportés sur les problématiques abordé</w:t>
      </w:r>
      <w:r w:rsidR="008C67BB">
        <w:rPr>
          <w:rFonts w:asciiTheme="minorHAnsi" w:hAnsiTheme="minorHAnsi" w:cstheme="minorHAnsi"/>
        </w:rPr>
        <w:t>e</w:t>
      </w:r>
      <w:r>
        <w:rPr>
          <w:rFonts w:asciiTheme="minorHAnsi" w:hAnsiTheme="minorHAnsi" w:cstheme="minorHAnsi"/>
        </w:rPr>
        <w:t>s et les annexes ont été confectionnées pour donner en détail, commune par commune, les éléments d’information complémentaires, notamment au moyen de ratios.</w:t>
      </w:r>
    </w:p>
    <w:p w:rsidR="00CA73E5" w:rsidRDefault="00CA73E5" w:rsidP="00CA73E5">
      <w:pPr>
        <w:jc w:val="both"/>
        <w:rPr>
          <w:rFonts w:asciiTheme="minorHAnsi" w:hAnsiTheme="minorHAnsi" w:cstheme="minorHAnsi"/>
        </w:rPr>
      </w:pPr>
    </w:p>
    <w:p w:rsidR="00CA73E5" w:rsidRDefault="00CA73E5" w:rsidP="00CA73E5">
      <w:pPr>
        <w:jc w:val="both"/>
        <w:rPr>
          <w:rFonts w:asciiTheme="minorHAnsi" w:hAnsiTheme="minorHAnsi" w:cstheme="minorHAnsi"/>
        </w:rPr>
      </w:pPr>
    </w:p>
    <w:p w:rsidR="00A927EE" w:rsidRDefault="00A927EE" w:rsidP="00CA73E5">
      <w:pPr>
        <w:jc w:val="both"/>
        <w:rPr>
          <w:rFonts w:asciiTheme="minorHAnsi" w:hAnsiTheme="minorHAnsi" w:cstheme="minorHAnsi"/>
        </w:rPr>
      </w:pPr>
    </w:p>
    <w:p w:rsidR="00A927EE" w:rsidRDefault="00A927EE" w:rsidP="00CA73E5">
      <w:pPr>
        <w:jc w:val="both"/>
        <w:rPr>
          <w:rFonts w:asciiTheme="minorHAnsi" w:hAnsiTheme="minorHAnsi" w:cstheme="minorHAnsi"/>
        </w:rPr>
      </w:pPr>
    </w:p>
    <w:p w:rsidR="00A927EE" w:rsidRDefault="00A927EE" w:rsidP="00CA73E5">
      <w:pPr>
        <w:jc w:val="both"/>
        <w:rPr>
          <w:rFonts w:asciiTheme="minorHAnsi" w:hAnsiTheme="minorHAnsi" w:cstheme="minorHAnsi"/>
        </w:rPr>
      </w:pPr>
    </w:p>
    <w:p w:rsidR="00A927EE" w:rsidRDefault="00A927EE" w:rsidP="00CA73E5">
      <w:pPr>
        <w:jc w:val="both"/>
        <w:rPr>
          <w:rFonts w:asciiTheme="minorHAnsi" w:hAnsiTheme="minorHAnsi" w:cstheme="minorHAnsi"/>
        </w:rPr>
      </w:pPr>
    </w:p>
    <w:p w:rsidR="00A927EE" w:rsidRDefault="00A927EE">
      <w:pPr>
        <w:spacing w:after="200" w:line="276" w:lineRule="auto"/>
        <w:rPr>
          <w:rFonts w:asciiTheme="minorHAnsi" w:hAnsiTheme="minorHAnsi" w:cstheme="minorHAnsi"/>
        </w:rPr>
      </w:pPr>
      <w:r>
        <w:rPr>
          <w:rFonts w:asciiTheme="minorHAnsi" w:hAnsiTheme="minorHAnsi" w:cstheme="minorHAnsi"/>
        </w:rPr>
        <w:br w:type="page"/>
      </w:r>
    </w:p>
    <w:p w:rsidR="00A927EE" w:rsidRPr="00911624" w:rsidRDefault="00A927EE" w:rsidP="00A927EE">
      <w:pPr>
        <w:rPr>
          <w:rFonts w:asciiTheme="minorHAnsi" w:hAnsiTheme="minorHAnsi" w:cstheme="minorHAnsi"/>
          <w:b/>
          <w:i/>
          <w:sz w:val="28"/>
          <w:szCs w:val="28"/>
          <w:u w:val="single"/>
        </w:rPr>
      </w:pPr>
    </w:p>
    <w:p w:rsidR="00382243" w:rsidRPr="00382243" w:rsidRDefault="00051EDA" w:rsidP="00382243">
      <w:pPr>
        <w:shd w:val="clear" w:color="auto" w:fill="76923C" w:themeFill="accent3" w:themeFillShade="BF"/>
        <w:rPr>
          <w:rFonts w:asciiTheme="minorHAnsi" w:hAnsiTheme="minorHAnsi" w:cstheme="minorHAnsi"/>
          <w:b/>
          <w:color w:val="76923C" w:themeColor="accent3" w:themeShade="BF"/>
          <w:sz w:val="16"/>
          <w:szCs w:val="16"/>
        </w:rPr>
      </w:pPr>
      <w:r w:rsidRPr="00051EDA">
        <w:rPr>
          <w:rFonts w:asciiTheme="minorHAnsi" w:hAnsiTheme="minorHAnsi" w:cstheme="minorHAnsi"/>
          <w:b/>
          <w:color w:val="76923C" w:themeColor="accent3" w:themeShade="BF"/>
          <w:sz w:val="16"/>
          <w:szCs w:val="16"/>
        </w:rPr>
        <w:pict>
          <v:rect id="_x0000_i1026" style="width:0;height:1.5pt" o:hralign="center" o:hrstd="t" o:hr="t" fillcolor="#a0a0a0" stroked="f"/>
        </w:pict>
      </w:r>
    </w:p>
    <w:p w:rsidR="00A927EE" w:rsidRDefault="00E0207E" w:rsidP="00CA73E5">
      <w:pPr>
        <w:jc w:val="both"/>
        <w:rPr>
          <w:rFonts w:asciiTheme="minorHAnsi" w:hAnsiTheme="minorHAnsi" w:cstheme="minorHAnsi"/>
        </w:rPr>
      </w:pPr>
      <w:r w:rsidRPr="00E0207E">
        <w:rPr>
          <w:noProof/>
        </w:rPr>
        <w:drawing>
          <wp:inline distT="0" distB="0" distL="0" distR="0">
            <wp:extent cx="6076950" cy="8458200"/>
            <wp:effectExtent l="1905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077523" cy="8458998"/>
                    </a:xfrm>
                    <a:prstGeom prst="rect">
                      <a:avLst/>
                    </a:prstGeom>
                    <a:noFill/>
                    <a:ln w="9525">
                      <a:noFill/>
                      <a:miter lim="800000"/>
                      <a:headEnd/>
                      <a:tailEnd/>
                    </a:ln>
                  </pic:spPr>
                </pic:pic>
              </a:graphicData>
            </a:graphic>
          </wp:inline>
        </w:drawing>
      </w:r>
    </w:p>
    <w:p w:rsidR="00E0207E" w:rsidRPr="00D13E61" w:rsidRDefault="00E0207E" w:rsidP="00E0207E">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Theme="minorHAnsi" w:hAnsiTheme="minorHAnsi" w:cstheme="minorHAnsi"/>
          <w:b/>
          <w:sz w:val="28"/>
          <w:szCs w:val="28"/>
        </w:rPr>
      </w:pPr>
      <w:r w:rsidRPr="00D13E61">
        <w:rPr>
          <w:rFonts w:asciiTheme="minorHAnsi" w:hAnsiTheme="minorHAnsi" w:cstheme="minorHAnsi"/>
          <w:b/>
          <w:sz w:val="28"/>
          <w:szCs w:val="28"/>
        </w:rPr>
        <w:lastRenderedPageBreak/>
        <w:t>F</w:t>
      </w:r>
      <w:r>
        <w:rPr>
          <w:rFonts w:asciiTheme="minorHAnsi" w:hAnsiTheme="minorHAnsi" w:cstheme="minorHAnsi"/>
          <w:b/>
          <w:sz w:val="28"/>
          <w:szCs w:val="28"/>
        </w:rPr>
        <w:t xml:space="preserve">onds </w:t>
      </w:r>
      <w:r w:rsidRPr="00D13E61">
        <w:rPr>
          <w:rFonts w:asciiTheme="minorHAnsi" w:hAnsiTheme="minorHAnsi" w:cstheme="minorHAnsi"/>
          <w:b/>
          <w:sz w:val="28"/>
          <w:szCs w:val="28"/>
        </w:rPr>
        <w:t>R</w:t>
      </w:r>
      <w:r>
        <w:rPr>
          <w:rFonts w:asciiTheme="minorHAnsi" w:hAnsiTheme="minorHAnsi" w:cstheme="minorHAnsi"/>
          <w:b/>
          <w:sz w:val="28"/>
          <w:szCs w:val="28"/>
        </w:rPr>
        <w:t>égional de Développement</w:t>
      </w:r>
      <w:r w:rsidRPr="00D13E61">
        <w:rPr>
          <w:rFonts w:asciiTheme="minorHAnsi" w:hAnsiTheme="minorHAnsi" w:cstheme="minorHAnsi"/>
          <w:b/>
          <w:sz w:val="28"/>
          <w:szCs w:val="28"/>
        </w:rPr>
        <w:t xml:space="preserve"> 2013</w:t>
      </w:r>
    </w:p>
    <w:p w:rsidR="00E0207E" w:rsidRPr="003B318C" w:rsidRDefault="00E0207E" w:rsidP="00E0207E">
      <w:pPr>
        <w:pStyle w:val="Paragraphedeliste"/>
        <w:numPr>
          <w:ilvl w:val="0"/>
          <w:numId w:val="2"/>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Pr>
          <w:rFonts w:asciiTheme="minorHAnsi" w:hAnsiTheme="minorHAnsi" w:cstheme="minorHAnsi"/>
        </w:rPr>
        <w:t xml:space="preserve">Enveloppe FRD 2013 fixée par la loi de finances initiale 2013 à hauteur de 3 500 000 000 ouguiya puis ramenée par la loi de finances rectificative 2013 à </w:t>
      </w:r>
      <w:r w:rsidRPr="00553A1E">
        <w:rPr>
          <w:rFonts w:asciiTheme="minorHAnsi" w:hAnsiTheme="minorHAnsi" w:cstheme="minorHAnsi"/>
          <w:b/>
        </w:rPr>
        <w:t xml:space="preserve">2 309 999 607 </w:t>
      </w:r>
      <w:r>
        <w:rPr>
          <w:rFonts w:asciiTheme="minorHAnsi" w:hAnsiTheme="minorHAnsi" w:cstheme="minorHAnsi"/>
          <w:b/>
        </w:rPr>
        <w:t>ouguiya</w:t>
      </w:r>
      <w:r>
        <w:rPr>
          <w:rFonts w:asciiTheme="minorHAnsi" w:hAnsiTheme="minorHAnsi" w:cstheme="minorHAnsi"/>
        </w:rPr>
        <w:t xml:space="preserve"> incluant :</w:t>
      </w:r>
    </w:p>
    <w:p w:rsidR="00E0207E" w:rsidRDefault="00E0207E" w:rsidP="00E0207E">
      <w:pPr>
        <w:pStyle w:val="Paragraphedeliste"/>
        <w:numPr>
          <w:ilvl w:val="0"/>
          <w:numId w:val="19"/>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Pr>
          <w:rFonts w:asciiTheme="minorHAnsi" w:hAnsiTheme="minorHAnsi" w:cstheme="minorHAnsi"/>
          <w:b/>
        </w:rPr>
        <w:t xml:space="preserve">La </w:t>
      </w:r>
      <w:r w:rsidRPr="00553A1E">
        <w:rPr>
          <w:rFonts w:asciiTheme="minorHAnsi" w:hAnsiTheme="minorHAnsi" w:cstheme="minorHAnsi"/>
          <w:b/>
        </w:rPr>
        <w:t>Part fonctionnement</w:t>
      </w:r>
      <w:r>
        <w:rPr>
          <w:rFonts w:asciiTheme="minorHAnsi" w:hAnsiTheme="minorHAnsi" w:cstheme="minorHAnsi"/>
        </w:rPr>
        <w:t xml:space="preserve"> arrondie à </w:t>
      </w:r>
      <w:r w:rsidRPr="00553A1E">
        <w:rPr>
          <w:rFonts w:asciiTheme="minorHAnsi" w:hAnsiTheme="minorHAnsi" w:cstheme="minorHAnsi"/>
          <w:b/>
        </w:rPr>
        <w:t xml:space="preserve">1 050 000 000 </w:t>
      </w:r>
      <w:proofErr w:type="gramStart"/>
      <w:r>
        <w:rPr>
          <w:rFonts w:asciiTheme="minorHAnsi" w:hAnsiTheme="minorHAnsi" w:cstheme="minorHAnsi"/>
          <w:b/>
        </w:rPr>
        <w:t>ouguiya</w:t>
      </w:r>
      <w:proofErr w:type="gramEnd"/>
      <w:r>
        <w:rPr>
          <w:rFonts w:asciiTheme="minorHAnsi" w:hAnsiTheme="minorHAnsi" w:cstheme="minorHAnsi"/>
        </w:rPr>
        <w:t> ;</w:t>
      </w:r>
    </w:p>
    <w:p w:rsidR="00E0207E" w:rsidRDefault="00E0207E" w:rsidP="00E0207E">
      <w:pPr>
        <w:pStyle w:val="Paragraphedeliste"/>
        <w:numPr>
          <w:ilvl w:val="0"/>
          <w:numId w:val="19"/>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Pr>
          <w:rFonts w:asciiTheme="minorHAnsi" w:hAnsiTheme="minorHAnsi" w:cstheme="minorHAnsi"/>
          <w:b/>
        </w:rPr>
        <w:t xml:space="preserve">La </w:t>
      </w:r>
      <w:r w:rsidRPr="004F7227">
        <w:rPr>
          <w:rFonts w:asciiTheme="minorHAnsi" w:hAnsiTheme="minorHAnsi" w:cstheme="minorHAnsi"/>
          <w:b/>
        </w:rPr>
        <w:t>Part équipement</w:t>
      </w:r>
      <w:r>
        <w:rPr>
          <w:rFonts w:asciiTheme="minorHAnsi" w:hAnsiTheme="minorHAnsi" w:cstheme="minorHAnsi"/>
          <w:b/>
        </w:rPr>
        <w:t xml:space="preserve"> </w:t>
      </w:r>
      <w:r>
        <w:rPr>
          <w:rFonts w:asciiTheme="minorHAnsi" w:hAnsiTheme="minorHAnsi" w:cstheme="minorHAnsi"/>
        </w:rPr>
        <w:t xml:space="preserve">arrondie à </w:t>
      </w:r>
      <w:r w:rsidRPr="004F7227">
        <w:rPr>
          <w:rFonts w:asciiTheme="minorHAnsi" w:hAnsiTheme="minorHAnsi" w:cstheme="minorHAnsi"/>
          <w:b/>
          <w:i/>
        </w:rPr>
        <w:t xml:space="preserve">1 190 000 000 </w:t>
      </w:r>
      <w:proofErr w:type="gramStart"/>
      <w:r>
        <w:rPr>
          <w:rFonts w:asciiTheme="minorHAnsi" w:hAnsiTheme="minorHAnsi" w:cstheme="minorHAnsi"/>
          <w:b/>
          <w:i/>
        </w:rPr>
        <w:t>ouguiya</w:t>
      </w:r>
      <w:proofErr w:type="gramEnd"/>
      <w:r w:rsidRPr="004F7227">
        <w:rPr>
          <w:rFonts w:asciiTheme="minorHAnsi" w:hAnsiTheme="minorHAnsi" w:cstheme="minorHAnsi"/>
          <w:b/>
          <w:i/>
        </w:rPr>
        <w:t>, so</w:t>
      </w:r>
      <w:r>
        <w:rPr>
          <w:rFonts w:asciiTheme="minorHAnsi" w:hAnsiTheme="minorHAnsi" w:cstheme="minorHAnsi"/>
          <w:b/>
          <w:i/>
        </w:rPr>
        <w:t>it environ 5,5 millions ouguiya</w:t>
      </w:r>
      <w:r w:rsidRPr="004F7227">
        <w:rPr>
          <w:rFonts w:asciiTheme="minorHAnsi" w:hAnsiTheme="minorHAnsi" w:cstheme="minorHAnsi"/>
          <w:b/>
          <w:i/>
        </w:rPr>
        <w:t xml:space="preserve"> en moyenne par commune</w:t>
      </w:r>
      <w:r>
        <w:rPr>
          <w:rFonts w:asciiTheme="minorHAnsi" w:hAnsiTheme="minorHAnsi" w:cstheme="minorHAnsi"/>
          <w:b/>
          <w:i/>
        </w:rPr>
        <w:t xml:space="preserve"> (11 millions par commune en 2012)</w:t>
      </w:r>
      <w:r w:rsidRPr="004F7227">
        <w:rPr>
          <w:rFonts w:asciiTheme="minorHAnsi" w:hAnsiTheme="minorHAnsi" w:cstheme="minorHAnsi"/>
        </w:rPr>
        <w:t>.</w:t>
      </w:r>
    </w:p>
    <w:p w:rsidR="00E0207E" w:rsidRPr="006B6778" w:rsidRDefault="00E0207E" w:rsidP="00E0207E">
      <w:p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ind w:left="360"/>
        <w:jc w:val="both"/>
        <w:rPr>
          <w:rFonts w:asciiTheme="minorHAnsi" w:hAnsiTheme="minorHAnsi" w:cstheme="minorHAnsi"/>
        </w:rPr>
      </w:pPr>
    </w:p>
    <w:p w:rsidR="00E0207E" w:rsidRPr="00D13E61" w:rsidRDefault="00E0207E" w:rsidP="00E0207E">
      <w:pPr>
        <w:pStyle w:val="Paragraphedeliste"/>
        <w:numPr>
          <w:ilvl w:val="0"/>
          <w:numId w:val="2"/>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Pr>
          <w:rFonts w:asciiTheme="minorHAnsi" w:hAnsiTheme="minorHAnsi" w:cstheme="minorHAnsi"/>
        </w:rPr>
        <w:t xml:space="preserve">1 621 182 755 </w:t>
      </w:r>
      <w:proofErr w:type="gramStart"/>
      <w:r>
        <w:rPr>
          <w:rFonts w:asciiTheme="minorHAnsi" w:hAnsiTheme="minorHAnsi" w:cstheme="minorHAnsi"/>
        </w:rPr>
        <w:t>ouguiya engagés</w:t>
      </w:r>
      <w:proofErr w:type="gramEnd"/>
      <w:r>
        <w:rPr>
          <w:rFonts w:asciiTheme="minorHAnsi" w:hAnsiTheme="minorHAnsi" w:cstheme="minorHAnsi"/>
        </w:rPr>
        <w:t xml:space="preserve"> (-27,24% par rapport à 2012</w:t>
      </w:r>
      <w:r w:rsidRPr="00D13E61">
        <w:rPr>
          <w:rFonts w:asciiTheme="minorHAnsi" w:hAnsiTheme="minorHAnsi" w:cstheme="minorHAnsi"/>
        </w:rPr>
        <w:t>).</w:t>
      </w:r>
    </w:p>
    <w:p w:rsidR="00E0207E" w:rsidRPr="00D13E61" w:rsidRDefault="00E0207E" w:rsidP="00E0207E">
      <w:pPr>
        <w:pStyle w:val="Paragraphedeliste"/>
        <w:numPr>
          <w:ilvl w:val="0"/>
          <w:numId w:val="2"/>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Pr>
          <w:rFonts w:asciiTheme="minorHAnsi" w:hAnsiTheme="minorHAnsi" w:cstheme="minorHAnsi"/>
        </w:rPr>
        <w:t>928 projets déclarés (-48,13% par rapport à 2012</w:t>
      </w:r>
      <w:r w:rsidRPr="00D13E61">
        <w:rPr>
          <w:rFonts w:asciiTheme="minorHAnsi" w:hAnsiTheme="minorHAnsi" w:cstheme="minorHAnsi"/>
        </w:rPr>
        <w:t>).</w:t>
      </w:r>
    </w:p>
    <w:p w:rsidR="00E0207E" w:rsidRPr="00D13E61" w:rsidRDefault="00E0207E" w:rsidP="00E0207E">
      <w:pPr>
        <w:pStyle w:val="Paragraphedeliste"/>
        <w:numPr>
          <w:ilvl w:val="0"/>
          <w:numId w:val="2"/>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Pr>
          <w:rFonts w:asciiTheme="minorHAnsi" w:hAnsiTheme="minorHAnsi" w:cstheme="minorHAnsi"/>
        </w:rPr>
        <w:t>22,14</w:t>
      </w:r>
      <w:r w:rsidRPr="00D13E61">
        <w:rPr>
          <w:rFonts w:asciiTheme="minorHAnsi" w:hAnsiTheme="minorHAnsi" w:cstheme="minorHAnsi"/>
        </w:rPr>
        <w:t xml:space="preserve"> % des engagements dans le secteur de l’éducation.</w:t>
      </w:r>
    </w:p>
    <w:p w:rsidR="00E0207E" w:rsidRPr="00D13E61" w:rsidRDefault="00E0207E" w:rsidP="00E0207E">
      <w:pPr>
        <w:pStyle w:val="Paragraphedeliste"/>
        <w:numPr>
          <w:ilvl w:val="0"/>
          <w:numId w:val="2"/>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Pr>
          <w:rFonts w:asciiTheme="minorHAnsi" w:hAnsiTheme="minorHAnsi" w:cstheme="minorHAnsi"/>
        </w:rPr>
        <w:t>19,93</w:t>
      </w:r>
      <w:r w:rsidRPr="00D13E61">
        <w:rPr>
          <w:rFonts w:asciiTheme="minorHAnsi" w:hAnsiTheme="minorHAnsi" w:cstheme="minorHAnsi"/>
        </w:rPr>
        <w:t xml:space="preserve"> % des engagements dans le secteur</w:t>
      </w:r>
      <w:r>
        <w:rPr>
          <w:rFonts w:asciiTheme="minorHAnsi" w:hAnsiTheme="minorHAnsi" w:cstheme="minorHAnsi"/>
        </w:rPr>
        <w:t xml:space="preserve"> </w:t>
      </w:r>
      <w:r w:rsidRPr="00D13E61">
        <w:rPr>
          <w:rFonts w:asciiTheme="minorHAnsi" w:hAnsiTheme="minorHAnsi" w:cstheme="minorHAnsi"/>
        </w:rPr>
        <w:t>de l’hydraulique.</w:t>
      </w:r>
    </w:p>
    <w:p w:rsidR="00E0207E" w:rsidRDefault="00E0207E" w:rsidP="00E0207E">
      <w:pPr>
        <w:pStyle w:val="Paragraphedeliste"/>
        <w:numPr>
          <w:ilvl w:val="0"/>
          <w:numId w:val="2"/>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Pr>
          <w:rFonts w:asciiTheme="minorHAnsi" w:hAnsiTheme="minorHAnsi" w:cstheme="minorHAnsi"/>
        </w:rPr>
        <w:t>18,68</w:t>
      </w:r>
      <w:r w:rsidRPr="00D13E61">
        <w:rPr>
          <w:rFonts w:asciiTheme="minorHAnsi" w:hAnsiTheme="minorHAnsi" w:cstheme="minorHAnsi"/>
        </w:rPr>
        <w:t xml:space="preserve"> % des engagements dans le secteur des bâtiments communaux.</w:t>
      </w:r>
    </w:p>
    <w:p w:rsidR="00E0207E" w:rsidRPr="006B6778" w:rsidRDefault="00E0207E" w:rsidP="00E0207E">
      <w:p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ind w:left="360"/>
        <w:jc w:val="both"/>
        <w:rPr>
          <w:rFonts w:asciiTheme="minorHAnsi" w:hAnsiTheme="minorHAnsi" w:cstheme="minorHAnsi"/>
        </w:rPr>
      </w:pPr>
    </w:p>
    <w:p w:rsidR="00E0207E" w:rsidRPr="002C4C3D" w:rsidRDefault="00E0207E" w:rsidP="00E0207E">
      <w:pPr>
        <w:pStyle w:val="Paragraphedeliste"/>
        <w:numPr>
          <w:ilvl w:val="0"/>
          <w:numId w:val="2"/>
        </w:numPr>
        <w:pBdr>
          <w:top w:val="single" w:sz="4" w:space="1" w:color="auto" w:shadow="1"/>
          <w:left w:val="single" w:sz="4" w:space="21" w:color="auto" w:shadow="1"/>
          <w:bottom w:val="single" w:sz="4" w:space="1" w:color="auto" w:shadow="1"/>
          <w:right w:val="single" w:sz="4" w:space="14" w:color="auto" w:shadow="1"/>
        </w:pBdr>
        <w:shd w:val="clear" w:color="auto" w:fill="D6E3BC" w:themeFill="accent3" w:themeFillTint="66"/>
        <w:jc w:val="both"/>
        <w:rPr>
          <w:rFonts w:asciiTheme="minorHAnsi" w:hAnsiTheme="minorHAnsi" w:cstheme="minorHAnsi"/>
        </w:rPr>
      </w:pPr>
      <w:r w:rsidRPr="00D13E61">
        <w:rPr>
          <w:rFonts w:asciiTheme="minorHAnsi" w:hAnsiTheme="minorHAnsi" w:cstheme="minorHAnsi"/>
        </w:rPr>
        <w:t>Montant moyen de l’investiss</w:t>
      </w:r>
      <w:r>
        <w:rPr>
          <w:rFonts w:asciiTheme="minorHAnsi" w:hAnsiTheme="minorHAnsi" w:cstheme="minorHAnsi"/>
        </w:rPr>
        <w:t>ement par projet : 1 746 964 ouguiya (+40,26% par rapport à 2012</w:t>
      </w:r>
      <w:r w:rsidRPr="00D13E61">
        <w:rPr>
          <w:rFonts w:asciiTheme="minorHAnsi" w:hAnsiTheme="minorHAnsi" w:cstheme="minorHAnsi"/>
        </w:rPr>
        <w:t>).</w:t>
      </w:r>
    </w:p>
    <w:p w:rsidR="00382243" w:rsidRDefault="00382243" w:rsidP="00CA73E5">
      <w:pPr>
        <w:jc w:val="both"/>
        <w:rPr>
          <w:rFonts w:asciiTheme="minorHAnsi" w:hAnsiTheme="minorHAnsi" w:cstheme="minorHAnsi"/>
        </w:rPr>
      </w:pPr>
    </w:p>
    <w:p w:rsidR="00E0207E" w:rsidRDefault="00E0207E" w:rsidP="00CA73E5">
      <w:pPr>
        <w:jc w:val="both"/>
        <w:rPr>
          <w:rFonts w:asciiTheme="minorHAnsi" w:hAnsiTheme="minorHAnsi" w:cstheme="minorHAnsi"/>
        </w:rPr>
      </w:pPr>
    </w:p>
    <w:p w:rsidR="00C7269E" w:rsidRPr="00C7269E" w:rsidRDefault="00C7269E" w:rsidP="00C7269E">
      <w:pPr>
        <w:shd w:val="clear" w:color="auto" w:fill="00B050"/>
        <w:jc w:val="both"/>
        <w:rPr>
          <w:rFonts w:asciiTheme="minorHAnsi" w:hAnsiTheme="minorHAnsi" w:cstheme="minorHAnsi"/>
          <w:b/>
          <w:sz w:val="28"/>
          <w:szCs w:val="28"/>
          <w:u w:val="single"/>
        </w:rPr>
      </w:pPr>
      <w:r w:rsidRPr="00C7269E">
        <w:rPr>
          <w:rFonts w:asciiTheme="minorHAnsi" w:hAnsiTheme="minorHAnsi" w:cstheme="minorHAnsi"/>
          <w:b/>
          <w:sz w:val="28"/>
          <w:szCs w:val="28"/>
          <w:u w:val="single"/>
        </w:rPr>
        <w:t>Focus sur le taux d’exécution budgétaire :</w:t>
      </w:r>
    </w:p>
    <w:p w:rsidR="00C7269E" w:rsidRDefault="00C7269E" w:rsidP="00CA73E5">
      <w:pPr>
        <w:jc w:val="both"/>
        <w:rPr>
          <w:rFonts w:asciiTheme="minorHAnsi" w:hAnsiTheme="minorHAnsi" w:cstheme="minorHAnsi"/>
        </w:rPr>
      </w:pPr>
    </w:p>
    <w:p w:rsidR="00C7269E" w:rsidRDefault="004770A3" w:rsidP="000376A9">
      <w:pPr>
        <w:pStyle w:val="Paragraphedeliste"/>
        <w:numPr>
          <w:ilvl w:val="0"/>
          <w:numId w:val="17"/>
        </w:num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sz w:val="28"/>
          <w:szCs w:val="28"/>
        </w:rPr>
      </w:pPr>
      <w:r>
        <w:rPr>
          <w:rFonts w:asciiTheme="minorHAnsi" w:hAnsiTheme="minorHAnsi"/>
        </w:rPr>
        <w:t>11 097 409 619 ouguiya</w:t>
      </w:r>
      <w:r w:rsidRPr="000376A9">
        <w:rPr>
          <w:rFonts w:asciiTheme="minorHAnsi" w:hAnsiTheme="minorHAnsi"/>
        </w:rPr>
        <w:t xml:space="preserve"> </w:t>
      </w:r>
      <w:r>
        <w:rPr>
          <w:rFonts w:asciiTheme="minorHAnsi" w:hAnsiTheme="minorHAnsi"/>
        </w:rPr>
        <w:t xml:space="preserve">en </w:t>
      </w:r>
      <w:r w:rsidR="00C7269E" w:rsidRPr="000376A9">
        <w:rPr>
          <w:rFonts w:asciiTheme="minorHAnsi" w:hAnsiTheme="minorHAnsi"/>
        </w:rPr>
        <w:t xml:space="preserve">Recettes émises </w:t>
      </w:r>
      <w:r w:rsidRPr="000376A9">
        <w:rPr>
          <w:rFonts w:asciiTheme="minorHAnsi" w:hAnsiTheme="minorHAnsi"/>
        </w:rPr>
        <w:t>(</w:t>
      </w:r>
      <w:r>
        <w:rPr>
          <w:rFonts w:asciiTheme="minorHAnsi" w:hAnsiTheme="minorHAnsi"/>
        </w:rPr>
        <w:t xml:space="preserve">fonctionnement+investissement) </w:t>
      </w:r>
      <w:r w:rsidR="00C7269E" w:rsidRPr="000376A9">
        <w:rPr>
          <w:rFonts w:asciiTheme="minorHAnsi" w:hAnsiTheme="minorHAnsi"/>
        </w:rPr>
        <w:t xml:space="preserve">en </w:t>
      </w:r>
      <w:r>
        <w:rPr>
          <w:rFonts w:asciiTheme="minorHAnsi" w:hAnsiTheme="minorHAnsi"/>
        </w:rPr>
        <w:t>2013 suite à</w:t>
      </w:r>
      <w:r w:rsidR="00C7269E" w:rsidRPr="000376A9">
        <w:rPr>
          <w:rFonts w:asciiTheme="minorHAnsi" w:hAnsiTheme="minorHAnsi"/>
        </w:rPr>
        <w:t xml:space="preserve"> de</w:t>
      </w:r>
      <w:r w:rsidR="00273F66">
        <w:rPr>
          <w:rFonts w:asciiTheme="minorHAnsi" w:hAnsiTheme="minorHAnsi"/>
        </w:rPr>
        <w:t xml:space="preserve">s inscriptions budgétaires </w:t>
      </w:r>
      <w:r w:rsidR="00C7269E" w:rsidRPr="000376A9">
        <w:rPr>
          <w:rFonts w:asciiTheme="minorHAnsi" w:hAnsiTheme="minorHAnsi"/>
        </w:rPr>
        <w:t>à hauteur de 19 974 884 267 MRO</w:t>
      </w:r>
      <w:r w:rsidR="00C7269E" w:rsidRPr="000376A9">
        <w:rPr>
          <w:rFonts w:asciiTheme="minorHAnsi" w:hAnsiTheme="minorHAnsi"/>
          <w:sz w:val="28"/>
          <w:szCs w:val="28"/>
        </w:rPr>
        <w:t xml:space="preserve">, </w:t>
      </w:r>
      <w:r w:rsidR="00C7269E" w:rsidRPr="000376A9">
        <w:rPr>
          <w:rFonts w:asciiTheme="minorHAnsi" w:hAnsiTheme="minorHAnsi"/>
          <w:b/>
        </w:rPr>
        <w:t>soit un taux d’exécution de 55,56% des prévisions budgétaires</w:t>
      </w:r>
      <w:r w:rsidR="00D87776" w:rsidRPr="000376A9">
        <w:rPr>
          <w:rFonts w:asciiTheme="minorHAnsi" w:hAnsiTheme="minorHAnsi"/>
          <w:b/>
        </w:rPr>
        <w:t xml:space="preserve"> 2013 en recettes</w:t>
      </w:r>
      <w:r w:rsidR="00C7269E" w:rsidRPr="000376A9">
        <w:rPr>
          <w:rFonts w:asciiTheme="minorHAnsi" w:hAnsiTheme="minorHAnsi"/>
          <w:sz w:val="28"/>
          <w:szCs w:val="28"/>
        </w:rPr>
        <w:t>.</w:t>
      </w:r>
    </w:p>
    <w:p w:rsidR="000376A9" w:rsidRPr="000376A9" w:rsidRDefault="000376A9" w:rsidP="000376A9">
      <w:pPr>
        <w:pBdr>
          <w:top w:val="single" w:sz="4" w:space="1" w:color="auto"/>
          <w:left w:val="single" w:sz="4" w:space="4" w:color="auto"/>
          <w:bottom w:val="single" w:sz="4" w:space="1" w:color="auto"/>
          <w:right w:val="single" w:sz="4" w:space="4" w:color="auto"/>
        </w:pBdr>
        <w:shd w:val="clear" w:color="auto" w:fill="92D050"/>
        <w:ind w:left="360"/>
        <w:jc w:val="both"/>
        <w:rPr>
          <w:rFonts w:asciiTheme="minorHAnsi" w:hAnsiTheme="minorHAnsi"/>
          <w:sz w:val="28"/>
          <w:szCs w:val="28"/>
        </w:rPr>
      </w:pPr>
    </w:p>
    <w:p w:rsidR="005C59AB" w:rsidRPr="005C59AB" w:rsidRDefault="004770A3" w:rsidP="005C59AB">
      <w:pPr>
        <w:pStyle w:val="Paragraphedeliste"/>
        <w:numPr>
          <w:ilvl w:val="0"/>
          <w:numId w:val="17"/>
        </w:num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b/>
        </w:rPr>
      </w:pPr>
      <w:r>
        <w:rPr>
          <w:rFonts w:asciiTheme="minorHAnsi" w:hAnsiTheme="minorHAnsi"/>
        </w:rPr>
        <w:t>7 199 325 085 ouguiya</w:t>
      </w:r>
      <w:r w:rsidRPr="000376A9">
        <w:rPr>
          <w:rFonts w:asciiTheme="minorHAnsi" w:hAnsiTheme="minorHAnsi"/>
        </w:rPr>
        <w:t xml:space="preserve"> </w:t>
      </w:r>
      <w:r>
        <w:rPr>
          <w:rFonts w:asciiTheme="minorHAnsi" w:hAnsiTheme="minorHAnsi"/>
        </w:rPr>
        <w:t xml:space="preserve">de </w:t>
      </w:r>
      <w:r w:rsidR="00C7269E" w:rsidRPr="000376A9">
        <w:rPr>
          <w:rFonts w:asciiTheme="minorHAnsi" w:hAnsiTheme="minorHAnsi"/>
        </w:rPr>
        <w:t xml:space="preserve">Dépenses ordonnancées </w:t>
      </w:r>
      <w:r w:rsidRPr="000376A9">
        <w:rPr>
          <w:rFonts w:asciiTheme="minorHAnsi" w:hAnsiTheme="minorHAnsi"/>
        </w:rPr>
        <w:t>(fonctionnement+investissement)</w:t>
      </w:r>
      <w:r>
        <w:rPr>
          <w:rFonts w:asciiTheme="minorHAnsi" w:hAnsiTheme="minorHAnsi"/>
        </w:rPr>
        <w:t xml:space="preserve"> </w:t>
      </w:r>
      <w:r w:rsidR="00C7269E" w:rsidRPr="000376A9">
        <w:rPr>
          <w:rFonts w:asciiTheme="minorHAnsi" w:hAnsiTheme="minorHAnsi"/>
        </w:rPr>
        <w:t xml:space="preserve">en 2013 </w:t>
      </w:r>
      <w:r>
        <w:rPr>
          <w:rFonts w:asciiTheme="minorHAnsi" w:hAnsiTheme="minorHAnsi"/>
        </w:rPr>
        <w:t xml:space="preserve">suite à </w:t>
      </w:r>
      <w:r w:rsidR="00D87776" w:rsidRPr="000376A9">
        <w:rPr>
          <w:rFonts w:asciiTheme="minorHAnsi" w:hAnsiTheme="minorHAnsi"/>
        </w:rPr>
        <w:t>de</w:t>
      </w:r>
      <w:r w:rsidR="003F78ED">
        <w:rPr>
          <w:rFonts w:asciiTheme="minorHAnsi" w:hAnsiTheme="minorHAnsi"/>
        </w:rPr>
        <w:t xml:space="preserve">s inscriptions budgétaires </w:t>
      </w:r>
      <w:r w:rsidR="00D87776" w:rsidRPr="000376A9">
        <w:rPr>
          <w:rFonts w:asciiTheme="minorHAnsi" w:hAnsiTheme="minorHAnsi"/>
        </w:rPr>
        <w:t>à hauteur de 19 808 897 098 MRO,</w:t>
      </w:r>
      <w:r w:rsidR="00D87776" w:rsidRPr="000376A9">
        <w:rPr>
          <w:rFonts w:asciiTheme="minorHAnsi" w:hAnsiTheme="minorHAnsi"/>
          <w:b/>
        </w:rPr>
        <w:t xml:space="preserve"> </w:t>
      </w:r>
      <w:r w:rsidR="00C7269E" w:rsidRPr="000376A9">
        <w:rPr>
          <w:rFonts w:asciiTheme="minorHAnsi" w:hAnsiTheme="minorHAnsi"/>
          <w:b/>
        </w:rPr>
        <w:t>soit un taux d’exécution de 36,34% des prévisions budgétaires</w:t>
      </w:r>
      <w:r w:rsidR="00D87776" w:rsidRPr="000376A9">
        <w:rPr>
          <w:rFonts w:asciiTheme="minorHAnsi" w:hAnsiTheme="minorHAnsi"/>
          <w:b/>
        </w:rPr>
        <w:t xml:space="preserve"> 2013 en dépenses.</w:t>
      </w:r>
    </w:p>
    <w:p w:rsidR="00D87776" w:rsidRDefault="00D87776" w:rsidP="00CA73E5">
      <w:pPr>
        <w:jc w:val="both"/>
        <w:rPr>
          <w:rFonts w:asciiTheme="minorHAnsi" w:hAnsiTheme="minorHAnsi" w:cstheme="minorHAnsi"/>
        </w:rPr>
      </w:pPr>
    </w:p>
    <w:p w:rsidR="000376A9" w:rsidRDefault="00D87776" w:rsidP="00CA73E5">
      <w:pPr>
        <w:jc w:val="both"/>
        <w:rPr>
          <w:rFonts w:asciiTheme="minorHAnsi" w:hAnsiTheme="minorHAnsi" w:cstheme="minorHAnsi"/>
        </w:rPr>
      </w:pPr>
      <w:r>
        <w:rPr>
          <w:rFonts w:asciiTheme="minorHAnsi" w:hAnsiTheme="minorHAnsi" w:cstheme="minorHAnsi"/>
        </w:rPr>
        <w:t xml:space="preserve">Cette tendance </w:t>
      </w:r>
      <w:r w:rsidR="005C59AB">
        <w:rPr>
          <w:rFonts w:asciiTheme="minorHAnsi" w:hAnsiTheme="minorHAnsi" w:cstheme="minorHAnsi"/>
        </w:rPr>
        <w:t xml:space="preserve">à la surestimation des inscriptions budgétaires </w:t>
      </w:r>
      <w:r>
        <w:rPr>
          <w:rFonts w:asciiTheme="minorHAnsi" w:hAnsiTheme="minorHAnsi" w:cstheme="minorHAnsi"/>
        </w:rPr>
        <w:t xml:space="preserve">n’est pas nouvelle comme nous le montre le tableau ci-dessous, lequel reprend </w:t>
      </w:r>
      <w:r w:rsidR="000376A9">
        <w:rPr>
          <w:rFonts w:asciiTheme="minorHAnsi" w:hAnsiTheme="minorHAnsi" w:cstheme="minorHAnsi"/>
        </w:rPr>
        <w:t>de 2008 à 2011 l’évolution des taux d’exécution budgéta</w:t>
      </w:r>
      <w:r w:rsidR="00273F66">
        <w:rPr>
          <w:rFonts w:asciiTheme="minorHAnsi" w:hAnsiTheme="minorHAnsi" w:cstheme="minorHAnsi"/>
        </w:rPr>
        <w:t>ire des chefs-lieux de Wi</w:t>
      </w:r>
      <w:r w:rsidR="005C59AB">
        <w:rPr>
          <w:rFonts w:asciiTheme="minorHAnsi" w:hAnsiTheme="minorHAnsi" w:cstheme="minorHAnsi"/>
        </w:rPr>
        <w:t xml:space="preserve">laya, </w:t>
      </w:r>
      <w:r w:rsidR="000376A9">
        <w:rPr>
          <w:rFonts w:asciiTheme="minorHAnsi" w:hAnsiTheme="minorHAnsi" w:cstheme="minorHAnsi"/>
        </w:rPr>
        <w:t>en ligne avec les résultats obtenus pour l’exercice 2013 :</w:t>
      </w:r>
    </w:p>
    <w:p w:rsidR="000376A9" w:rsidRDefault="000376A9" w:rsidP="00CA73E5">
      <w:pPr>
        <w:jc w:val="both"/>
        <w:rPr>
          <w:rFonts w:asciiTheme="minorHAnsi" w:hAnsiTheme="minorHAnsi" w:cstheme="minorHAnsi"/>
        </w:rPr>
      </w:pPr>
    </w:p>
    <w:p w:rsidR="000376A9" w:rsidRDefault="000376A9" w:rsidP="00CA73E5">
      <w:pPr>
        <w:jc w:val="both"/>
        <w:rPr>
          <w:rFonts w:asciiTheme="minorHAnsi" w:hAnsiTheme="minorHAnsi" w:cstheme="minorHAnsi"/>
        </w:rPr>
      </w:pPr>
      <w:r w:rsidRPr="000376A9">
        <w:rPr>
          <w:noProof/>
        </w:rPr>
        <w:drawing>
          <wp:inline distT="0" distB="0" distL="0" distR="0">
            <wp:extent cx="5838825" cy="2152650"/>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838825" cy="2152650"/>
                    </a:xfrm>
                    <a:prstGeom prst="rect">
                      <a:avLst/>
                    </a:prstGeom>
                    <a:noFill/>
                    <a:ln w="9525">
                      <a:noFill/>
                      <a:miter lim="800000"/>
                      <a:headEnd/>
                      <a:tailEnd/>
                    </a:ln>
                  </pic:spPr>
                </pic:pic>
              </a:graphicData>
            </a:graphic>
          </wp:inline>
        </w:drawing>
      </w:r>
    </w:p>
    <w:p w:rsidR="000376A9" w:rsidRPr="005C59AB" w:rsidRDefault="005C59AB" w:rsidP="005C59AB">
      <w:pPr>
        <w:jc w:val="both"/>
        <w:rPr>
          <w:rFonts w:asciiTheme="minorHAnsi" w:hAnsiTheme="minorHAnsi" w:cstheme="minorHAnsi"/>
          <w:i/>
          <w:sz w:val="20"/>
          <w:szCs w:val="20"/>
        </w:rPr>
      </w:pPr>
      <w:r>
        <w:rPr>
          <w:rFonts w:asciiTheme="minorHAnsi" w:hAnsiTheme="minorHAnsi" w:cstheme="minorHAnsi"/>
        </w:rPr>
        <w:t xml:space="preserve">N.B. : </w:t>
      </w:r>
      <w:r w:rsidRPr="005C59AB">
        <w:rPr>
          <w:rFonts w:asciiTheme="minorHAnsi" w:hAnsiTheme="minorHAnsi" w:cstheme="minorHAnsi"/>
          <w:i/>
          <w:sz w:val="20"/>
          <w:szCs w:val="20"/>
        </w:rPr>
        <w:t xml:space="preserve">Données </w:t>
      </w:r>
      <w:r>
        <w:rPr>
          <w:rFonts w:asciiTheme="minorHAnsi" w:hAnsiTheme="minorHAnsi" w:cstheme="minorHAnsi"/>
          <w:i/>
          <w:sz w:val="20"/>
          <w:szCs w:val="20"/>
        </w:rPr>
        <w:t>2012 non retenues car incomplètes</w:t>
      </w:r>
      <w:r w:rsidRPr="005C59AB">
        <w:rPr>
          <w:rFonts w:asciiTheme="minorHAnsi" w:hAnsiTheme="minorHAnsi" w:cstheme="minorHAnsi"/>
          <w:i/>
          <w:sz w:val="20"/>
          <w:szCs w:val="20"/>
        </w:rPr>
        <w:t xml:space="preserve"> </w:t>
      </w:r>
    </w:p>
    <w:p w:rsidR="005C59AB" w:rsidRDefault="00D87776" w:rsidP="00CA73E5">
      <w:pPr>
        <w:jc w:val="both"/>
        <w:rPr>
          <w:rFonts w:asciiTheme="minorHAnsi" w:hAnsiTheme="minorHAnsi" w:cstheme="minorHAnsi"/>
        </w:rPr>
      </w:pPr>
      <w:r>
        <w:rPr>
          <w:rFonts w:asciiTheme="minorHAnsi" w:hAnsiTheme="minorHAnsi" w:cstheme="minorHAnsi"/>
        </w:rPr>
        <w:lastRenderedPageBreak/>
        <w:t>L</w:t>
      </w:r>
      <w:r w:rsidR="00C7269E">
        <w:rPr>
          <w:rFonts w:asciiTheme="minorHAnsi" w:hAnsiTheme="minorHAnsi" w:cstheme="minorHAnsi"/>
        </w:rPr>
        <w:t xml:space="preserve">a surestimation des montants </w:t>
      </w:r>
      <w:r w:rsidR="003F78ED">
        <w:rPr>
          <w:rFonts w:asciiTheme="minorHAnsi" w:hAnsiTheme="minorHAnsi" w:cstheme="minorHAnsi"/>
        </w:rPr>
        <w:t>portés au budget</w:t>
      </w:r>
      <w:r w:rsidR="005C59AB">
        <w:rPr>
          <w:rFonts w:asciiTheme="minorHAnsi" w:hAnsiTheme="minorHAnsi" w:cstheme="minorHAnsi"/>
        </w:rPr>
        <w:t xml:space="preserve"> questionne ainsi </w:t>
      </w:r>
      <w:r w:rsidR="00C7269E">
        <w:rPr>
          <w:rFonts w:asciiTheme="minorHAnsi" w:hAnsiTheme="minorHAnsi" w:cstheme="minorHAnsi"/>
        </w:rPr>
        <w:t xml:space="preserve">la sincérité des inscriptions et constitue un risque non négligeable en matière </w:t>
      </w:r>
      <w:r w:rsidR="005C59AB">
        <w:rPr>
          <w:rFonts w:asciiTheme="minorHAnsi" w:hAnsiTheme="minorHAnsi" w:cstheme="minorHAnsi"/>
        </w:rPr>
        <w:t xml:space="preserve">de fiabilité de l’information financière et surtout </w:t>
      </w:r>
      <w:r w:rsidR="00C7269E">
        <w:rPr>
          <w:rFonts w:asciiTheme="minorHAnsi" w:hAnsiTheme="minorHAnsi" w:cstheme="minorHAnsi"/>
        </w:rPr>
        <w:t>de maîtrise budgétaire</w:t>
      </w:r>
      <w:r w:rsidR="005C59AB">
        <w:rPr>
          <w:rFonts w:asciiTheme="minorHAnsi" w:hAnsiTheme="minorHAnsi" w:cstheme="minorHAnsi"/>
        </w:rPr>
        <w:t>.</w:t>
      </w:r>
    </w:p>
    <w:p w:rsidR="002A527A" w:rsidRPr="00D14AEA" w:rsidRDefault="005C59AB" w:rsidP="002A527A">
      <w:pPr>
        <w:jc w:val="both"/>
        <w:rPr>
          <w:rFonts w:asciiTheme="minorHAnsi" w:hAnsiTheme="minorHAnsi" w:cstheme="minorHAnsi"/>
          <w:i/>
        </w:rPr>
      </w:pPr>
      <w:r>
        <w:rPr>
          <w:rFonts w:asciiTheme="minorHAnsi" w:hAnsiTheme="minorHAnsi" w:cstheme="minorHAnsi"/>
        </w:rPr>
        <w:t>Les parties prenantes à l’élaboration budgétaire ainsi que les autorités de contrôle devront veiller à ce que l’ajustement nécessaire des inscriptions puisse s’opérer dès que faire ce peut</w:t>
      </w:r>
      <w:r w:rsidR="009551FA">
        <w:rPr>
          <w:rFonts w:asciiTheme="minorHAnsi" w:hAnsiTheme="minorHAnsi" w:cstheme="minorHAnsi"/>
        </w:rPr>
        <w:t>, notamment en matière fiscale</w:t>
      </w:r>
      <w:r>
        <w:rPr>
          <w:rFonts w:asciiTheme="minorHAnsi" w:hAnsiTheme="minorHAnsi" w:cstheme="minorHAnsi"/>
        </w:rPr>
        <w:t>.</w:t>
      </w:r>
      <w:r w:rsidR="002A527A">
        <w:rPr>
          <w:rFonts w:asciiTheme="minorHAnsi" w:hAnsiTheme="minorHAnsi" w:cstheme="minorHAnsi"/>
        </w:rPr>
        <w:t xml:space="preserve"> </w:t>
      </w:r>
      <w:r w:rsidR="002A527A">
        <w:rPr>
          <w:rFonts w:asciiTheme="minorHAnsi" w:hAnsiTheme="minorHAnsi" w:cstheme="minorHAnsi"/>
          <w:i/>
        </w:rPr>
        <w:t>Ainsi, l</w:t>
      </w:r>
      <w:r w:rsidR="002A527A" w:rsidRPr="00D14AEA">
        <w:rPr>
          <w:rFonts w:asciiTheme="minorHAnsi" w:hAnsiTheme="minorHAnsi" w:cstheme="minorHAnsi"/>
          <w:i/>
        </w:rPr>
        <w:t>es prévi</w:t>
      </w:r>
      <w:r w:rsidR="002A527A">
        <w:rPr>
          <w:rFonts w:asciiTheme="minorHAnsi" w:hAnsiTheme="minorHAnsi" w:cstheme="minorHAnsi"/>
          <w:i/>
        </w:rPr>
        <w:t xml:space="preserve">sions budgétaires </w:t>
      </w:r>
      <w:r w:rsidR="002A527A" w:rsidRPr="00D14AEA">
        <w:rPr>
          <w:rFonts w:asciiTheme="minorHAnsi" w:hAnsiTheme="minorHAnsi" w:cstheme="minorHAnsi"/>
          <w:i/>
        </w:rPr>
        <w:t>n’ont pas été reprises par la Direction Générale des Collectivités Territoriales pour calculer le taux d’exécution</w:t>
      </w:r>
      <w:r w:rsidR="003D3183">
        <w:rPr>
          <w:rFonts w:asciiTheme="minorHAnsi" w:hAnsiTheme="minorHAnsi" w:cstheme="minorHAnsi"/>
          <w:i/>
        </w:rPr>
        <w:t xml:space="preserve"> des recettes fiscales</w:t>
      </w:r>
      <w:r w:rsidR="002A527A" w:rsidRPr="00D14AEA">
        <w:rPr>
          <w:rFonts w:asciiTheme="minorHAnsi" w:hAnsiTheme="minorHAnsi" w:cstheme="minorHAnsi"/>
          <w:i/>
        </w:rPr>
        <w:t>, compte tenu de la faiblesse des émissions de titres par rapport aux prévisions.</w:t>
      </w:r>
    </w:p>
    <w:p w:rsidR="00C7269E" w:rsidRDefault="00C7269E" w:rsidP="00CA73E5">
      <w:pPr>
        <w:jc w:val="both"/>
        <w:rPr>
          <w:rFonts w:asciiTheme="minorHAnsi" w:hAnsiTheme="minorHAnsi" w:cstheme="minorHAnsi"/>
        </w:rPr>
      </w:pPr>
    </w:p>
    <w:p w:rsidR="004770A3" w:rsidRDefault="009551FA" w:rsidP="00CA73E5">
      <w:pPr>
        <w:jc w:val="both"/>
        <w:rPr>
          <w:rFonts w:asciiTheme="minorHAnsi" w:hAnsiTheme="minorHAnsi" w:cstheme="minorHAnsi"/>
        </w:rPr>
      </w:pPr>
      <w:r>
        <w:rPr>
          <w:rFonts w:asciiTheme="minorHAnsi" w:hAnsiTheme="minorHAnsi" w:cstheme="minorHAnsi"/>
        </w:rPr>
        <w:t>En vertu du principe de la séparation de l’ordonnateur et du comptable, la consolidation des comptes administratifs ne permet pas d’appréhender le volume des recettes effectivement recouvrées ainsi que les paiements effectués. Ce sont en effet les comptes de gestion confectionnés par les receveurs municipaux, comptables publics assignataires des communes, qui pourront</w:t>
      </w:r>
      <w:r w:rsidR="005135BA">
        <w:rPr>
          <w:rFonts w:asciiTheme="minorHAnsi" w:hAnsiTheme="minorHAnsi" w:cstheme="minorHAnsi"/>
        </w:rPr>
        <w:t>,</w:t>
      </w:r>
      <w:r>
        <w:rPr>
          <w:rFonts w:asciiTheme="minorHAnsi" w:hAnsiTheme="minorHAnsi" w:cstheme="minorHAnsi"/>
        </w:rPr>
        <w:t xml:space="preserve"> </w:t>
      </w:r>
      <w:r w:rsidR="005135BA">
        <w:rPr>
          <w:rFonts w:asciiTheme="minorHAnsi" w:hAnsiTheme="minorHAnsi" w:cstheme="minorHAnsi"/>
        </w:rPr>
        <w:t xml:space="preserve">suite à leur </w:t>
      </w:r>
      <w:r w:rsidR="00194FDE">
        <w:rPr>
          <w:rFonts w:asciiTheme="minorHAnsi" w:hAnsiTheme="minorHAnsi" w:cstheme="minorHAnsi"/>
        </w:rPr>
        <w:t xml:space="preserve">fiabilisation et leur </w:t>
      </w:r>
      <w:r w:rsidR="005135BA">
        <w:rPr>
          <w:rFonts w:asciiTheme="minorHAnsi" w:hAnsiTheme="minorHAnsi" w:cstheme="minorHAnsi"/>
        </w:rPr>
        <w:t xml:space="preserve">exploitation, </w:t>
      </w:r>
      <w:r w:rsidR="00194FDE">
        <w:rPr>
          <w:rFonts w:asciiTheme="minorHAnsi" w:hAnsiTheme="minorHAnsi" w:cstheme="minorHAnsi"/>
        </w:rPr>
        <w:t xml:space="preserve">nous en fournir </w:t>
      </w:r>
      <w:r w:rsidR="00D8514C">
        <w:rPr>
          <w:rFonts w:asciiTheme="minorHAnsi" w:hAnsiTheme="minorHAnsi" w:cstheme="minorHAnsi"/>
        </w:rPr>
        <w:t>les éléments y afférents.</w:t>
      </w:r>
    </w:p>
    <w:p w:rsidR="008C510E" w:rsidRDefault="008C510E">
      <w:pPr>
        <w:spacing w:after="200" w:line="276" w:lineRule="auto"/>
        <w:rPr>
          <w:rFonts w:asciiTheme="minorHAnsi" w:hAnsiTheme="minorHAnsi" w:cstheme="minorHAnsi"/>
        </w:rPr>
      </w:pPr>
      <w:r>
        <w:rPr>
          <w:rFonts w:asciiTheme="minorHAnsi" w:hAnsiTheme="minorHAnsi" w:cstheme="minorHAnsi"/>
        </w:rPr>
        <w:br w:type="page"/>
      </w:r>
    </w:p>
    <w:p w:rsidR="002A0BA6" w:rsidRPr="00911624" w:rsidRDefault="002A0BA6" w:rsidP="002A0BA6">
      <w:pP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La section de fonctionnement des finances communales</w:t>
      </w:r>
    </w:p>
    <w:p w:rsidR="002A0BA6" w:rsidRPr="003A4E73" w:rsidRDefault="00051EDA" w:rsidP="002A0BA6">
      <w:pPr>
        <w:shd w:val="clear" w:color="auto" w:fill="76923C" w:themeFill="accent3" w:themeFillShade="BF"/>
        <w:rPr>
          <w:rFonts w:asciiTheme="minorHAnsi" w:hAnsiTheme="minorHAnsi" w:cstheme="minorHAnsi"/>
          <w:b/>
          <w:color w:val="76923C" w:themeColor="accent3" w:themeShade="BF"/>
          <w:sz w:val="16"/>
          <w:szCs w:val="16"/>
        </w:rPr>
      </w:pPr>
      <w:r w:rsidRPr="00051EDA">
        <w:rPr>
          <w:rFonts w:asciiTheme="minorHAnsi" w:hAnsiTheme="minorHAnsi" w:cstheme="minorHAnsi"/>
          <w:b/>
          <w:color w:val="76923C" w:themeColor="accent3" w:themeShade="BF"/>
          <w:sz w:val="16"/>
          <w:szCs w:val="16"/>
        </w:rPr>
        <w:pict>
          <v:rect id="_x0000_i1027" style="width:0;height:1.5pt" o:hralign="center" o:hrstd="t" o:hr="t" fillcolor="#a0a0a0" stroked="f"/>
        </w:pict>
      </w:r>
    </w:p>
    <w:p w:rsidR="002A0BA6" w:rsidRPr="004846A4" w:rsidRDefault="002A0BA6" w:rsidP="002A0BA6">
      <w:pPr>
        <w:rPr>
          <w:rFonts w:asciiTheme="minorHAnsi" w:hAnsiTheme="minorHAnsi" w:cstheme="minorHAnsi"/>
        </w:rPr>
      </w:pPr>
    </w:p>
    <w:p w:rsidR="001D3C20" w:rsidRDefault="002A0BA6" w:rsidP="001D3C20">
      <w:pPr>
        <w:pStyle w:val="Paragraphedeliste"/>
        <w:numPr>
          <w:ilvl w:val="0"/>
          <w:numId w:val="1"/>
        </w:numPr>
        <w:rPr>
          <w:rFonts w:asciiTheme="minorHAnsi" w:hAnsiTheme="minorHAnsi" w:cstheme="minorHAnsi"/>
          <w:b/>
          <w:sz w:val="26"/>
          <w:szCs w:val="26"/>
        </w:rPr>
      </w:pPr>
      <w:r w:rsidRPr="00985D97">
        <w:rPr>
          <w:rFonts w:asciiTheme="minorHAnsi" w:hAnsiTheme="minorHAnsi" w:cstheme="minorHAnsi"/>
          <w:b/>
          <w:sz w:val="26"/>
          <w:szCs w:val="26"/>
        </w:rPr>
        <w:t>Les recettes de fonctionnement</w:t>
      </w:r>
    </w:p>
    <w:p w:rsidR="00C273A9" w:rsidRDefault="00C273A9" w:rsidP="001D3C20">
      <w:pPr>
        <w:rPr>
          <w:rFonts w:asciiTheme="minorHAnsi" w:hAnsiTheme="minorHAnsi" w:cstheme="minorHAnsi"/>
        </w:rPr>
      </w:pPr>
    </w:p>
    <w:p w:rsidR="001D3C20" w:rsidRDefault="00C273A9" w:rsidP="00953580">
      <w:pPr>
        <w:jc w:val="both"/>
        <w:rPr>
          <w:rFonts w:asciiTheme="minorHAnsi" w:hAnsiTheme="minorHAnsi" w:cstheme="minorHAnsi"/>
        </w:rPr>
      </w:pPr>
      <w:r w:rsidRPr="003004BC">
        <w:rPr>
          <w:rFonts w:asciiTheme="minorHAnsi" w:hAnsiTheme="minorHAnsi" w:cstheme="minorHAnsi"/>
        </w:rPr>
        <w:t xml:space="preserve">La consolidation des comptes dont dispose la Direction Générale des Collectivités Territoriales permet d’établir les émissions de recettes de fonctionnement pour l’exercice 2013 à hauteur de </w:t>
      </w:r>
      <w:r w:rsidRPr="00F9207C">
        <w:rPr>
          <w:rFonts w:asciiTheme="minorHAnsi" w:hAnsiTheme="minorHAnsi" w:cstheme="minorHAnsi"/>
          <w:b/>
        </w:rPr>
        <w:t>7 914 011 546</w:t>
      </w:r>
      <w:r w:rsidRPr="003004BC">
        <w:rPr>
          <w:rFonts w:asciiTheme="minorHAnsi" w:hAnsiTheme="minorHAnsi" w:cstheme="minorHAnsi"/>
        </w:rPr>
        <w:t xml:space="preserve"> ouguiya se décomposant comme suit :</w:t>
      </w:r>
    </w:p>
    <w:p w:rsidR="00C23C63" w:rsidRPr="003004BC" w:rsidRDefault="00C23C63" w:rsidP="00C273A9">
      <w:pPr>
        <w:jc w:val="both"/>
        <w:rPr>
          <w:rFonts w:asciiTheme="minorHAnsi" w:hAnsiTheme="minorHAnsi" w:cstheme="minorHAnsi"/>
        </w:rPr>
      </w:pPr>
    </w:p>
    <w:p w:rsidR="00C273A9" w:rsidRDefault="00C273A9" w:rsidP="00953580">
      <w:pPr>
        <w:pStyle w:val="Paragraphedeliste"/>
        <w:numPr>
          <w:ilvl w:val="0"/>
          <w:numId w:val="10"/>
        </w:numPr>
        <w:ind w:left="714" w:hanging="357"/>
        <w:jc w:val="both"/>
        <w:rPr>
          <w:rFonts w:asciiTheme="minorHAnsi" w:hAnsiTheme="minorHAnsi" w:cstheme="minorHAnsi"/>
        </w:rPr>
      </w:pPr>
      <w:r w:rsidRPr="00D738FE">
        <w:rPr>
          <w:rFonts w:asciiTheme="minorHAnsi" w:hAnsiTheme="minorHAnsi" w:cstheme="minorHAnsi"/>
          <w:b/>
        </w:rPr>
        <w:t xml:space="preserve">1 048 654 883 </w:t>
      </w:r>
      <w:r w:rsidR="002F6758" w:rsidRPr="00D738FE">
        <w:rPr>
          <w:rFonts w:asciiTheme="minorHAnsi" w:hAnsiTheme="minorHAnsi" w:cstheme="minorHAnsi"/>
          <w:b/>
        </w:rPr>
        <w:t>ouguiya de subventions de fonctionnement</w:t>
      </w:r>
      <w:r w:rsidRPr="003004BC">
        <w:rPr>
          <w:rFonts w:asciiTheme="minorHAnsi" w:hAnsiTheme="minorHAnsi" w:cstheme="minorHAnsi"/>
        </w:rPr>
        <w:t>, soit 13,25</w:t>
      </w:r>
      <w:r w:rsidR="002F6758" w:rsidRPr="003004BC">
        <w:rPr>
          <w:rFonts w:asciiTheme="minorHAnsi" w:hAnsiTheme="minorHAnsi" w:cstheme="minorHAnsi"/>
        </w:rPr>
        <w:t>% des recettes de fonctionnement,</w:t>
      </w:r>
      <w:r w:rsidRPr="003004BC">
        <w:rPr>
          <w:rFonts w:asciiTheme="minorHAnsi" w:hAnsiTheme="minorHAnsi" w:cstheme="minorHAnsi"/>
        </w:rPr>
        <w:t xml:space="preserve"> qui correspondent </w:t>
      </w:r>
      <w:r w:rsidR="002F6758" w:rsidRPr="003004BC">
        <w:rPr>
          <w:rFonts w:asciiTheme="minorHAnsi" w:hAnsiTheme="minorHAnsi" w:cstheme="minorHAnsi"/>
        </w:rPr>
        <w:t xml:space="preserve">globalement et </w:t>
      </w:r>
      <w:r w:rsidRPr="003004BC">
        <w:rPr>
          <w:rFonts w:asciiTheme="minorHAnsi" w:hAnsiTheme="minorHAnsi" w:cstheme="minorHAnsi"/>
        </w:rPr>
        <w:t xml:space="preserve">de manière prévisible à l’enveloppe de la </w:t>
      </w:r>
      <w:r w:rsidR="002F6758" w:rsidRPr="003004BC">
        <w:rPr>
          <w:rFonts w:asciiTheme="minorHAnsi" w:hAnsiTheme="minorHAnsi" w:cstheme="minorHAnsi"/>
        </w:rPr>
        <w:t>« </w:t>
      </w:r>
      <w:r w:rsidRPr="003004BC">
        <w:rPr>
          <w:rFonts w:asciiTheme="minorHAnsi" w:hAnsiTheme="minorHAnsi" w:cstheme="minorHAnsi"/>
        </w:rPr>
        <w:t>part fonctionnement du Fonds Régional de Développement</w:t>
      </w:r>
      <w:r w:rsidR="002F6758" w:rsidRPr="003004BC">
        <w:rPr>
          <w:rFonts w:asciiTheme="minorHAnsi" w:hAnsiTheme="minorHAnsi" w:cstheme="minorHAnsi"/>
        </w:rPr>
        <w:t> »</w:t>
      </w:r>
      <w:r w:rsidR="0079684A">
        <w:rPr>
          <w:rFonts w:asciiTheme="minorHAnsi" w:hAnsiTheme="minorHAnsi" w:cstheme="minorHAnsi"/>
        </w:rPr>
        <w:t xml:space="preserve"> </w:t>
      </w:r>
      <w:r w:rsidR="00926051">
        <w:rPr>
          <w:rFonts w:asciiTheme="minorHAnsi" w:hAnsiTheme="minorHAnsi" w:cstheme="minorHAnsi"/>
        </w:rPr>
        <w:t>(FRD), d</w:t>
      </w:r>
      <w:r w:rsidR="00D738FE">
        <w:rPr>
          <w:rFonts w:asciiTheme="minorHAnsi" w:hAnsiTheme="minorHAnsi" w:cstheme="minorHAnsi"/>
        </w:rPr>
        <w:t>otation de l’État</w:t>
      </w:r>
      <w:r w:rsidRPr="003004BC">
        <w:rPr>
          <w:rFonts w:asciiTheme="minorHAnsi" w:hAnsiTheme="minorHAnsi" w:cstheme="minorHAnsi"/>
        </w:rPr>
        <w:t xml:space="preserve"> s’établissant </w:t>
      </w:r>
      <w:r w:rsidR="00D3630B">
        <w:rPr>
          <w:rFonts w:asciiTheme="minorHAnsi" w:hAnsiTheme="minorHAnsi" w:cstheme="minorHAnsi"/>
        </w:rPr>
        <w:t>à 1 050 000 000 ouguiya en 2013 ;</w:t>
      </w:r>
    </w:p>
    <w:p w:rsidR="00514860" w:rsidRDefault="00514860" w:rsidP="00D738FE">
      <w:pPr>
        <w:jc w:val="both"/>
        <w:rPr>
          <w:rFonts w:asciiTheme="minorHAnsi" w:hAnsiTheme="minorHAnsi" w:cstheme="minorHAnsi"/>
        </w:rPr>
      </w:pPr>
    </w:p>
    <w:p w:rsidR="00D738FE" w:rsidRDefault="00D738FE" w:rsidP="00953580">
      <w:pPr>
        <w:pBdr>
          <w:top w:val="single" w:sz="4" w:space="1" w:color="auto"/>
          <w:left w:val="single" w:sz="4" w:space="4" w:color="auto"/>
          <w:bottom w:val="single" w:sz="4" w:space="1" w:color="auto"/>
          <w:right w:val="single" w:sz="4" w:space="4" w:color="auto"/>
        </w:pBdr>
        <w:shd w:val="clear" w:color="auto" w:fill="92D050"/>
        <w:ind w:left="357" w:right="68"/>
        <w:jc w:val="both"/>
        <w:rPr>
          <w:rFonts w:asciiTheme="minorHAnsi" w:hAnsiTheme="minorHAnsi" w:cstheme="minorHAnsi"/>
          <w:spacing w:val="-1"/>
          <w:position w:val="-1"/>
        </w:rPr>
      </w:pPr>
      <w:r w:rsidRPr="009A6610">
        <w:rPr>
          <w:rFonts w:asciiTheme="minorHAnsi" w:hAnsiTheme="minorHAnsi" w:cstheme="minorHAnsi"/>
        </w:rPr>
        <w:t>La r</w:t>
      </w:r>
      <w:r>
        <w:rPr>
          <w:rFonts w:asciiTheme="minorHAnsi" w:hAnsiTheme="minorHAnsi" w:cstheme="minorHAnsi"/>
        </w:rPr>
        <w:t>épartition d</w:t>
      </w:r>
      <w:r w:rsidR="006D49D9">
        <w:rPr>
          <w:rFonts w:asciiTheme="minorHAnsi" w:hAnsiTheme="minorHAnsi" w:cstheme="minorHAnsi"/>
        </w:rPr>
        <w:t xml:space="preserve">es 3 500 000 000 </w:t>
      </w:r>
      <w:proofErr w:type="gramStart"/>
      <w:r w:rsidR="006D49D9">
        <w:rPr>
          <w:rFonts w:asciiTheme="minorHAnsi" w:hAnsiTheme="minorHAnsi" w:cstheme="minorHAnsi"/>
        </w:rPr>
        <w:t>ouguiya notifiés</w:t>
      </w:r>
      <w:proofErr w:type="gramEnd"/>
      <w:r w:rsidR="006D49D9">
        <w:rPr>
          <w:rFonts w:asciiTheme="minorHAnsi" w:hAnsiTheme="minorHAnsi" w:cstheme="minorHAnsi"/>
        </w:rPr>
        <w:t xml:space="preserve"> aux communes</w:t>
      </w:r>
      <w:r>
        <w:rPr>
          <w:rFonts w:asciiTheme="minorHAnsi" w:hAnsiTheme="minorHAnsi" w:cstheme="minorHAnsi"/>
        </w:rPr>
        <w:t xml:space="preserve"> au titre du Fonds Régional de Développement 2013 s’est </w:t>
      </w:r>
      <w:r w:rsidRPr="009A6610">
        <w:rPr>
          <w:rFonts w:asciiTheme="minorHAnsi" w:hAnsiTheme="minorHAnsi" w:cstheme="minorHAnsi"/>
        </w:rPr>
        <w:t>t</w:t>
      </w:r>
      <w:r>
        <w:rPr>
          <w:rFonts w:asciiTheme="minorHAnsi" w:hAnsiTheme="minorHAnsi" w:cstheme="minorHAnsi"/>
        </w:rPr>
        <w:t>raduite, pour ce qui est de sa composante fonctionnement, p</w:t>
      </w:r>
      <w:r w:rsidR="00677FBB">
        <w:rPr>
          <w:rFonts w:asciiTheme="minorHAnsi" w:hAnsiTheme="minorHAnsi" w:cstheme="minorHAnsi"/>
        </w:rPr>
        <w:t>ar une dotation pour l’ensemble</w:t>
      </w:r>
      <w:r>
        <w:rPr>
          <w:rFonts w:asciiTheme="minorHAnsi" w:hAnsiTheme="minorHAnsi" w:cstheme="minorHAnsi"/>
        </w:rPr>
        <w:t xml:space="preserve"> des comm</w:t>
      </w:r>
      <w:r w:rsidR="00720D6D">
        <w:rPr>
          <w:rFonts w:asciiTheme="minorHAnsi" w:hAnsiTheme="minorHAnsi" w:cstheme="minorHAnsi"/>
        </w:rPr>
        <w:t>unes d’</w:t>
      </w:r>
      <w:r w:rsidR="0096267B">
        <w:rPr>
          <w:rFonts w:asciiTheme="minorHAnsi" w:hAnsiTheme="minorHAnsi" w:cstheme="minorHAnsi"/>
        </w:rPr>
        <w:t>un montant arrondi à 1 05</w:t>
      </w:r>
      <w:r>
        <w:rPr>
          <w:rFonts w:asciiTheme="minorHAnsi" w:hAnsiTheme="minorHAnsi" w:cstheme="minorHAnsi"/>
        </w:rPr>
        <w:t>0 000 000 ouguiya</w:t>
      </w:r>
      <w:r w:rsidR="00677FBB">
        <w:rPr>
          <w:rFonts w:asciiTheme="minorHAnsi" w:hAnsiTheme="minorHAnsi" w:cstheme="minorHAnsi"/>
        </w:rPr>
        <w:t xml:space="preserve"> se partageant en</w:t>
      </w:r>
      <w:r>
        <w:rPr>
          <w:rFonts w:asciiTheme="minorHAnsi" w:hAnsiTheme="minorHAnsi" w:cstheme="minorHAnsi"/>
        </w:rPr>
        <w:t> :</w:t>
      </w:r>
      <w:r>
        <w:rPr>
          <w:rFonts w:asciiTheme="minorHAnsi" w:hAnsiTheme="minorHAnsi" w:cstheme="minorHAnsi"/>
          <w:spacing w:val="-1"/>
          <w:position w:val="-1"/>
        </w:rPr>
        <w:t xml:space="preserve"> </w:t>
      </w:r>
    </w:p>
    <w:p w:rsidR="005A156A" w:rsidRDefault="005A156A" w:rsidP="00D738FE">
      <w:pPr>
        <w:pBdr>
          <w:top w:val="single" w:sz="4" w:space="1" w:color="auto"/>
          <w:left w:val="single" w:sz="4" w:space="4" w:color="auto"/>
          <w:bottom w:val="single" w:sz="4" w:space="1" w:color="auto"/>
          <w:right w:val="single" w:sz="4" w:space="4" w:color="auto"/>
        </w:pBdr>
        <w:shd w:val="clear" w:color="auto" w:fill="92D050"/>
        <w:ind w:left="357" w:right="68"/>
        <w:jc w:val="both"/>
        <w:rPr>
          <w:rFonts w:asciiTheme="minorHAnsi" w:hAnsiTheme="minorHAnsi" w:cstheme="minorHAnsi"/>
          <w:spacing w:val="-1"/>
          <w:position w:val="-1"/>
        </w:rPr>
      </w:pPr>
    </w:p>
    <w:p w:rsidR="00D738FE" w:rsidRPr="005A156A" w:rsidRDefault="00D738FE" w:rsidP="00D738FE">
      <w:pPr>
        <w:pStyle w:val="Paragraphedeliste"/>
        <w:numPr>
          <w:ilvl w:val="0"/>
          <w:numId w:val="9"/>
        </w:numPr>
        <w:pBdr>
          <w:top w:val="single" w:sz="4" w:space="1" w:color="auto"/>
          <w:left w:val="single" w:sz="4" w:space="4" w:color="auto"/>
          <w:bottom w:val="single" w:sz="4" w:space="1" w:color="auto"/>
          <w:right w:val="single" w:sz="4" w:space="4" w:color="auto"/>
        </w:pBdr>
        <w:shd w:val="clear" w:color="auto" w:fill="92D050"/>
        <w:ind w:left="714" w:right="68" w:hanging="357"/>
        <w:jc w:val="both"/>
        <w:rPr>
          <w:rFonts w:asciiTheme="minorHAnsi" w:hAnsiTheme="minorHAnsi" w:cstheme="minorHAnsi"/>
          <w:spacing w:val="-1"/>
          <w:position w:val="-1"/>
        </w:rPr>
      </w:pPr>
      <w:r w:rsidRPr="00514860">
        <w:rPr>
          <w:rFonts w:asciiTheme="minorHAnsi" w:hAnsiTheme="minorHAnsi" w:cstheme="minorHAnsi"/>
        </w:rPr>
        <w:t>Une</w:t>
      </w:r>
      <w:r w:rsidRPr="00514860">
        <w:rPr>
          <w:rFonts w:asciiTheme="minorHAnsi" w:hAnsiTheme="minorHAnsi" w:cstheme="minorHAnsi"/>
          <w:spacing w:val="21"/>
        </w:rPr>
        <w:t xml:space="preserve"> </w:t>
      </w:r>
      <w:r w:rsidRPr="00514860">
        <w:rPr>
          <w:rFonts w:asciiTheme="minorHAnsi" w:hAnsiTheme="minorHAnsi" w:cstheme="minorHAnsi"/>
        </w:rPr>
        <w:t>p</w:t>
      </w:r>
      <w:r w:rsidRPr="00514860">
        <w:rPr>
          <w:rFonts w:asciiTheme="minorHAnsi" w:hAnsiTheme="minorHAnsi" w:cstheme="minorHAnsi"/>
          <w:spacing w:val="2"/>
        </w:rPr>
        <w:t>a</w:t>
      </w:r>
      <w:r w:rsidRPr="00514860">
        <w:rPr>
          <w:rFonts w:asciiTheme="minorHAnsi" w:hAnsiTheme="minorHAnsi" w:cstheme="minorHAnsi"/>
          <w:spacing w:val="-1"/>
        </w:rPr>
        <w:t>r</w:t>
      </w:r>
      <w:r w:rsidRPr="00514860">
        <w:rPr>
          <w:rFonts w:asciiTheme="minorHAnsi" w:hAnsiTheme="minorHAnsi" w:cstheme="minorHAnsi"/>
        </w:rPr>
        <w:t>t</w:t>
      </w:r>
      <w:r w:rsidRPr="00514860">
        <w:rPr>
          <w:rFonts w:asciiTheme="minorHAnsi" w:hAnsiTheme="minorHAnsi" w:cstheme="minorHAnsi"/>
          <w:spacing w:val="23"/>
        </w:rPr>
        <w:t xml:space="preserve"> </w:t>
      </w:r>
      <w:r w:rsidRPr="00514860">
        <w:rPr>
          <w:rFonts w:asciiTheme="minorHAnsi" w:hAnsiTheme="minorHAnsi" w:cstheme="minorHAnsi"/>
        </w:rPr>
        <w:t>de</w:t>
      </w:r>
      <w:r w:rsidRPr="00514860">
        <w:rPr>
          <w:rFonts w:asciiTheme="minorHAnsi" w:hAnsiTheme="minorHAnsi" w:cstheme="minorHAnsi"/>
          <w:spacing w:val="25"/>
        </w:rPr>
        <w:t xml:space="preserve"> </w:t>
      </w:r>
      <w:r w:rsidRPr="00514860">
        <w:rPr>
          <w:rFonts w:asciiTheme="minorHAnsi" w:hAnsiTheme="minorHAnsi" w:cstheme="minorHAnsi"/>
        </w:rPr>
        <w:t>20%</w:t>
      </w:r>
      <w:r w:rsidRPr="00514860">
        <w:rPr>
          <w:rFonts w:asciiTheme="minorHAnsi" w:hAnsiTheme="minorHAnsi" w:cstheme="minorHAnsi"/>
          <w:spacing w:val="19"/>
        </w:rPr>
        <w:t xml:space="preserve"> du montant global du FRD</w:t>
      </w:r>
      <w:r>
        <w:rPr>
          <w:rFonts w:asciiTheme="minorHAnsi" w:hAnsiTheme="minorHAnsi" w:cstheme="minorHAnsi"/>
          <w:spacing w:val="19"/>
        </w:rPr>
        <w:t>, soit 700 millions d’ouguiya,</w:t>
      </w:r>
      <w:r w:rsidRPr="00514860">
        <w:rPr>
          <w:rFonts w:asciiTheme="minorHAnsi" w:hAnsiTheme="minorHAnsi" w:cstheme="minorHAnsi"/>
          <w:spacing w:val="19"/>
        </w:rPr>
        <w:t xml:space="preserve"> </w:t>
      </w:r>
      <w:r w:rsidRPr="00514860">
        <w:rPr>
          <w:rFonts w:asciiTheme="minorHAnsi" w:hAnsiTheme="minorHAnsi" w:cstheme="minorHAnsi"/>
          <w:spacing w:val="-1"/>
        </w:rPr>
        <w:t>ré</w:t>
      </w:r>
      <w:r w:rsidRPr="00514860">
        <w:rPr>
          <w:rFonts w:asciiTheme="minorHAnsi" w:hAnsiTheme="minorHAnsi" w:cstheme="minorHAnsi"/>
          <w:spacing w:val="2"/>
        </w:rPr>
        <w:t>p</w:t>
      </w:r>
      <w:r w:rsidRPr="00514860">
        <w:rPr>
          <w:rFonts w:asciiTheme="minorHAnsi" w:hAnsiTheme="minorHAnsi" w:cstheme="minorHAnsi"/>
          <w:spacing w:val="-1"/>
        </w:rPr>
        <w:t>ar</w:t>
      </w:r>
      <w:r w:rsidRPr="00514860">
        <w:rPr>
          <w:rFonts w:asciiTheme="minorHAnsi" w:hAnsiTheme="minorHAnsi" w:cstheme="minorHAnsi"/>
          <w:spacing w:val="1"/>
        </w:rPr>
        <w:t>ti</w:t>
      </w:r>
      <w:r w:rsidRPr="00514860">
        <w:rPr>
          <w:rFonts w:asciiTheme="minorHAnsi" w:hAnsiTheme="minorHAnsi" w:cstheme="minorHAnsi"/>
        </w:rPr>
        <w:t>e</w:t>
      </w:r>
      <w:r w:rsidRPr="00514860">
        <w:rPr>
          <w:rFonts w:asciiTheme="minorHAnsi" w:hAnsiTheme="minorHAnsi" w:cstheme="minorHAnsi"/>
          <w:spacing w:val="20"/>
        </w:rPr>
        <w:t xml:space="preserve"> </w:t>
      </w:r>
      <w:r w:rsidRPr="00514860">
        <w:rPr>
          <w:rFonts w:asciiTheme="minorHAnsi" w:hAnsiTheme="minorHAnsi" w:cstheme="minorHAnsi"/>
        </w:rPr>
        <w:t>sur</w:t>
      </w:r>
      <w:r w:rsidRPr="00514860">
        <w:rPr>
          <w:rFonts w:asciiTheme="minorHAnsi" w:hAnsiTheme="minorHAnsi" w:cstheme="minorHAnsi"/>
          <w:spacing w:val="20"/>
        </w:rPr>
        <w:t xml:space="preserve"> </w:t>
      </w:r>
      <w:r w:rsidRPr="00514860">
        <w:rPr>
          <w:rFonts w:asciiTheme="minorHAnsi" w:hAnsiTheme="minorHAnsi" w:cstheme="minorHAnsi"/>
          <w:spacing w:val="1"/>
        </w:rPr>
        <w:t>l</w:t>
      </w:r>
      <w:r w:rsidRPr="00514860">
        <w:rPr>
          <w:rFonts w:asciiTheme="minorHAnsi" w:hAnsiTheme="minorHAnsi" w:cstheme="minorHAnsi"/>
        </w:rPr>
        <w:t>a</w:t>
      </w:r>
      <w:r w:rsidRPr="00514860">
        <w:rPr>
          <w:rFonts w:asciiTheme="minorHAnsi" w:hAnsiTheme="minorHAnsi" w:cstheme="minorHAnsi"/>
          <w:spacing w:val="26"/>
        </w:rPr>
        <w:t xml:space="preserve"> </w:t>
      </w:r>
      <w:r w:rsidRPr="00514860">
        <w:rPr>
          <w:rFonts w:asciiTheme="minorHAnsi" w:hAnsiTheme="minorHAnsi" w:cstheme="minorHAnsi"/>
        </w:rPr>
        <w:t>b</w:t>
      </w:r>
      <w:r w:rsidRPr="00514860">
        <w:rPr>
          <w:rFonts w:asciiTheme="minorHAnsi" w:hAnsiTheme="minorHAnsi" w:cstheme="minorHAnsi"/>
          <w:spacing w:val="-1"/>
        </w:rPr>
        <w:t>a</w:t>
      </w:r>
      <w:r w:rsidRPr="00514860">
        <w:rPr>
          <w:rFonts w:asciiTheme="minorHAnsi" w:hAnsiTheme="minorHAnsi" w:cstheme="minorHAnsi"/>
        </w:rPr>
        <w:t>se</w:t>
      </w:r>
      <w:r w:rsidRPr="00514860">
        <w:rPr>
          <w:rFonts w:asciiTheme="minorHAnsi" w:hAnsiTheme="minorHAnsi" w:cstheme="minorHAnsi"/>
          <w:spacing w:val="21"/>
        </w:rPr>
        <w:t xml:space="preserve"> </w:t>
      </w:r>
      <w:r w:rsidRPr="00514860">
        <w:rPr>
          <w:rFonts w:asciiTheme="minorHAnsi" w:hAnsiTheme="minorHAnsi" w:cstheme="minorHAnsi"/>
        </w:rPr>
        <w:t>de</w:t>
      </w:r>
      <w:r w:rsidRPr="00514860">
        <w:rPr>
          <w:rFonts w:asciiTheme="minorHAnsi" w:hAnsiTheme="minorHAnsi" w:cstheme="minorHAnsi"/>
          <w:spacing w:val="22"/>
        </w:rPr>
        <w:t xml:space="preserve"> </w:t>
      </w:r>
      <w:r w:rsidRPr="00514860">
        <w:rPr>
          <w:rFonts w:asciiTheme="minorHAnsi" w:hAnsiTheme="minorHAnsi" w:cstheme="minorHAnsi"/>
          <w:spacing w:val="1"/>
        </w:rPr>
        <w:t>l</w:t>
      </w:r>
      <w:r w:rsidRPr="00514860">
        <w:rPr>
          <w:rFonts w:asciiTheme="minorHAnsi" w:hAnsiTheme="minorHAnsi" w:cstheme="minorHAnsi"/>
        </w:rPr>
        <w:t>a</w:t>
      </w:r>
      <w:r w:rsidRPr="00514860">
        <w:rPr>
          <w:rFonts w:asciiTheme="minorHAnsi" w:hAnsiTheme="minorHAnsi" w:cstheme="minorHAnsi"/>
          <w:spacing w:val="23"/>
        </w:rPr>
        <w:t xml:space="preserve"> </w:t>
      </w:r>
      <w:r w:rsidRPr="00514860">
        <w:rPr>
          <w:rFonts w:asciiTheme="minorHAnsi" w:hAnsiTheme="minorHAnsi" w:cstheme="minorHAnsi"/>
          <w:spacing w:val="1"/>
        </w:rPr>
        <w:t>t</w:t>
      </w:r>
      <w:r w:rsidRPr="00514860">
        <w:rPr>
          <w:rFonts w:asciiTheme="minorHAnsi" w:hAnsiTheme="minorHAnsi" w:cstheme="minorHAnsi"/>
          <w:spacing w:val="-1"/>
        </w:rPr>
        <w:t>a</w:t>
      </w:r>
      <w:r w:rsidRPr="00514860">
        <w:rPr>
          <w:rFonts w:asciiTheme="minorHAnsi" w:hAnsiTheme="minorHAnsi" w:cstheme="minorHAnsi"/>
          <w:spacing w:val="1"/>
        </w:rPr>
        <w:t>ill</w:t>
      </w:r>
      <w:r w:rsidRPr="00514860">
        <w:rPr>
          <w:rFonts w:asciiTheme="minorHAnsi" w:hAnsiTheme="minorHAnsi" w:cstheme="minorHAnsi"/>
        </w:rPr>
        <w:t>e</w:t>
      </w:r>
      <w:r w:rsidRPr="00514860">
        <w:rPr>
          <w:rFonts w:asciiTheme="minorHAnsi" w:hAnsiTheme="minorHAnsi" w:cstheme="minorHAnsi"/>
          <w:spacing w:val="23"/>
        </w:rPr>
        <w:t xml:space="preserve"> </w:t>
      </w:r>
      <w:r w:rsidRPr="00514860">
        <w:rPr>
          <w:rFonts w:asciiTheme="minorHAnsi" w:hAnsiTheme="minorHAnsi" w:cstheme="minorHAnsi"/>
          <w:spacing w:val="2"/>
        </w:rPr>
        <w:t>d</w:t>
      </w:r>
      <w:r w:rsidRPr="00514860">
        <w:rPr>
          <w:rFonts w:asciiTheme="minorHAnsi" w:hAnsiTheme="minorHAnsi" w:cstheme="minorHAnsi"/>
        </w:rPr>
        <w:t>e</w:t>
      </w:r>
      <w:r w:rsidRPr="00514860">
        <w:rPr>
          <w:rFonts w:asciiTheme="minorHAnsi" w:hAnsiTheme="minorHAnsi" w:cstheme="minorHAnsi"/>
          <w:spacing w:val="22"/>
        </w:rPr>
        <w:t xml:space="preserve"> </w:t>
      </w:r>
      <w:r w:rsidRPr="00514860">
        <w:rPr>
          <w:rFonts w:asciiTheme="minorHAnsi" w:hAnsiTheme="minorHAnsi" w:cstheme="minorHAnsi"/>
          <w:spacing w:val="1"/>
        </w:rPr>
        <w:t>l</w:t>
      </w:r>
      <w:r w:rsidRPr="00514860">
        <w:rPr>
          <w:rFonts w:asciiTheme="minorHAnsi" w:hAnsiTheme="minorHAnsi" w:cstheme="minorHAnsi"/>
        </w:rPr>
        <w:t>a</w:t>
      </w:r>
      <w:r w:rsidRPr="00514860">
        <w:rPr>
          <w:rFonts w:asciiTheme="minorHAnsi" w:hAnsiTheme="minorHAnsi" w:cstheme="minorHAnsi"/>
          <w:spacing w:val="23"/>
        </w:rPr>
        <w:t xml:space="preserve"> </w:t>
      </w:r>
      <w:r w:rsidRPr="00514860">
        <w:rPr>
          <w:rFonts w:asciiTheme="minorHAnsi" w:hAnsiTheme="minorHAnsi" w:cstheme="minorHAnsi"/>
        </w:rPr>
        <w:t>p</w:t>
      </w:r>
      <w:r w:rsidRPr="00514860">
        <w:rPr>
          <w:rFonts w:asciiTheme="minorHAnsi" w:hAnsiTheme="minorHAnsi" w:cstheme="minorHAnsi"/>
          <w:spacing w:val="2"/>
        </w:rPr>
        <w:t>o</w:t>
      </w:r>
      <w:r w:rsidRPr="00514860">
        <w:rPr>
          <w:rFonts w:asciiTheme="minorHAnsi" w:hAnsiTheme="minorHAnsi" w:cstheme="minorHAnsi"/>
        </w:rPr>
        <w:t>pu</w:t>
      </w:r>
      <w:r w:rsidRPr="00514860">
        <w:rPr>
          <w:rFonts w:asciiTheme="minorHAnsi" w:hAnsiTheme="minorHAnsi" w:cstheme="minorHAnsi"/>
          <w:spacing w:val="1"/>
        </w:rPr>
        <w:t>l</w:t>
      </w:r>
      <w:r w:rsidRPr="00514860">
        <w:rPr>
          <w:rFonts w:asciiTheme="minorHAnsi" w:hAnsiTheme="minorHAnsi" w:cstheme="minorHAnsi"/>
          <w:spacing w:val="-1"/>
        </w:rPr>
        <w:t>a</w:t>
      </w:r>
      <w:r w:rsidRPr="00514860">
        <w:rPr>
          <w:rFonts w:asciiTheme="minorHAnsi" w:hAnsiTheme="minorHAnsi" w:cstheme="minorHAnsi"/>
          <w:spacing w:val="1"/>
        </w:rPr>
        <w:t>ti</w:t>
      </w:r>
      <w:r w:rsidRPr="00514860">
        <w:rPr>
          <w:rFonts w:asciiTheme="minorHAnsi" w:hAnsiTheme="minorHAnsi" w:cstheme="minorHAnsi"/>
        </w:rPr>
        <w:t>on</w:t>
      </w:r>
      <w:r w:rsidRPr="00514860">
        <w:rPr>
          <w:rFonts w:asciiTheme="minorHAnsi" w:hAnsiTheme="minorHAnsi" w:cstheme="minorHAnsi"/>
          <w:spacing w:val="17"/>
        </w:rPr>
        <w:t xml:space="preserve"> </w:t>
      </w:r>
      <w:r w:rsidRPr="00514860">
        <w:rPr>
          <w:rFonts w:asciiTheme="minorHAnsi" w:hAnsiTheme="minorHAnsi" w:cstheme="minorHAnsi"/>
        </w:rPr>
        <w:t>p</w:t>
      </w:r>
      <w:r w:rsidRPr="00514860">
        <w:rPr>
          <w:rFonts w:asciiTheme="minorHAnsi" w:hAnsiTheme="minorHAnsi" w:cstheme="minorHAnsi"/>
          <w:spacing w:val="-1"/>
        </w:rPr>
        <w:t>a</w:t>
      </w:r>
      <w:r w:rsidRPr="00514860">
        <w:rPr>
          <w:rFonts w:asciiTheme="minorHAnsi" w:hAnsiTheme="minorHAnsi" w:cstheme="minorHAnsi"/>
        </w:rPr>
        <w:t>uv</w:t>
      </w:r>
      <w:r w:rsidRPr="00514860">
        <w:rPr>
          <w:rFonts w:asciiTheme="minorHAnsi" w:hAnsiTheme="minorHAnsi" w:cstheme="minorHAnsi"/>
          <w:spacing w:val="-1"/>
        </w:rPr>
        <w:t>r</w:t>
      </w:r>
      <w:r w:rsidRPr="00514860">
        <w:rPr>
          <w:rFonts w:asciiTheme="minorHAnsi" w:hAnsiTheme="minorHAnsi" w:cstheme="minorHAnsi"/>
        </w:rPr>
        <w:t>e</w:t>
      </w:r>
      <w:r w:rsidRPr="00514860">
        <w:rPr>
          <w:rFonts w:asciiTheme="minorHAnsi" w:hAnsiTheme="minorHAnsi" w:cstheme="minorHAnsi"/>
          <w:spacing w:val="19"/>
        </w:rPr>
        <w:t xml:space="preserve"> </w:t>
      </w:r>
      <w:r w:rsidRPr="00514860">
        <w:rPr>
          <w:rFonts w:asciiTheme="minorHAnsi" w:hAnsiTheme="minorHAnsi" w:cstheme="minorHAnsi"/>
          <w:spacing w:val="-1"/>
        </w:rPr>
        <w:t>a</w:t>
      </w:r>
      <w:r w:rsidRPr="00514860">
        <w:rPr>
          <w:rFonts w:asciiTheme="minorHAnsi" w:hAnsiTheme="minorHAnsi" w:cstheme="minorHAnsi"/>
        </w:rPr>
        <w:t>u n</w:t>
      </w:r>
      <w:r w:rsidRPr="00514860">
        <w:rPr>
          <w:rFonts w:asciiTheme="minorHAnsi" w:hAnsiTheme="minorHAnsi" w:cstheme="minorHAnsi"/>
          <w:spacing w:val="1"/>
        </w:rPr>
        <w:t>i</w:t>
      </w:r>
      <w:r w:rsidRPr="00514860">
        <w:rPr>
          <w:rFonts w:asciiTheme="minorHAnsi" w:hAnsiTheme="minorHAnsi" w:cstheme="minorHAnsi"/>
        </w:rPr>
        <w:t>v</w:t>
      </w:r>
      <w:r w:rsidRPr="00514860">
        <w:rPr>
          <w:rFonts w:asciiTheme="minorHAnsi" w:hAnsiTheme="minorHAnsi" w:cstheme="minorHAnsi"/>
          <w:spacing w:val="-1"/>
        </w:rPr>
        <w:t>ea</w:t>
      </w:r>
      <w:r w:rsidRPr="00514860">
        <w:rPr>
          <w:rFonts w:asciiTheme="minorHAnsi" w:hAnsiTheme="minorHAnsi" w:cstheme="minorHAnsi"/>
        </w:rPr>
        <w:t>u</w:t>
      </w:r>
      <w:r w:rsidRPr="00514860">
        <w:rPr>
          <w:rFonts w:asciiTheme="minorHAnsi" w:hAnsiTheme="minorHAnsi" w:cstheme="minorHAnsi"/>
          <w:spacing w:val="46"/>
        </w:rPr>
        <w:t xml:space="preserve"> </w:t>
      </w:r>
      <w:r w:rsidRPr="00514860">
        <w:rPr>
          <w:rFonts w:asciiTheme="minorHAnsi" w:hAnsiTheme="minorHAnsi" w:cstheme="minorHAnsi"/>
        </w:rPr>
        <w:t>de</w:t>
      </w:r>
      <w:r w:rsidRPr="00514860">
        <w:rPr>
          <w:rFonts w:asciiTheme="minorHAnsi" w:hAnsiTheme="minorHAnsi" w:cstheme="minorHAnsi"/>
          <w:spacing w:val="51"/>
        </w:rPr>
        <w:t xml:space="preserve"> </w:t>
      </w:r>
      <w:r w:rsidRPr="00514860">
        <w:rPr>
          <w:rFonts w:asciiTheme="minorHAnsi" w:hAnsiTheme="minorHAnsi" w:cstheme="minorHAnsi"/>
          <w:spacing w:val="-1"/>
        </w:rPr>
        <w:t>c</w:t>
      </w:r>
      <w:r w:rsidRPr="00514860">
        <w:rPr>
          <w:rFonts w:asciiTheme="minorHAnsi" w:hAnsiTheme="minorHAnsi" w:cstheme="minorHAnsi"/>
          <w:spacing w:val="2"/>
        </w:rPr>
        <w:t>h</w:t>
      </w:r>
      <w:r w:rsidRPr="00514860">
        <w:rPr>
          <w:rFonts w:asciiTheme="minorHAnsi" w:hAnsiTheme="minorHAnsi" w:cstheme="minorHAnsi"/>
          <w:spacing w:val="-1"/>
        </w:rPr>
        <w:t>a</w:t>
      </w:r>
      <w:r w:rsidRPr="00514860">
        <w:rPr>
          <w:rFonts w:asciiTheme="minorHAnsi" w:hAnsiTheme="minorHAnsi" w:cstheme="minorHAnsi"/>
        </w:rPr>
        <w:t>que</w:t>
      </w:r>
      <w:r w:rsidRPr="00514860">
        <w:rPr>
          <w:rFonts w:asciiTheme="minorHAnsi" w:hAnsiTheme="minorHAnsi" w:cstheme="minorHAnsi"/>
          <w:spacing w:val="48"/>
        </w:rPr>
        <w:t xml:space="preserve"> </w:t>
      </w:r>
      <w:r w:rsidRPr="00514860">
        <w:rPr>
          <w:rFonts w:asciiTheme="minorHAnsi" w:hAnsiTheme="minorHAnsi" w:cstheme="minorHAnsi"/>
          <w:spacing w:val="-1"/>
        </w:rPr>
        <w:t>c</w:t>
      </w:r>
      <w:r w:rsidRPr="00514860">
        <w:rPr>
          <w:rFonts w:asciiTheme="minorHAnsi" w:hAnsiTheme="minorHAnsi" w:cstheme="minorHAnsi"/>
        </w:rPr>
        <w:t>o</w:t>
      </w:r>
      <w:r w:rsidRPr="00514860">
        <w:rPr>
          <w:rFonts w:asciiTheme="minorHAnsi" w:hAnsiTheme="minorHAnsi" w:cstheme="minorHAnsi"/>
          <w:spacing w:val="3"/>
        </w:rPr>
        <w:t>m</w:t>
      </w:r>
      <w:r w:rsidRPr="00514860">
        <w:rPr>
          <w:rFonts w:asciiTheme="minorHAnsi" w:hAnsiTheme="minorHAnsi" w:cstheme="minorHAnsi"/>
          <w:spacing w:val="1"/>
        </w:rPr>
        <w:t>m</w:t>
      </w:r>
      <w:r w:rsidRPr="00514860">
        <w:rPr>
          <w:rFonts w:asciiTheme="minorHAnsi" w:hAnsiTheme="minorHAnsi" w:cstheme="minorHAnsi"/>
        </w:rPr>
        <w:t>une</w:t>
      </w:r>
      <w:r>
        <w:rPr>
          <w:rFonts w:asciiTheme="minorHAnsi" w:hAnsiTheme="minorHAnsi" w:cstheme="minorHAnsi"/>
        </w:rPr>
        <w:t> ;</w:t>
      </w:r>
    </w:p>
    <w:p w:rsidR="005A156A" w:rsidRPr="005A156A" w:rsidRDefault="005A156A" w:rsidP="005A156A">
      <w:pPr>
        <w:pBdr>
          <w:top w:val="single" w:sz="4" w:space="1" w:color="auto"/>
          <w:left w:val="single" w:sz="4" w:space="4" w:color="auto"/>
          <w:bottom w:val="single" w:sz="4" w:space="1" w:color="auto"/>
          <w:right w:val="single" w:sz="4" w:space="4" w:color="auto"/>
        </w:pBdr>
        <w:shd w:val="clear" w:color="auto" w:fill="92D050"/>
        <w:ind w:left="357" w:right="68"/>
        <w:jc w:val="both"/>
        <w:rPr>
          <w:rFonts w:asciiTheme="minorHAnsi" w:hAnsiTheme="minorHAnsi" w:cstheme="minorHAnsi"/>
          <w:spacing w:val="-1"/>
          <w:position w:val="-1"/>
        </w:rPr>
      </w:pPr>
    </w:p>
    <w:p w:rsidR="005A156A" w:rsidRPr="005A156A" w:rsidRDefault="00D738FE" w:rsidP="005A156A">
      <w:pPr>
        <w:pStyle w:val="Paragraphedeliste"/>
        <w:numPr>
          <w:ilvl w:val="0"/>
          <w:numId w:val="9"/>
        </w:numPr>
        <w:pBdr>
          <w:top w:val="single" w:sz="4" w:space="1" w:color="auto"/>
          <w:left w:val="single" w:sz="4" w:space="4" w:color="auto"/>
          <w:bottom w:val="single" w:sz="4" w:space="1" w:color="auto"/>
          <w:right w:val="single" w:sz="4" w:space="4" w:color="auto"/>
        </w:pBdr>
        <w:shd w:val="clear" w:color="auto" w:fill="92D050"/>
        <w:ind w:left="714" w:right="68" w:hanging="357"/>
        <w:jc w:val="both"/>
        <w:rPr>
          <w:rFonts w:asciiTheme="minorHAnsi" w:hAnsiTheme="minorHAnsi" w:cstheme="minorHAnsi"/>
          <w:spacing w:val="-1"/>
          <w:position w:val="-1"/>
        </w:rPr>
      </w:pPr>
      <w:r>
        <w:rPr>
          <w:rFonts w:asciiTheme="minorHAnsi" w:hAnsiTheme="minorHAnsi" w:cstheme="minorHAnsi"/>
        </w:rPr>
        <w:t>U</w:t>
      </w:r>
      <w:r w:rsidRPr="00514860">
        <w:rPr>
          <w:rFonts w:asciiTheme="minorHAnsi" w:hAnsiTheme="minorHAnsi" w:cstheme="minorHAnsi"/>
        </w:rPr>
        <w:t>ne p</w:t>
      </w:r>
      <w:r w:rsidRPr="00514860">
        <w:rPr>
          <w:rFonts w:asciiTheme="minorHAnsi" w:hAnsiTheme="minorHAnsi" w:cstheme="minorHAnsi"/>
          <w:spacing w:val="-1"/>
        </w:rPr>
        <w:t>ar</w:t>
      </w:r>
      <w:r w:rsidRPr="00514860">
        <w:rPr>
          <w:rFonts w:asciiTheme="minorHAnsi" w:hAnsiTheme="minorHAnsi" w:cstheme="minorHAnsi"/>
        </w:rPr>
        <w:t xml:space="preserve">t </w:t>
      </w:r>
      <w:r w:rsidRPr="00514860">
        <w:rPr>
          <w:rFonts w:asciiTheme="minorHAnsi" w:hAnsiTheme="minorHAnsi" w:cstheme="minorHAnsi"/>
          <w:spacing w:val="-1"/>
        </w:rPr>
        <w:t>f</w:t>
      </w:r>
      <w:r w:rsidRPr="00514860">
        <w:rPr>
          <w:rFonts w:asciiTheme="minorHAnsi" w:hAnsiTheme="minorHAnsi" w:cstheme="minorHAnsi"/>
        </w:rPr>
        <w:t>o</w:t>
      </w:r>
      <w:r w:rsidRPr="00514860">
        <w:rPr>
          <w:rFonts w:asciiTheme="minorHAnsi" w:hAnsiTheme="minorHAnsi" w:cstheme="minorHAnsi"/>
          <w:spacing w:val="-1"/>
        </w:rPr>
        <w:t>r</w:t>
      </w:r>
      <w:r w:rsidRPr="00514860">
        <w:rPr>
          <w:rFonts w:asciiTheme="minorHAnsi" w:hAnsiTheme="minorHAnsi" w:cstheme="minorHAnsi"/>
          <w:spacing w:val="2"/>
        </w:rPr>
        <w:t>f</w:t>
      </w:r>
      <w:r w:rsidRPr="00514860">
        <w:rPr>
          <w:rFonts w:asciiTheme="minorHAnsi" w:hAnsiTheme="minorHAnsi" w:cstheme="minorHAnsi"/>
          <w:spacing w:val="-1"/>
        </w:rPr>
        <w:t>a</w:t>
      </w:r>
      <w:r w:rsidRPr="00514860">
        <w:rPr>
          <w:rFonts w:asciiTheme="minorHAnsi" w:hAnsiTheme="minorHAnsi" w:cstheme="minorHAnsi"/>
          <w:spacing w:val="1"/>
        </w:rPr>
        <w:t>it</w:t>
      </w:r>
      <w:r w:rsidRPr="00514860">
        <w:rPr>
          <w:rFonts w:asciiTheme="minorHAnsi" w:hAnsiTheme="minorHAnsi" w:cstheme="minorHAnsi"/>
          <w:spacing w:val="-1"/>
        </w:rPr>
        <w:t>a</w:t>
      </w:r>
      <w:r w:rsidRPr="00514860">
        <w:rPr>
          <w:rFonts w:asciiTheme="minorHAnsi" w:hAnsiTheme="minorHAnsi" w:cstheme="minorHAnsi"/>
          <w:spacing w:val="1"/>
        </w:rPr>
        <w:t>i</w:t>
      </w:r>
      <w:r w:rsidRPr="00514860">
        <w:rPr>
          <w:rFonts w:asciiTheme="minorHAnsi" w:hAnsiTheme="minorHAnsi" w:cstheme="minorHAnsi"/>
          <w:spacing w:val="-1"/>
        </w:rPr>
        <w:t>r</w:t>
      </w:r>
      <w:r w:rsidRPr="00514860">
        <w:rPr>
          <w:rFonts w:asciiTheme="minorHAnsi" w:hAnsiTheme="minorHAnsi" w:cstheme="minorHAnsi"/>
        </w:rPr>
        <w:t xml:space="preserve">e de 10% </w:t>
      </w:r>
      <w:r>
        <w:rPr>
          <w:rFonts w:asciiTheme="minorHAnsi" w:hAnsiTheme="minorHAnsi" w:cstheme="minorHAnsi"/>
        </w:rPr>
        <w:t xml:space="preserve">du FRD, soit 350 millions d’ouguiya, </w:t>
      </w:r>
      <w:r w:rsidRPr="00514860">
        <w:rPr>
          <w:rFonts w:asciiTheme="minorHAnsi" w:hAnsiTheme="minorHAnsi" w:cstheme="minorHAnsi"/>
          <w:spacing w:val="-1"/>
        </w:rPr>
        <w:t>ré</w:t>
      </w:r>
      <w:r w:rsidRPr="00514860">
        <w:rPr>
          <w:rFonts w:asciiTheme="minorHAnsi" w:hAnsiTheme="minorHAnsi" w:cstheme="minorHAnsi"/>
        </w:rPr>
        <w:t>p</w:t>
      </w:r>
      <w:r w:rsidRPr="00514860">
        <w:rPr>
          <w:rFonts w:asciiTheme="minorHAnsi" w:hAnsiTheme="minorHAnsi" w:cstheme="minorHAnsi"/>
          <w:spacing w:val="-1"/>
        </w:rPr>
        <w:t>ar</w:t>
      </w:r>
      <w:r w:rsidRPr="00514860">
        <w:rPr>
          <w:rFonts w:asciiTheme="minorHAnsi" w:hAnsiTheme="minorHAnsi" w:cstheme="minorHAnsi"/>
          <w:spacing w:val="1"/>
        </w:rPr>
        <w:t>ti</w:t>
      </w:r>
      <w:r w:rsidRPr="00514860">
        <w:rPr>
          <w:rFonts w:asciiTheme="minorHAnsi" w:hAnsiTheme="minorHAnsi" w:cstheme="minorHAnsi"/>
        </w:rPr>
        <w:t xml:space="preserve">e </w:t>
      </w:r>
      <w:r w:rsidRPr="00514860">
        <w:rPr>
          <w:rFonts w:asciiTheme="minorHAnsi" w:hAnsiTheme="minorHAnsi" w:cstheme="minorHAnsi"/>
          <w:spacing w:val="-1"/>
        </w:rPr>
        <w:t>é</w:t>
      </w:r>
      <w:r w:rsidRPr="00514860">
        <w:rPr>
          <w:rFonts w:asciiTheme="minorHAnsi" w:hAnsiTheme="minorHAnsi" w:cstheme="minorHAnsi"/>
        </w:rPr>
        <w:t>g</w:t>
      </w:r>
      <w:r w:rsidRPr="00514860">
        <w:rPr>
          <w:rFonts w:asciiTheme="minorHAnsi" w:hAnsiTheme="minorHAnsi" w:cstheme="minorHAnsi"/>
          <w:spacing w:val="-1"/>
        </w:rPr>
        <w:t>a</w:t>
      </w:r>
      <w:r w:rsidRPr="00514860">
        <w:rPr>
          <w:rFonts w:asciiTheme="minorHAnsi" w:hAnsiTheme="minorHAnsi" w:cstheme="minorHAnsi"/>
          <w:spacing w:val="3"/>
        </w:rPr>
        <w:t>l</w:t>
      </w:r>
      <w:r w:rsidRPr="00514860">
        <w:rPr>
          <w:rFonts w:asciiTheme="minorHAnsi" w:hAnsiTheme="minorHAnsi" w:cstheme="minorHAnsi"/>
          <w:spacing w:val="1"/>
        </w:rPr>
        <w:t>it</w:t>
      </w:r>
      <w:r w:rsidRPr="00514860">
        <w:rPr>
          <w:rFonts w:asciiTheme="minorHAnsi" w:hAnsiTheme="minorHAnsi" w:cstheme="minorHAnsi"/>
          <w:spacing w:val="-1"/>
        </w:rPr>
        <w:t>a</w:t>
      </w:r>
      <w:r w:rsidRPr="00514860">
        <w:rPr>
          <w:rFonts w:asciiTheme="minorHAnsi" w:hAnsiTheme="minorHAnsi" w:cstheme="minorHAnsi"/>
          <w:spacing w:val="1"/>
        </w:rPr>
        <w:t>i</w:t>
      </w:r>
      <w:r w:rsidRPr="00514860">
        <w:rPr>
          <w:rFonts w:asciiTheme="minorHAnsi" w:hAnsiTheme="minorHAnsi" w:cstheme="minorHAnsi"/>
          <w:spacing w:val="-1"/>
        </w:rPr>
        <w:t>re</w:t>
      </w:r>
      <w:r w:rsidRPr="00514860">
        <w:rPr>
          <w:rFonts w:asciiTheme="minorHAnsi" w:hAnsiTheme="minorHAnsi" w:cstheme="minorHAnsi"/>
          <w:spacing w:val="1"/>
        </w:rPr>
        <w:t>m</w:t>
      </w:r>
      <w:r w:rsidRPr="00514860">
        <w:rPr>
          <w:rFonts w:asciiTheme="minorHAnsi" w:hAnsiTheme="minorHAnsi" w:cstheme="minorHAnsi"/>
          <w:spacing w:val="-1"/>
        </w:rPr>
        <w:t>e</w:t>
      </w:r>
      <w:r w:rsidRPr="00514860">
        <w:rPr>
          <w:rFonts w:asciiTheme="minorHAnsi" w:hAnsiTheme="minorHAnsi" w:cstheme="minorHAnsi"/>
        </w:rPr>
        <w:t xml:space="preserve">nt </w:t>
      </w:r>
      <w:r w:rsidRPr="00514860">
        <w:rPr>
          <w:rFonts w:asciiTheme="minorHAnsi" w:hAnsiTheme="minorHAnsi" w:cstheme="minorHAnsi"/>
          <w:spacing w:val="-1"/>
        </w:rPr>
        <w:t>e</w:t>
      </w:r>
      <w:r w:rsidRPr="00514860">
        <w:rPr>
          <w:rFonts w:asciiTheme="minorHAnsi" w:hAnsiTheme="minorHAnsi" w:cstheme="minorHAnsi"/>
        </w:rPr>
        <w:t>n</w:t>
      </w:r>
      <w:r w:rsidRPr="00514860">
        <w:rPr>
          <w:rFonts w:asciiTheme="minorHAnsi" w:hAnsiTheme="minorHAnsi" w:cstheme="minorHAnsi"/>
          <w:spacing w:val="1"/>
        </w:rPr>
        <w:t>t</w:t>
      </w:r>
      <w:r w:rsidRPr="00514860">
        <w:rPr>
          <w:rFonts w:asciiTheme="minorHAnsi" w:hAnsiTheme="minorHAnsi" w:cstheme="minorHAnsi"/>
          <w:spacing w:val="-1"/>
        </w:rPr>
        <w:t>r</w:t>
      </w:r>
      <w:r w:rsidRPr="00514860">
        <w:rPr>
          <w:rFonts w:asciiTheme="minorHAnsi" w:hAnsiTheme="minorHAnsi" w:cstheme="minorHAnsi"/>
        </w:rPr>
        <w:t xml:space="preserve">e </w:t>
      </w:r>
      <w:r w:rsidRPr="00514860">
        <w:rPr>
          <w:rFonts w:asciiTheme="minorHAnsi" w:hAnsiTheme="minorHAnsi" w:cstheme="minorHAnsi"/>
          <w:spacing w:val="1"/>
        </w:rPr>
        <w:t>t</w:t>
      </w:r>
      <w:r w:rsidRPr="00514860">
        <w:rPr>
          <w:rFonts w:asciiTheme="minorHAnsi" w:hAnsiTheme="minorHAnsi" w:cstheme="minorHAnsi"/>
        </w:rPr>
        <w:t>ou</w:t>
      </w:r>
      <w:r w:rsidRPr="00514860">
        <w:rPr>
          <w:rFonts w:asciiTheme="minorHAnsi" w:hAnsiTheme="minorHAnsi" w:cstheme="minorHAnsi"/>
          <w:spacing w:val="1"/>
        </w:rPr>
        <w:t>t</w:t>
      </w:r>
      <w:r w:rsidRPr="00514860">
        <w:rPr>
          <w:rFonts w:asciiTheme="minorHAnsi" w:hAnsiTheme="minorHAnsi" w:cstheme="minorHAnsi"/>
          <w:spacing w:val="-1"/>
        </w:rPr>
        <w:t>e</w:t>
      </w:r>
      <w:r w:rsidRPr="00514860">
        <w:rPr>
          <w:rFonts w:asciiTheme="minorHAnsi" w:hAnsiTheme="minorHAnsi" w:cstheme="minorHAnsi"/>
        </w:rPr>
        <w:t xml:space="preserve">s </w:t>
      </w:r>
      <w:r w:rsidRPr="00514860">
        <w:rPr>
          <w:rFonts w:asciiTheme="minorHAnsi" w:hAnsiTheme="minorHAnsi" w:cstheme="minorHAnsi"/>
          <w:spacing w:val="1"/>
        </w:rPr>
        <w:t>l</w:t>
      </w:r>
      <w:r w:rsidRPr="00514860">
        <w:rPr>
          <w:rFonts w:asciiTheme="minorHAnsi" w:hAnsiTheme="minorHAnsi" w:cstheme="minorHAnsi"/>
          <w:spacing w:val="-1"/>
        </w:rPr>
        <w:t>e</w:t>
      </w:r>
      <w:r w:rsidRPr="00514860">
        <w:rPr>
          <w:rFonts w:asciiTheme="minorHAnsi" w:hAnsiTheme="minorHAnsi" w:cstheme="minorHAnsi"/>
        </w:rPr>
        <w:t xml:space="preserve">s </w:t>
      </w:r>
      <w:r w:rsidRPr="00514860">
        <w:rPr>
          <w:rFonts w:asciiTheme="minorHAnsi" w:hAnsiTheme="minorHAnsi" w:cstheme="minorHAnsi"/>
          <w:spacing w:val="-1"/>
        </w:rPr>
        <w:t>c</w:t>
      </w:r>
      <w:r w:rsidRPr="00514860">
        <w:rPr>
          <w:rFonts w:asciiTheme="minorHAnsi" w:hAnsiTheme="minorHAnsi" w:cstheme="minorHAnsi"/>
        </w:rPr>
        <w:t>o</w:t>
      </w:r>
      <w:r w:rsidRPr="00514860">
        <w:rPr>
          <w:rFonts w:asciiTheme="minorHAnsi" w:hAnsiTheme="minorHAnsi" w:cstheme="minorHAnsi"/>
          <w:spacing w:val="1"/>
        </w:rPr>
        <w:t>mm</w:t>
      </w:r>
      <w:r w:rsidRPr="00514860">
        <w:rPr>
          <w:rFonts w:asciiTheme="minorHAnsi" w:hAnsiTheme="minorHAnsi" w:cstheme="minorHAnsi"/>
        </w:rPr>
        <w:t>un</w:t>
      </w:r>
      <w:r w:rsidRPr="00514860">
        <w:rPr>
          <w:rFonts w:asciiTheme="minorHAnsi" w:hAnsiTheme="minorHAnsi" w:cstheme="minorHAnsi"/>
          <w:spacing w:val="-1"/>
        </w:rPr>
        <w:t>e</w:t>
      </w:r>
      <w:r w:rsidRPr="00514860">
        <w:rPr>
          <w:rFonts w:asciiTheme="minorHAnsi" w:hAnsiTheme="minorHAnsi" w:cstheme="minorHAnsi"/>
        </w:rPr>
        <w:t>s de M</w:t>
      </w:r>
      <w:r w:rsidRPr="00514860">
        <w:rPr>
          <w:rFonts w:asciiTheme="minorHAnsi" w:hAnsiTheme="minorHAnsi" w:cstheme="minorHAnsi"/>
          <w:spacing w:val="-1"/>
        </w:rPr>
        <w:t>a</w:t>
      </w:r>
      <w:r w:rsidRPr="00514860">
        <w:rPr>
          <w:rFonts w:asciiTheme="minorHAnsi" w:hAnsiTheme="minorHAnsi" w:cstheme="minorHAnsi"/>
        </w:rPr>
        <w:t>u</w:t>
      </w:r>
      <w:r w:rsidRPr="00514860">
        <w:rPr>
          <w:rFonts w:asciiTheme="minorHAnsi" w:hAnsiTheme="minorHAnsi" w:cstheme="minorHAnsi"/>
          <w:spacing w:val="-1"/>
        </w:rPr>
        <w:t>r</w:t>
      </w:r>
      <w:r w:rsidRPr="00514860">
        <w:rPr>
          <w:rFonts w:asciiTheme="minorHAnsi" w:hAnsiTheme="minorHAnsi" w:cstheme="minorHAnsi"/>
          <w:spacing w:val="1"/>
        </w:rPr>
        <w:t>it</w:t>
      </w:r>
      <w:r w:rsidRPr="00514860">
        <w:rPr>
          <w:rFonts w:asciiTheme="minorHAnsi" w:hAnsiTheme="minorHAnsi" w:cstheme="minorHAnsi"/>
          <w:spacing w:val="-1"/>
        </w:rPr>
        <w:t>a</w:t>
      </w:r>
      <w:r w:rsidRPr="00514860">
        <w:rPr>
          <w:rFonts w:asciiTheme="minorHAnsi" w:hAnsiTheme="minorHAnsi" w:cstheme="minorHAnsi"/>
        </w:rPr>
        <w:t>n</w:t>
      </w:r>
      <w:r w:rsidRPr="00514860">
        <w:rPr>
          <w:rFonts w:asciiTheme="minorHAnsi" w:hAnsiTheme="minorHAnsi" w:cstheme="minorHAnsi"/>
          <w:spacing w:val="1"/>
        </w:rPr>
        <w:t>i</w:t>
      </w:r>
      <w:r w:rsidRPr="00514860">
        <w:rPr>
          <w:rFonts w:asciiTheme="minorHAnsi" w:hAnsiTheme="minorHAnsi" w:cstheme="minorHAnsi"/>
        </w:rPr>
        <w:t>e</w:t>
      </w:r>
      <w:r>
        <w:rPr>
          <w:rFonts w:asciiTheme="minorHAnsi" w:hAnsiTheme="minorHAnsi" w:cstheme="minorHAnsi"/>
        </w:rPr>
        <w:t>.</w:t>
      </w:r>
    </w:p>
    <w:p w:rsidR="00514860" w:rsidRPr="00514860" w:rsidRDefault="00514860" w:rsidP="00D738FE">
      <w:pPr>
        <w:jc w:val="both"/>
        <w:rPr>
          <w:rFonts w:asciiTheme="minorHAnsi" w:hAnsiTheme="minorHAnsi" w:cstheme="minorHAnsi"/>
        </w:rPr>
      </w:pPr>
    </w:p>
    <w:p w:rsidR="00D3630B" w:rsidRPr="00D3630B" w:rsidRDefault="00D3630B" w:rsidP="00953580">
      <w:pPr>
        <w:pStyle w:val="Paragraphedeliste"/>
        <w:numPr>
          <w:ilvl w:val="0"/>
          <w:numId w:val="10"/>
        </w:numPr>
        <w:jc w:val="both"/>
        <w:rPr>
          <w:rFonts w:asciiTheme="minorHAnsi" w:hAnsiTheme="minorHAnsi" w:cstheme="minorHAnsi"/>
        </w:rPr>
      </w:pPr>
      <w:r w:rsidRPr="00AA354C">
        <w:rPr>
          <w:rFonts w:asciiTheme="minorHAnsi" w:hAnsiTheme="minorHAnsi" w:cstheme="minorHAnsi"/>
          <w:b/>
        </w:rPr>
        <w:t>6 865 356 664 ouguiya de ressources propres</w:t>
      </w:r>
      <w:r w:rsidRPr="003004BC">
        <w:rPr>
          <w:rFonts w:asciiTheme="minorHAnsi" w:hAnsiTheme="minorHAnsi" w:cstheme="minorHAnsi"/>
        </w:rPr>
        <w:t>, soit 86,75% des recettes de fonctionnement</w:t>
      </w:r>
      <w:r>
        <w:rPr>
          <w:rFonts w:asciiTheme="minorHAnsi" w:hAnsiTheme="minorHAnsi" w:cstheme="minorHAnsi"/>
        </w:rPr>
        <w:t>.</w:t>
      </w:r>
    </w:p>
    <w:p w:rsidR="005A156A" w:rsidRPr="005A156A" w:rsidRDefault="005A156A" w:rsidP="00953580">
      <w:pPr>
        <w:jc w:val="both"/>
        <w:rPr>
          <w:rFonts w:asciiTheme="minorHAnsi" w:hAnsiTheme="minorHAnsi" w:cstheme="minorHAnsi"/>
          <w:sz w:val="8"/>
          <w:szCs w:val="8"/>
        </w:rPr>
      </w:pPr>
    </w:p>
    <w:p w:rsidR="00C273A9" w:rsidRPr="003004BC" w:rsidRDefault="00C273A9" w:rsidP="00953580">
      <w:pPr>
        <w:jc w:val="both"/>
        <w:rPr>
          <w:rFonts w:asciiTheme="minorHAnsi" w:hAnsiTheme="minorHAnsi" w:cstheme="minorHAnsi"/>
        </w:rPr>
      </w:pPr>
      <w:r w:rsidRPr="003004BC">
        <w:rPr>
          <w:rFonts w:asciiTheme="minorHAnsi" w:hAnsiTheme="minorHAnsi" w:cstheme="minorHAnsi"/>
        </w:rPr>
        <w:t xml:space="preserve">Le </w:t>
      </w:r>
      <w:r w:rsidR="00D3630B">
        <w:rPr>
          <w:rFonts w:asciiTheme="minorHAnsi" w:hAnsiTheme="minorHAnsi" w:cstheme="minorHAnsi"/>
        </w:rPr>
        <w:t xml:space="preserve">fort </w:t>
      </w:r>
      <w:r w:rsidRPr="003004BC">
        <w:rPr>
          <w:rFonts w:asciiTheme="minorHAnsi" w:hAnsiTheme="minorHAnsi" w:cstheme="minorHAnsi"/>
        </w:rPr>
        <w:t>pourcentage de ressources propres est toutefois à relativiser dans la mesure</w:t>
      </w:r>
      <w:r w:rsidR="00CE6CBD" w:rsidRPr="003004BC">
        <w:rPr>
          <w:rFonts w:asciiTheme="minorHAnsi" w:hAnsiTheme="minorHAnsi" w:cstheme="minorHAnsi"/>
        </w:rPr>
        <w:t xml:space="preserve"> où </w:t>
      </w:r>
      <w:r w:rsidR="00D3630B">
        <w:rPr>
          <w:rFonts w:asciiTheme="minorHAnsi" w:hAnsiTheme="minorHAnsi" w:cstheme="minorHAnsi"/>
        </w:rPr>
        <w:t>ces dernières contiennent</w:t>
      </w:r>
      <w:r w:rsidR="00CE6CBD" w:rsidRPr="003004BC">
        <w:rPr>
          <w:rFonts w:asciiTheme="minorHAnsi" w:hAnsiTheme="minorHAnsi" w:cstheme="minorHAnsi"/>
        </w:rPr>
        <w:t xml:space="preserve"> l’ensemble des excédents d’exploitation des exercices antérieurs à hauteur de 3 018 152 127 ouguiya, dont 2 812 462 471 en recettes d’ordre dégagées par la seule Communauté Urbaine de Nouakchott </w:t>
      </w:r>
      <w:r w:rsidR="00DB6CDD">
        <w:rPr>
          <w:rFonts w:asciiTheme="minorHAnsi" w:hAnsiTheme="minorHAnsi" w:cstheme="minorHAnsi"/>
        </w:rPr>
        <w:t xml:space="preserve">(CUN) </w:t>
      </w:r>
      <w:r w:rsidR="00CE6CBD" w:rsidRPr="003004BC">
        <w:rPr>
          <w:rFonts w:asciiTheme="minorHAnsi" w:hAnsiTheme="minorHAnsi" w:cstheme="minorHAnsi"/>
        </w:rPr>
        <w:t>et reconduites pour ainsi dire d’année en année</w:t>
      </w:r>
      <w:r w:rsidR="002F6758" w:rsidRPr="003004BC">
        <w:rPr>
          <w:rFonts w:asciiTheme="minorHAnsi" w:hAnsiTheme="minorHAnsi" w:cstheme="minorHAnsi"/>
        </w:rPr>
        <w:t xml:space="preserve"> en attendant le lancement de trava</w:t>
      </w:r>
      <w:r w:rsidR="00926051">
        <w:rPr>
          <w:rFonts w:asciiTheme="minorHAnsi" w:hAnsiTheme="minorHAnsi" w:cstheme="minorHAnsi"/>
        </w:rPr>
        <w:t>ux d’envergure</w:t>
      </w:r>
      <w:r w:rsidR="00CE6CBD" w:rsidRPr="003004BC">
        <w:rPr>
          <w:rFonts w:asciiTheme="minorHAnsi" w:hAnsiTheme="minorHAnsi" w:cstheme="minorHAnsi"/>
        </w:rPr>
        <w:t>.</w:t>
      </w:r>
    </w:p>
    <w:p w:rsidR="00CE6CBD" w:rsidRPr="003004BC" w:rsidRDefault="00677FBB" w:rsidP="00953580">
      <w:pPr>
        <w:jc w:val="both"/>
        <w:rPr>
          <w:rFonts w:asciiTheme="minorHAnsi" w:hAnsiTheme="minorHAnsi" w:cstheme="minorHAnsi"/>
        </w:rPr>
      </w:pPr>
      <w:r>
        <w:rPr>
          <w:rFonts w:asciiTheme="minorHAnsi" w:hAnsiTheme="minorHAnsi" w:cstheme="minorHAnsi"/>
        </w:rPr>
        <w:t>I</w:t>
      </w:r>
      <w:r w:rsidR="00CE6CBD" w:rsidRPr="003004BC">
        <w:rPr>
          <w:rFonts w:asciiTheme="minorHAnsi" w:hAnsiTheme="minorHAnsi" w:cstheme="minorHAnsi"/>
        </w:rPr>
        <w:t xml:space="preserve">l convient </w:t>
      </w:r>
      <w:r>
        <w:rPr>
          <w:rFonts w:asciiTheme="minorHAnsi" w:hAnsiTheme="minorHAnsi" w:cstheme="minorHAnsi"/>
        </w:rPr>
        <w:t xml:space="preserve">en outre </w:t>
      </w:r>
      <w:r w:rsidR="00CE6CBD" w:rsidRPr="003004BC">
        <w:rPr>
          <w:rFonts w:asciiTheme="minorHAnsi" w:hAnsiTheme="minorHAnsi" w:cstheme="minorHAnsi"/>
        </w:rPr>
        <w:t>de préciser la nature des recettes propres</w:t>
      </w:r>
      <w:r w:rsidR="00D3630B">
        <w:rPr>
          <w:rFonts w:asciiTheme="minorHAnsi" w:hAnsiTheme="minorHAnsi" w:cstheme="minorHAnsi"/>
        </w:rPr>
        <w:t xml:space="preserve"> de fonctionnement</w:t>
      </w:r>
      <w:r w:rsidR="0091670A" w:rsidRPr="003004BC">
        <w:rPr>
          <w:rFonts w:asciiTheme="minorHAnsi" w:hAnsiTheme="minorHAnsi" w:cstheme="minorHAnsi"/>
        </w:rPr>
        <w:t>, donc ho</w:t>
      </w:r>
      <w:r w:rsidR="00D3630B">
        <w:rPr>
          <w:rFonts w:asciiTheme="minorHAnsi" w:hAnsiTheme="minorHAnsi" w:cstheme="minorHAnsi"/>
        </w:rPr>
        <w:t>rs subventions</w:t>
      </w:r>
      <w:r w:rsidR="002F6758" w:rsidRPr="003004BC">
        <w:rPr>
          <w:rFonts w:asciiTheme="minorHAnsi" w:hAnsiTheme="minorHAnsi" w:cstheme="minorHAnsi"/>
        </w:rPr>
        <w:t xml:space="preserve">, notamment pour connaître la structure des recettes de fonctionnement et </w:t>
      </w:r>
      <w:r>
        <w:rPr>
          <w:rFonts w:asciiTheme="minorHAnsi" w:hAnsiTheme="minorHAnsi" w:cstheme="minorHAnsi"/>
        </w:rPr>
        <w:t>le poids</w:t>
      </w:r>
      <w:r w:rsidR="00B444CE" w:rsidRPr="003004BC">
        <w:rPr>
          <w:rFonts w:asciiTheme="minorHAnsi" w:hAnsiTheme="minorHAnsi" w:cstheme="minorHAnsi"/>
        </w:rPr>
        <w:t xml:space="preserve"> de </w:t>
      </w:r>
      <w:r w:rsidR="00DB6CDD">
        <w:rPr>
          <w:rFonts w:asciiTheme="minorHAnsi" w:hAnsiTheme="minorHAnsi" w:cstheme="minorHAnsi"/>
        </w:rPr>
        <w:t xml:space="preserve">la </w:t>
      </w:r>
      <w:r w:rsidR="00B444CE" w:rsidRPr="003004BC">
        <w:rPr>
          <w:rFonts w:asciiTheme="minorHAnsi" w:hAnsiTheme="minorHAnsi" w:cstheme="minorHAnsi"/>
        </w:rPr>
        <w:t>fiscalité locale</w:t>
      </w:r>
      <w:r w:rsidR="0091670A" w:rsidRPr="003004BC">
        <w:rPr>
          <w:rFonts w:asciiTheme="minorHAnsi" w:hAnsiTheme="minorHAnsi" w:cstheme="minorHAnsi"/>
        </w:rPr>
        <w:t> :</w:t>
      </w:r>
    </w:p>
    <w:p w:rsidR="00E84488" w:rsidRPr="00D913BF" w:rsidRDefault="00E84488" w:rsidP="00953580">
      <w:pPr>
        <w:jc w:val="both"/>
        <w:rPr>
          <w:rFonts w:asciiTheme="minorHAnsi" w:hAnsiTheme="minorHAnsi" w:cstheme="minorHAnsi"/>
          <w:sz w:val="8"/>
          <w:szCs w:val="8"/>
        </w:rPr>
      </w:pPr>
    </w:p>
    <w:p w:rsidR="00E84488" w:rsidRDefault="0091670A" w:rsidP="00ED34D6">
      <w:pPr>
        <w:pStyle w:val="Paragraphedeliste"/>
        <w:numPr>
          <w:ilvl w:val="0"/>
          <w:numId w:val="12"/>
        </w:numPr>
        <w:jc w:val="both"/>
        <w:rPr>
          <w:rFonts w:asciiTheme="minorHAnsi" w:hAnsiTheme="minorHAnsi" w:cstheme="minorHAnsi"/>
        </w:rPr>
      </w:pPr>
      <w:r w:rsidRPr="003004BC">
        <w:rPr>
          <w:rFonts w:asciiTheme="minorHAnsi" w:hAnsiTheme="minorHAnsi" w:cstheme="minorHAnsi"/>
        </w:rPr>
        <w:t xml:space="preserve">En premier lieu, les recettes de fiscalité qui se montent à </w:t>
      </w:r>
      <w:r w:rsidR="00ED34D6">
        <w:rPr>
          <w:rFonts w:asciiTheme="minorHAnsi" w:hAnsiTheme="minorHAnsi" w:cstheme="minorHAnsi"/>
        </w:rPr>
        <w:t>plus de 2,5 milliards d’</w:t>
      </w:r>
      <w:r w:rsidR="00B444CE" w:rsidRPr="003004BC">
        <w:rPr>
          <w:rFonts w:asciiTheme="minorHAnsi" w:hAnsiTheme="minorHAnsi" w:cstheme="minorHAnsi"/>
        </w:rPr>
        <w:t xml:space="preserve">ouguiya et </w:t>
      </w:r>
      <w:r w:rsidR="00E84488" w:rsidRPr="003004BC">
        <w:rPr>
          <w:rFonts w:asciiTheme="minorHAnsi" w:hAnsiTheme="minorHAnsi" w:cstheme="minorHAnsi"/>
        </w:rPr>
        <w:t>se répartissent habituellement en trois catégories bu</w:t>
      </w:r>
      <w:r w:rsidR="001F2501">
        <w:rPr>
          <w:rFonts w:asciiTheme="minorHAnsi" w:hAnsiTheme="minorHAnsi" w:cstheme="minorHAnsi"/>
        </w:rPr>
        <w:t>dgétaires comme suit</w:t>
      </w:r>
      <w:r w:rsidR="00E84488" w:rsidRPr="003004BC">
        <w:rPr>
          <w:rFonts w:asciiTheme="minorHAnsi" w:hAnsiTheme="minorHAnsi" w:cstheme="minorHAnsi"/>
        </w:rPr>
        <w:t> :</w:t>
      </w:r>
    </w:p>
    <w:p w:rsidR="00ED34D6" w:rsidRPr="00ED34D6" w:rsidRDefault="00ED34D6" w:rsidP="00ED34D6">
      <w:pPr>
        <w:pStyle w:val="Paragraphedeliste"/>
        <w:jc w:val="both"/>
        <w:rPr>
          <w:rFonts w:asciiTheme="minorHAnsi" w:hAnsiTheme="minorHAnsi" w:cstheme="minorHAnsi"/>
        </w:rPr>
      </w:pPr>
    </w:p>
    <w:tbl>
      <w:tblPr>
        <w:tblW w:w="10065" w:type="dxa"/>
        <w:tblInd w:w="-497" w:type="dxa"/>
        <w:tblCellMar>
          <w:left w:w="70" w:type="dxa"/>
          <w:right w:w="70" w:type="dxa"/>
        </w:tblCellMar>
        <w:tblLook w:val="04A0"/>
      </w:tblPr>
      <w:tblGrid>
        <w:gridCol w:w="3190"/>
        <w:gridCol w:w="3173"/>
        <w:gridCol w:w="3702"/>
      </w:tblGrid>
      <w:tr w:rsidR="00E84488" w:rsidRPr="003004BC" w:rsidTr="00F40BB4">
        <w:trPr>
          <w:trHeight w:val="600"/>
        </w:trPr>
        <w:tc>
          <w:tcPr>
            <w:tcW w:w="3190" w:type="dxa"/>
            <w:tcBorders>
              <w:top w:val="single" w:sz="4" w:space="0" w:color="auto"/>
              <w:left w:val="single" w:sz="4" w:space="0" w:color="auto"/>
              <w:bottom w:val="single" w:sz="4" w:space="0" w:color="auto"/>
              <w:right w:val="single" w:sz="4" w:space="0" w:color="auto"/>
            </w:tcBorders>
            <w:shd w:val="clear" w:color="auto" w:fill="92D050"/>
            <w:vAlign w:val="bottom"/>
            <w:hideMark/>
          </w:tcPr>
          <w:p w:rsidR="00E84488" w:rsidRPr="003004BC" w:rsidRDefault="00E84488" w:rsidP="00953580">
            <w:pPr>
              <w:jc w:val="center"/>
              <w:rPr>
                <w:rFonts w:ascii="Calibri" w:hAnsi="Calibri"/>
                <w:b/>
                <w:color w:val="000000"/>
              </w:rPr>
            </w:pPr>
            <w:r w:rsidRPr="003004BC">
              <w:rPr>
                <w:rFonts w:ascii="Calibri" w:hAnsi="Calibri"/>
                <w:b/>
                <w:color w:val="000000"/>
              </w:rPr>
              <w:t xml:space="preserve">Impôts locaux </w:t>
            </w:r>
            <w:r w:rsidRPr="003004BC">
              <w:rPr>
                <w:rFonts w:ascii="Calibri" w:hAnsi="Calibri"/>
                <w:b/>
                <w:color w:val="000000"/>
              </w:rPr>
              <w:br/>
              <w:t>(chapitre 71)</w:t>
            </w:r>
          </w:p>
        </w:tc>
        <w:tc>
          <w:tcPr>
            <w:tcW w:w="3173" w:type="dxa"/>
            <w:tcBorders>
              <w:top w:val="single" w:sz="4" w:space="0" w:color="auto"/>
              <w:left w:val="nil"/>
              <w:bottom w:val="single" w:sz="4" w:space="0" w:color="auto"/>
              <w:right w:val="single" w:sz="4" w:space="0" w:color="auto"/>
            </w:tcBorders>
            <w:shd w:val="clear" w:color="auto" w:fill="92D050"/>
            <w:vAlign w:val="bottom"/>
            <w:hideMark/>
          </w:tcPr>
          <w:p w:rsidR="00E84488" w:rsidRPr="003004BC" w:rsidRDefault="00E84488" w:rsidP="00953580">
            <w:pPr>
              <w:jc w:val="center"/>
              <w:rPr>
                <w:rFonts w:ascii="Calibri" w:hAnsi="Calibri"/>
                <w:b/>
                <w:color w:val="000000"/>
              </w:rPr>
            </w:pPr>
            <w:r w:rsidRPr="003004BC">
              <w:rPr>
                <w:rFonts w:ascii="Calibri" w:hAnsi="Calibri"/>
                <w:b/>
                <w:color w:val="000000"/>
              </w:rPr>
              <w:t xml:space="preserve">Taxes communales </w:t>
            </w:r>
            <w:r w:rsidRPr="003004BC">
              <w:rPr>
                <w:rFonts w:ascii="Calibri" w:hAnsi="Calibri"/>
                <w:b/>
                <w:color w:val="000000"/>
              </w:rPr>
              <w:br/>
              <w:t>(chapitre 72)</w:t>
            </w:r>
          </w:p>
        </w:tc>
        <w:tc>
          <w:tcPr>
            <w:tcW w:w="3702" w:type="dxa"/>
            <w:tcBorders>
              <w:top w:val="single" w:sz="4" w:space="0" w:color="auto"/>
              <w:left w:val="nil"/>
              <w:bottom w:val="single" w:sz="4" w:space="0" w:color="auto"/>
              <w:right w:val="single" w:sz="4" w:space="0" w:color="auto"/>
            </w:tcBorders>
            <w:shd w:val="clear" w:color="auto" w:fill="92D050"/>
            <w:vAlign w:val="bottom"/>
            <w:hideMark/>
          </w:tcPr>
          <w:p w:rsidR="00E84488" w:rsidRPr="003004BC" w:rsidRDefault="00F40BB4" w:rsidP="00953580">
            <w:pPr>
              <w:jc w:val="center"/>
              <w:rPr>
                <w:rFonts w:ascii="Calibri" w:hAnsi="Calibri"/>
                <w:b/>
                <w:color w:val="000000"/>
              </w:rPr>
            </w:pPr>
            <w:r>
              <w:rPr>
                <w:rFonts w:ascii="Calibri" w:hAnsi="Calibri"/>
                <w:b/>
                <w:color w:val="000000"/>
              </w:rPr>
              <w:t>Taxes maintenues transitoirement</w:t>
            </w:r>
            <w:r w:rsidR="00E84488" w:rsidRPr="003004BC">
              <w:rPr>
                <w:rFonts w:ascii="Calibri" w:hAnsi="Calibri"/>
                <w:b/>
                <w:color w:val="000000"/>
              </w:rPr>
              <w:t xml:space="preserve"> </w:t>
            </w:r>
            <w:r w:rsidR="00E84488" w:rsidRPr="003004BC">
              <w:rPr>
                <w:rFonts w:ascii="Calibri" w:hAnsi="Calibri"/>
                <w:b/>
                <w:color w:val="000000"/>
              </w:rPr>
              <w:br/>
              <w:t>(chapitre 73)</w:t>
            </w:r>
          </w:p>
        </w:tc>
      </w:tr>
      <w:tr w:rsidR="00E84488" w:rsidRPr="003004BC" w:rsidTr="00F40BB4">
        <w:trPr>
          <w:trHeight w:val="300"/>
        </w:trPr>
        <w:tc>
          <w:tcPr>
            <w:tcW w:w="3190" w:type="dxa"/>
            <w:tcBorders>
              <w:top w:val="nil"/>
              <w:left w:val="single" w:sz="4" w:space="0" w:color="auto"/>
              <w:bottom w:val="single" w:sz="4" w:space="0" w:color="auto"/>
              <w:right w:val="single" w:sz="4" w:space="0" w:color="auto"/>
            </w:tcBorders>
            <w:shd w:val="clear" w:color="000000" w:fill="D8D8D8"/>
            <w:noWrap/>
            <w:vAlign w:val="bottom"/>
            <w:hideMark/>
          </w:tcPr>
          <w:p w:rsidR="00E84488" w:rsidRPr="003004BC" w:rsidRDefault="00E84488" w:rsidP="00953580">
            <w:pPr>
              <w:rPr>
                <w:rFonts w:ascii="Calibri" w:hAnsi="Calibri"/>
                <w:b/>
                <w:bCs/>
                <w:color w:val="000000"/>
              </w:rPr>
            </w:pPr>
            <w:r w:rsidRPr="003004BC">
              <w:rPr>
                <w:rFonts w:ascii="Calibri" w:hAnsi="Calibri"/>
                <w:b/>
                <w:bCs/>
                <w:color w:val="000000"/>
              </w:rPr>
              <w:t xml:space="preserve">        1 582 978 984 MRO  </w:t>
            </w:r>
          </w:p>
        </w:tc>
        <w:tc>
          <w:tcPr>
            <w:tcW w:w="3173" w:type="dxa"/>
            <w:tcBorders>
              <w:top w:val="nil"/>
              <w:left w:val="nil"/>
              <w:bottom w:val="single" w:sz="4" w:space="0" w:color="auto"/>
              <w:right w:val="single" w:sz="4" w:space="0" w:color="auto"/>
            </w:tcBorders>
            <w:shd w:val="clear" w:color="000000" w:fill="D8D8D8"/>
            <w:noWrap/>
            <w:vAlign w:val="bottom"/>
            <w:hideMark/>
          </w:tcPr>
          <w:p w:rsidR="00E84488" w:rsidRPr="003004BC" w:rsidRDefault="00E84488" w:rsidP="00953580">
            <w:pPr>
              <w:rPr>
                <w:rFonts w:ascii="Calibri" w:hAnsi="Calibri"/>
                <w:b/>
                <w:bCs/>
                <w:color w:val="000000"/>
              </w:rPr>
            </w:pPr>
            <w:r w:rsidRPr="003004BC">
              <w:rPr>
                <w:rFonts w:ascii="Calibri" w:hAnsi="Calibri"/>
                <w:b/>
                <w:bCs/>
                <w:color w:val="000000"/>
              </w:rPr>
              <w:t xml:space="preserve">                   526 269 099 MRO</w:t>
            </w:r>
          </w:p>
        </w:tc>
        <w:tc>
          <w:tcPr>
            <w:tcW w:w="3702" w:type="dxa"/>
            <w:tcBorders>
              <w:top w:val="nil"/>
              <w:left w:val="nil"/>
              <w:bottom w:val="single" w:sz="4" w:space="0" w:color="auto"/>
              <w:right w:val="single" w:sz="4" w:space="0" w:color="auto"/>
            </w:tcBorders>
            <w:shd w:val="clear" w:color="000000" w:fill="D8D8D8"/>
            <w:noWrap/>
            <w:vAlign w:val="bottom"/>
            <w:hideMark/>
          </w:tcPr>
          <w:p w:rsidR="00E84488" w:rsidRPr="003004BC" w:rsidRDefault="00E84488" w:rsidP="00953580">
            <w:pPr>
              <w:rPr>
                <w:rFonts w:ascii="Calibri" w:hAnsi="Calibri"/>
                <w:b/>
                <w:bCs/>
                <w:color w:val="000000"/>
              </w:rPr>
            </w:pPr>
            <w:r w:rsidRPr="003004BC">
              <w:rPr>
                <w:rFonts w:ascii="Calibri" w:hAnsi="Calibri"/>
                <w:b/>
                <w:bCs/>
                <w:color w:val="000000"/>
              </w:rPr>
              <w:t xml:space="preserve">             462 030 280 MRO  </w:t>
            </w:r>
          </w:p>
        </w:tc>
      </w:tr>
    </w:tbl>
    <w:p w:rsidR="007E6468" w:rsidRPr="00677FBB" w:rsidRDefault="00677FBB" w:rsidP="005B76F2">
      <w:pPr>
        <w:jc w:val="both"/>
        <w:rPr>
          <w:rFonts w:asciiTheme="minorHAnsi" w:hAnsiTheme="minorHAnsi" w:cstheme="minorHAnsi"/>
          <w:i/>
          <w:sz w:val="22"/>
          <w:szCs w:val="22"/>
        </w:rPr>
      </w:pPr>
      <w:r w:rsidRPr="00677FBB">
        <w:rPr>
          <w:rFonts w:asciiTheme="minorHAnsi" w:hAnsiTheme="minorHAnsi" w:cstheme="minorHAnsi"/>
          <w:i/>
          <w:sz w:val="22"/>
          <w:szCs w:val="22"/>
        </w:rPr>
        <w:t xml:space="preserve">Les </w:t>
      </w:r>
      <w:r>
        <w:rPr>
          <w:rFonts w:asciiTheme="minorHAnsi" w:hAnsiTheme="minorHAnsi" w:cstheme="minorHAnsi"/>
          <w:i/>
          <w:sz w:val="22"/>
          <w:szCs w:val="22"/>
        </w:rPr>
        <w:t xml:space="preserve">montants consolidés </w:t>
      </w:r>
      <w:r w:rsidR="00ED34D6">
        <w:rPr>
          <w:rFonts w:asciiTheme="minorHAnsi" w:hAnsiTheme="minorHAnsi" w:cstheme="minorHAnsi"/>
          <w:i/>
          <w:sz w:val="22"/>
          <w:szCs w:val="22"/>
        </w:rPr>
        <w:t xml:space="preserve">à l’ouguiya près </w:t>
      </w:r>
      <w:r>
        <w:rPr>
          <w:rFonts w:asciiTheme="minorHAnsi" w:hAnsiTheme="minorHAnsi" w:cstheme="minorHAnsi"/>
          <w:i/>
          <w:sz w:val="22"/>
          <w:szCs w:val="22"/>
        </w:rPr>
        <w:t xml:space="preserve">doivent </w:t>
      </w:r>
      <w:r w:rsidR="00ED34D6">
        <w:rPr>
          <w:rFonts w:asciiTheme="minorHAnsi" w:hAnsiTheme="minorHAnsi" w:cstheme="minorHAnsi"/>
          <w:i/>
          <w:sz w:val="22"/>
          <w:szCs w:val="22"/>
        </w:rPr>
        <w:t xml:space="preserve">toutefois </w:t>
      </w:r>
      <w:r>
        <w:rPr>
          <w:rFonts w:asciiTheme="minorHAnsi" w:hAnsiTheme="minorHAnsi" w:cstheme="minorHAnsi"/>
          <w:i/>
          <w:sz w:val="22"/>
          <w:szCs w:val="22"/>
        </w:rPr>
        <w:t xml:space="preserve">être </w:t>
      </w:r>
      <w:r w:rsidR="008E2CE3">
        <w:rPr>
          <w:rFonts w:asciiTheme="minorHAnsi" w:hAnsiTheme="minorHAnsi" w:cstheme="minorHAnsi"/>
          <w:i/>
          <w:sz w:val="22"/>
          <w:szCs w:val="22"/>
        </w:rPr>
        <w:t xml:space="preserve">relativisés et </w:t>
      </w:r>
      <w:r>
        <w:rPr>
          <w:rFonts w:asciiTheme="minorHAnsi" w:hAnsiTheme="minorHAnsi" w:cstheme="minorHAnsi"/>
          <w:i/>
          <w:sz w:val="22"/>
          <w:szCs w:val="22"/>
        </w:rPr>
        <w:t xml:space="preserve">appréhendés de manière prudente compte tenu de toutes les réserves émises précédemment. Pour autant, ils permettent de donner </w:t>
      </w:r>
      <w:r w:rsidR="005B76F2">
        <w:rPr>
          <w:rFonts w:asciiTheme="minorHAnsi" w:hAnsiTheme="minorHAnsi" w:cstheme="minorHAnsi"/>
          <w:i/>
          <w:sz w:val="22"/>
          <w:szCs w:val="22"/>
        </w:rPr>
        <w:t xml:space="preserve">pour la première fois </w:t>
      </w:r>
      <w:r>
        <w:rPr>
          <w:rFonts w:asciiTheme="minorHAnsi" w:hAnsiTheme="minorHAnsi" w:cstheme="minorHAnsi"/>
          <w:i/>
          <w:sz w:val="22"/>
          <w:szCs w:val="22"/>
        </w:rPr>
        <w:t>les grandes tendances</w:t>
      </w:r>
      <w:r w:rsidR="005B76F2">
        <w:rPr>
          <w:rFonts w:asciiTheme="minorHAnsi" w:hAnsiTheme="minorHAnsi" w:cstheme="minorHAnsi"/>
          <w:i/>
          <w:sz w:val="22"/>
          <w:szCs w:val="22"/>
        </w:rPr>
        <w:t xml:space="preserve"> en matière fiscale.</w:t>
      </w:r>
    </w:p>
    <w:p w:rsidR="00BF0FA3" w:rsidRDefault="00BF0FA3" w:rsidP="00953580">
      <w:pPr>
        <w:rPr>
          <w:rFonts w:asciiTheme="minorHAnsi" w:hAnsiTheme="minorHAnsi" w:cstheme="minorHAnsi"/>
          <w:b/>
          <w:sz w:val="26"/>
          <w:szCs w:val="26"/>
          <w:u w:val="single"/>
        </w:rPr>
      </w:pPr>
    </w:p>
    <w:p w:rsidR="00E84488" w:rsidRPr="00C23C63" w:rsidRDefault="003004BC" w:rsidP="00953580">
      <w:pPr>
        <w:rPr>
          <w:rFonts w:asciiTheme="minorHAnsi" w:hAnsiTheme="minorHAnsi" w:cstheme="minorHAnsi"/>
          <w:b/>
          <w:sz w:val="26"/>
          <w:szCs w:val="26"/>
          <w:u w:val="single"/>
        </w:rPr>
      </w:pPr>
      <w:r w:rsidRPr="00C23C63">
        <w:rPr>
          <w:rFonts w:asciiTheme="minorHAnsi" w:hAnsiTheme="minorHAnsi" w:cstheme="minorHAnsi"/>
          <w:b/>
          <w:sz w:val="26"/>
          <w:szCs w:val="26"/>
          <w:u w:val="single"/>
        </w:rPr>
        <w:lastRenderedPageBreak/>
        <w:t xml:space="preserve">Les </w:t>
      </w:r>
      <w:r w:rsidR="00ED34D6">
        <w:rPr>
          <w:rFonts w:asciiTheme="minorHAnsi" w:hAnsiTheme="minorHAnsi" w:cstheme="minorHAnsi"/>
          <w:b/>
          <w:sz w:val="26"/>
          <w:szCs w:val="26"/>
          <w:u w:val="single"/>
        </w:rPr>
        <w:t xml:space="preserve">principaux </w:t>
      </w:r>
      <w:r w:rsidRPr="00C23C63">
        <w:rPr>
          <w:rFonts w:asciiTheme="minorHAnsi" w:hAnsiTheme="minorHAnsi" w:cstheme="minorHAnsi"/>
          <w:b/>
          <w:sz w:val="26"/>
          <w:szCs w:val="26"/>
          <w:u w:val="single"/>
        </w:rPr>
        <w:t>impôts locaux</w:t>
      </w:r>
      <w:r w:rsidR="006A030E">
        <w:rPr>
          <w:rFonts w:asciiTheme="minorHAnsi" w:hAnsiTheme="minorHAnsi" w:cstheme="minorHAnsi"/>
          <w:b/>
          <w:sz w:val="26"/>
          <w:szCs w:val="26"/>
          <w:u w:val="single"/>
        </w:rPr>
        <w:t xml:space="preserve"> </w:t>
      </w:r>
      <w:r w:rsidRPr="00C23C63">
        <w:rPr>
          <w:rFonts w:asciiTheme="minorHAnsi" w:hAnsiTheme="minorHAnsi" w:cstheme="minorHAnsi"/>
          <w:b/>
          <w:sz w:val="26"/>
          <w:szCs w:val="26"/>
          <w:u w:val="single"/>
        </w:rPr>
        <w:t>:</w:t>
      </w:r>
    </w:p>
    <w:p w:rsidR="001D3C20" w:rsidRDefault="003004BC" w:rsidP="00953580">
      <w:pPr>
        <w:jc w:val="both"/>
        <w:rPr>
          <w:rFonts w:asciiTheme="minorHAnsi" w:hAnsiTheme="minorHAnsi"/>
        </w:rPr>
      </w:pPr>
      <w:r>
        <w:rPr>
          <w:rFonts w:asciiTheme="minorHAnsi" w:hAnsiTheme="minorHAnsi" w:cstheme="minorHAnsi"/>
        </w:rPr>
        <w:t xml:space="preserve">- </w:t>
      </w:r>
      <w:r w:rsidR="00ED34D6" w:rsidRPr="008746A5">
        <w:rPr>
          <w:rFonts w:asciiTheme="minorHAnsi" w:hAnsiTheme="minorHAnsi" w:cstheme="minorHAnsi"/>
          <w:b/>
        </w:rPr>
        <w:t>près de</w:t>
      </w:r>
      <w:r w:rsidR="00ED34D6">
        <w:rPr>
          <w:rFonts w:asciiTheme="minorHAnsi" w:hAnsiTheme="minorHAnsi" w:cstheme="minorHAnsi"/>
        </w:rPr>
        <w:t xml:space="preserve"> </w:t>
      </w:r>
      <w:r w:rsidR="00ED34D6">
        <w:rPr>
          <w:rFonts w:asciiTheme="minorHAnsi" w:hAnsiTheme="minorHAnsi" w:cstheme="minorHAnsi"/>
          <w:b/>
        </w:rPr>
        <w:t>688 millions d’ouguiya</w:t>
      </w:r>
      <w:r w:rsidRPr="00842425">
        <w:rPr>
          <w:rFonts w:asciiTheme="minorHAnsi" w:hAnsiTheme="minorHAnsi" w:cstheme="minorHAnsi"/>
          <w:b/>
          <w:i/>
        </w:rPr>
        <w:t xml:space="preserve"> au titre de la Contribution foncière sur les propriétés bâties</w:t>
      </w:r>
      <w:r w:rsidR="00842425">
        <w:rPr>
          <w:rFonts w:asciiTheme="minorHAnsi" w:hAnsiTheme="minorHAnsi" w:cstheme="minorHAnsi"/>
        </w:rPr>
        <w:t>, (687</w:t>
      </w:r>
      <w:r w:rsidR="00ED34D6">
        <w:rPr>
          <w:rFonts w:asciiTheme="minorHAnsi" w:hAnsiTheme="minorHAnsi" w:cstheme="minorHAnsi"/>
        </w:rPr>
        <w:t xml:space="preserve">,5 millions </w:t>
      </w:r>
      <w:r w:rsidR="00842425">
        <w:rPr>
          <w:rFonts w:asciiTheme="minorHAnsi" w:hAnsiTheme="minorHAnsi" w:cstheme="minorHAnsi"/>
        </w:rPr>
        <w:t xml:space="preserve">au bénéfice des communes urbaines, </w:t>
      </w:r>
      <w:r w:rsidR="00DB6CDD">
        <w:rPr>
          <w:rFonts w:asciiTheme="minorHAnsi" w:hAnsiTheme="minorHAnsi" w:cstheme="minorHAnsi"/>
        </w:rPr>
        <w:t>0,</w:t>
      </w:r>
      <w:r w:rsidR="005A72B9">
        <w:rPr>
          <w:rFonts w:asciiTheme="minorHAnsi" w:hAnsiTheme="minorHAnsi" w:cstheme="minorHAnsi"/>
        </w:rPr>
        <w:t>3 million</w:t>
      </w:r>
      <w:r w:rsidR="00DB6CDD">
        <w:rPr>
          <w:rFonts w:asciiTheme="minorHAnsi" w:hAnsiTheme="minorHAnsi" w:cstheme="minorHAnsi"/>
        </w:rPr>
        <w:t xml:space="preserve"> environ</w:t>
      </w:r>
      <w:r w:rsidR="00842425">
        <w:rPr>
          <w:rFonts w:asciiTheme="minorHAnsi" w:hAnsiTheme="minorHAnsi" w:cstheme="minorHAnsi"/>
        </w:rPr>
        <w:t xml:space="preserve"> pour les communes rurales). Cet impôt annuel est donc établi sur les propriétés bâties à l’exception de celles qui en sont expressément exonérées. Il est plus productif dans les localités urbaines, dans la mesure où, </w:t>
      </w:r>
      <w:r w:rsidR="00842425">
        <w:rPr>
          <w:rFonts w:asciiTheme="minorHAnsi" w:hAnsiTheme="minorHAnsi"/>
        </w:rPr>
        <w:t>d</w:t>
      </w:r>
      <w:r w:rsidR="00D3630B">
        <w:rPr>
          <w:rFonts w:asciiTheme="minorHAnsi" w:hAnsiTheme="minorHAnsi"/>
        </w:rPr>
        <w:t>ans les c</w:t>
      </w:r>
      <w:r w:rsidR="00842425" w:rsidRPr="00842425">
        <w:rPr>
          <w:rFonts w:asciiTheme="minorHAnsi" w:hAnsiTheme="minorHAnsi"/>
        </w:rPr>
        <w:t>ommunes où sont implantés les services de l’administration fiscale</w:t>
      </w:r>
      <w:r w:rsidR="00842425">
        <w:rPr>
          <w:rFonts w:asciiTheme="minorHAnsi" w:hAnsiTheme="minorHAnsi"/>
        </w:rPr>
        <w:t>,</w:t>
      </w:r>
      <w:r w:rsidR="00842425" w:rsidRPr="00842425">
        <w:rPr>
          <w:rFonts w:asciiTheme="minorHAnsi" w:hAnsiTheme="minorHAnsi"/>
        </w:rPr>
        <w:t xml:space="preserve"> un arrêté du Ministre des Finances peut délégue</w:t>
      </w:r>
      <w:r w:rsidR="00BF0FA3">
        <w:rPr>
          <w:rFonts w:asciiTheme="minorHAnsi" w:hAnsiTheme="minorHAnsi"/>
        </w:rPr>
        <w:t>r au Maire sur demande de celui</w:t>
      </w:r>
      <w:r w:rsidR="00842425" w:rsidRPr="00842425">
        <w:rPr>
          <w:rFonts w:asciiTheme="minorHAnsi" w:hAnsiTheme="minorHAnsi"/>
        </w:rPr>
        <w:t>-ci le pouvoir de procéder au recensement général des bases d’imposition, du calcul de l’impôt et de la confection des rôles</w:t>
      </w:r>
      <w:r w:rsidR="00842425">
        <w:rPr>
          <w:rFonts w:asciiTheme="minorHAnsi" w:hAnsiTheme="minorHAnsi"/>
        </w:rPr>
        <w:t>.</w:t>
      </w:r>
    </w:p>
    <w:p w:rsidR="00C23C63" w:rsidRDefault="005B76F2" w:rsidP="00953580">
      <w:pPr>
        <w:jc w:val="both"/>
        <w:rPr>
          <w:rFonts w:asciiTheme="minorHAnsi" w:hAnsiTheme="minorHAnsi" w:cstheme="minorHAnsi"/>
        </w:rPr>
      </w:pPr>
      <w:r>
        <w:rPr>
          <w:rFonts w:asciiTheme="minorHAnsi" w:hAnsiTheme="minorHAnsi" w:cstheme="minorHAnsi"/>
        </w:rPr>
        <w:t>Il constitue sans doute le gisement le plus important</w:t>
      </w:r>
      <w:r w:rsidR="00E77CDC">
        <w:rPr>
          <w:rFonts w:asciiTheme="minorHAnsi" w:hAnsiTheme="minorHAnsi" w:cstheme="minorHAnsi"/>
        </w:rPr>
        <w:t xml:space="preserve"> en matière d’impôts locaux</w:t>
      </w:r>
      <w:r>
        <w:rPr>
          <w:rFonts w:asciiTheme="minorHAnsi" w:hAnsiTheme="minorHAnsi" w:cstheme="minorHAnsi"/>
        </w:rPr>
        <w:t>, en particulier pour la Communauté Urbaine de Nouakchott</w:t>
      </w:r>
      <w:r w:rsidR="004D53B1">
        <w:rPr>
          <w:rFonts w:asciiTheme="minorHAnsi" w:hAnsiTheme="minorHAnsi" w:cstheme="minorHAnsi"/>
        </w:rPr>
        <w:t>,</w:t>
      </w:r>
      <w:r>
        <w:rPr>
          <w:rFonts w:asciiTheme="minorHAnsi" w:hAnsiTheme="minorHAnsi" w:cstheme="minorHAnsi"/>
        </w:rPr>
        <w:t xml:space="preserve"> puisq</w:t>
      </w:r>
      <w:r w:rsidR="004D53B1">
        <w:rPr>
          <w:rFonts w:asciiTheme="minorHAnsi" w:hAnsiTheme="minorHAnsi" w:cstheme="minorHAnsi"/>
        </w:rPr>
        <w:t>u’il a été fait mention dans le cadre d’études fiscales antérieures</w:t>
      </w:r>
      <w:r>
        <w:rPr>
          <w:rFonts w:asciiTheme="minorHAnsi" w:hAnsiTheme="minorHAnsi" w:cstheme="minorHAnsi"/>
        </w:rPr>
        <w:t xml:space="preserve"> d’un potentiel de près de 3 milliards d’ouguiya. Les recettes en 2013 de la CUN se montent à seulement 277 665 900 </w:t>
      </w:r>
      <w:proofErr w:type="gramStart"/>
      <w:r>
        <w:rPr>
          <w:rFonts w:asciiTheme="minorHAnsi" w:hAnsiTheme="minorHAnsi" w:cstheme="minorHAnsi"/>
        </w:rPr>
        <w:t>ouguiya</w:t>
      </w:r>
      <w:proofErr w:type="gramEnd"/>
      <w:r>
        <w:rPr>
          <w:rFonts w:asciiTheme="minorHAnsi" w:hAnsiTheme="minorHAnsi" w:cstheme="minorHAnsi"/>
        </w:rPr>
        <w:t>, soit</w:t>
      </w:r>
      <w:r w:rsidR="006B6084">
        <w:rPr>
          <w:rFonts w:asciiTheme="minorHAnsi" w:hAnsiTheme="minorHAnsi" w:cstheme="minorHAnsi"/>
        </w:rPr>
        <w:t xml:space="preserve"> moins de 10% du potentiel, étonnamment</w:t>
      </w:r>
      <w:r>
        <w:rPr>
          <w:rFonts w:asciiTheme="minorHAnsi" w:hAnsiTheme="minorHAnsi" w:cstheme="minorHAnsi"/>
        </w:rPr>
        <w:t xml:space="preserve"> moins que la Commune de Nouadhibou et ses 349 575 370 ouguiya. La CUN et la Commune de Nouadhibou cumulent de fait 91,20% des recettes </w:t>
      </w:r>
      <w:r w:rsidR="00B80788">
        <w:rPr>
          <w:rFonts w:asciiTheme="minorHAnsi" w:hAnsiTheme="minorHAnsi" w:cstheme="minorHAnsi"/>
        </w:rPr>
        <w:t>totales en matière de contribution foncière sur les propriétés bâties, soit 627 241 270 ouguiya.</w:t>
      </w:r>
    </w:p>
    <w:p w:rsidR="00B80788" w:rsidRDefault="00B80788" w:rsidP="00953580">
      <w:pPr>
        <w:jc w:val="both"/>
        <w:rPr>
          <w:rFonts w:asciiTheme="minorHAnsi" w:hAnsiTheme="minorHAnsi" w:cstheme="minorHAnsi"/>
        </w:rPr>
      </w:pPr>
      <w:r>
        <w:rPr>
          <w:rFonts w:asciiTheme="minorHAnsi" w:hAnsiTheme="minorHAnsi" w:cstheme="minorHAnsi"/>
        </w:rPr>
        <w:t xml:space="preserve">Des actions de mobilisation de ressources sont donc à envisager sérieusement pour l’ensemble des communes urbaines (mise à jour de l’application ARCOM </w:t>
      </w:r>
      <w:r w:rsidR="00B43929">
        <w:rPr>
          <w:rFonts w:asciiTheme="minorHAnsi" w:hAnsiTheme="minorHAnsi" w:cstheme="minorHAnsi"/>
        </w:rPr>
        <w:t xml:space="preserve">pour la confection des rôles </w:t>
      </w:r>
      <w:r>
        <w:rPr>
          <w:rFonts w:asciiTheme="minorHAnsi" w:hAnsiTheme="minorHAnsi" w:cstheme="minorHAnsi"/>
        </w:rPr>
        <w:t>et de l’adressage</w:t>
      </w:r>
      <w:r w:rsidR="00E07048">
        <w:rPr>
          <w:rFonts w:asciiTheme="minorHAnsi" w:hAnsiTheme="minorHAnsi" w:cstheme="minorHAnsi"/>
        </w:rPr>
        <w:t>, détection des blocage</w:t>
      </w:r>
      <w:r w:rsidR="002D1717">
        <w:rPr>
          <w:rFonts w:asciiTheme="minorHAnsi" w:hAnsiTheme="minorHAnsi" w:cstheme="minorHAnsi"/>
        </w:rPr>
        <w:t>s administratifs, recours aux</w:t>
      </w:r>
      <w:r w:rsidR="00E07048">
        <w:rPr>
          <w:rFonts w:asciiTheme="minorHAnsi" w:hAnsiTheme="minorHAnsi" w:cstheme="minorHAnsi"/>
        </w:rPr>
        <w:t xml:space="preserve"> pré</w:t>
      </w:r>
      <w:r w:rsidR="002D1717">
        <w:rPr>
          <w:rFonts w:asciiTheme="minorHAnsi" w:hAnsiTheme="minorHAnsi" w:cstheme="minorHAnsi"/>
        </w:rPr>
        <w:t>comptes</w:t>
      </w:r>
      <w:r w:rsidR="00D85B61">
        <w:rPr>
          <w:rFonts w:asciiTheme="minorHAnsi" w:hAnsiTheme="minorHAnsi" w:cstheme="minorHAnsi"/>
        </w:rPr>
        <w:t>, sensibilisation au civisme fiscal</w:t>
      </w:r>
      <w:r w:rsidR="00E07048">
        <w:rPr>
          <w:rFonts w:asciiTheme="minorHAnsi" w:hAnsiTheme="minorHAnsi" w:cstheme="minorHAnsi"/>
        </w:rPr>
        <w:t xml:space="preserve"> </w:t>
      </w:r>
      <w:r>
        <w:rPr>
          <w:rFonts w:asciiTheme="minorHAnsi" w:hAnsiTheme="minorHAnsi" w:cstheme="minorHAnsi"/>
        </w:rPr>
        <w:t xml:space="preserve">…), en particulier </w:t>
      </w:r>
      <w:r w:rsidR="00276BBD">
        <w:rPr>
          <w:rFonts w:asciiTheme="minorHAnsi" w:hAnsiTheme="minorHAnsi" w:cstheme="minorHAnsi"/>
        </w:rPr>
        <w:t xml:space="preserve">pour </w:t>
      </w:r>
      <w:r w:rsidR="00D85B61">
        <w:rPr>
          <w:rFonts w:asciiTheme="minorHAnsi" w:hAnsiTheme="minorHAnsi" w:cstheme="minorHAnsi"/>
        </w:rPr>
        <w:t xml:space="preserve">la CUN qui, avec </w:t>
      </w:r>
      <w:r>
        <w:rPr>
          <w:rFonts w:asciiTheme="minorHAnsi" w:hAnsiTheme="minorHAnsi" w:cstheme="minorHAnsi"/>
        </w:rPr>
        <w:t>958 399 habitants, se retrouve paradoxalement derrière Nou</w:t>
      </w:r>
      <w:r w:rsidR="00D85B61">
        <w:rPr>
          <w:rFonts w:asciiTheme="minorHAnsi" w:hAnsiTheme="minorHAnsi" w:cstheme="minorHAnsi"/>
        </w:rPr>
        <w:t>adhibou et ses 118 167 habitants</w:t>
      </w:r>
      <w:r w:rsidR="008F7CA3">
        <w:rPr>
          <w:rFonts w:asciiTheme="minorHAnsi" w:hAnsiTheme="minorHAnsi" w:cstheme="minorHAnsi"/>
        </w:rPr>
        <w:t>, laquelle</w:t>
      </w:r>
      <w:r w:rsidR="00E07048">
        <w:rPr>
          <w:rFonts w:asciiTheme="minorHAnsi" w:hAnsiTheme="minorHAnsi" w:cstheme="minorHAnsi"/>
        </w:rPr>
        <w:t xml:space="preserve"> bénéficie </w:t>
      </w:r>
      <w:r w:rsidR="00E07DD9">
        <w:rPr>
          <w:rFonts w:asciiTheme="minorHAnsi" w:hAnsiTheme="minorHAnsi" w:cstheme="minorHAnsi"/>
        </w:rPr>
        <w:t xml:space="preserve">en fait </w:t>
      </w:r>
      <w:r w:rsidR="00E07048">
        <w:rPr>
          <w:rFonts w:asciiTheme="minorHAnsi" w:hAnsiTheme="minorHAnsi" w:cstheme="minorHAnsi"/>
        </w:rPr>
        <w:t xml:space="preserve">comme </w:t>
      </w:r>
      <w:proofErr w:type="spellStart"/>
      <w:r w:rsidR="00E07048">
        <w:rPr>
          <w:rFonts w:asciiTheme="minorHAnsi" w:hAnsiTheme="minorHAnsi" w:cstheme="minorHAnsi"/>
        </w:rPr>
        <w:t>Zoueiratt</w:t>
      </w:r>
      <w:proofErr w:type="spellEnd"/>
      <w:r w:rsidR="00E07048">
        <w:rPr>
          <w:rFonts w:asciiTheme="minorHAnsi" w:hAnsiTheme="minorHAnsi" w:cstheme="minorHAnsi"/>
        </w:rPr>
        <w:t xml:space="preserve"> (42 393 055 ouguiya) </w:t>
      </w:r>
      <w:r w:rsidR="00D85B61">
        <w:rPr>
          <w:rFonts w:asciiTheme="minorHAnsi" w:hAnsiTheme="minorHAnsi" w:cstheme="minorHAnsi"/>
        </w:rPr>
        <w:t>de l’implantation de la Société Nationale Industrielle et Minière (SNIM) sur son territoire</w:t>
      </w:r>
      <w:r>
        <w:rPr>
          <w:rFonts w:asciiTheme="minorHAnsi" w:hAnsiTheme="minorHAnsi" w:cstheme="minorHAnsi"/>
        </w:rPr>
        <w:t>.</w:t>
      </w:r>
    </w:p>
    <w:p w:rsidR="00B80788" w:rsidRPr="00842425" w:rsidRDefault="00B80788" w:rsidP="00953580">
      <w:pPr>
        <w:jc w:val="both"/>
        <w:rPr>
          <w:rFonts w:asciiTheme="minorHAnsi" w:hAnsiTheme="minorHAnsi" w:cstheme="minorHAnsi"/>
        </w:rPr>
      </w:pPr>
    </w:p>
    <w:p w:rsidR="00C23C63" w:rsidRDefault="00842425" w:rsidP="00953580">
      <w:pPr>
        <w:jc w:val="both"/>
        <w:rPr>
          <w:rFonts w:asciiTheme="minorHAnsi" w:hAnsiTheme="minorHAnsi"/>
        </w:rPr>
      </w:pPr>
      <w:r w:rsidRPr="00C23C63">
        <w:rPr>
          <w:rFonts w:asciiTheme="minorHAnsi" w:hAnsiTheme="minorHAnsi" w:cstheme="minorHAnsi"/>
        </w:rPr>
        <w:t xml:space="preserve">- </w:t>
      </w:r>
      <w:r w:rsidR="00B43929" w:rsidRPr="00B43929">
        <w:rPr>
          <w:rFonts w:asciiTheme="minorHAnsi" w:hAnsiTheme="minorHAnsi" w:cstheme="minorHAnsi"/>
          <w:b/>
        </w:rPr>
        <w:t>0</w:t>
      </w:r>
      <w:r w:rsidR="00B43929">
        <w:rPr>
          <w:rFonts w:asciiTheme="minorHAnsi" w:hAnsiTheme="minorHAnsi" w:cstheme="minorHAnsi"/>
        </w:rPr>
        <w:t>,</w:t>
      </w:r>
      <w:r w:rsidR="005A72B9">
        <w:rPr>
          <w:rFonts w:asciiTheme="minorHAnsi" w:hAnsiTheme="minorHAnsi" w:cstheme="minorHAnsi"/>
          <w:b/>
          <w:i/>
        </w:rPr>
        <w:t>8 million</w:t>
      </w:r>
      <w:r w:rsidRPr="00C23C63">
        <w:rPr>
          <w:rFonts w:asciiTheme="minorHAnsi" w:hAnsiTheme="minorHAnsi" w:cstheme="minorHAnsi"/>
          <w:b/>
          <w:i/>
        </w:rPr>
        <w:t xml:space="preserve"> </w:t>
      </w:r>
      <w:r w:rsidR="00B43929">
        <w:rPr>
          <w:rFonts w:asciiTheme="minorHAnsi" w:hAnsiTheme="minorHAnsi" w:cstheme="minorHAnsi"/>
          <w:b/>
          <w:i/>
        </w:rPr>
        <w:t xml:space="preserve">d’ouguiya </w:t>
      </w:r>
      <w:r w:rsidRPr="00C23C63">
        <w:rPr>
          <w:rFonts w:asciiTheme="minorHAnsi" w:hAnsiTheme="minorHAnsi" w:cstheme="minorHAnsi"/>
          <w:b/>
          <w:i/>
        </w:rPr>
        <w:t>au titre de la Contribution foncière sur les terrains agricoles affectés à des cultures maraîchères, céréalières, fruitière</w:t>
      </w:r>
      <w:r w:rsidR="00D3630B">
        <w:rPr>
          <w:rFonts w:asciiTheme="minorHAnsi" w:hAnsiTheme="minorHAnsi" w:cstheme="minorHAnsi"/>
          <w:b/>
          <w:i/>
        </w:rPr>
        <w:t>s</w:t>
      </w:r>
      <w:r w:rsidRPr="00C23C63">
        <w:rPr>
          <w:rFonts w:asciiTheme="minorHAnsi" w:hAnsiTheme="minorHAnsi" w:cstheme="minorHAnsi"/>
          <w:b/>
          <w:i/>
        </w:rPr>
        <w:t xml:space="preserve"> ou florales</w:t>
      </w:r>
      <w:r w:rsidR="00C23C63" w:rsidRPr="00C23C63">
        <w:rPr>
          <w:rFonts w:asciiTheme="minorHAnsi" w:hAnsiTheme="minorHAnsi" w:cstheme="minorHAnsi"/>
        </w:rPr>
        <w:t xml:space="preserve">. Cet impôt a été recouvré uniquement en zone rurale. </w:t>
      </w:r>
      <w:r w:rsidR="00C23C63" w:rsidRPr="00C23C63">
        <w:rPr>
          <w:rFonts w:asciiTheme="minorHAnsi" w:hAnsiTheme="minorHAnsi"/>
        </w:rPr>
        <w:t>La contribution foncière sur les terrains agricoles est établie par voie de recensement annuel</w:t>
      </w:r>
      <w:r w:rsidR="00C23C63">
        <w:rPr>
          <w:rFonts w:asciiTheme="minorHAnsi" w:hAnsiTheme="minorHAnsi"/>
        </w:rPr>
        <w:t xml:space="preserve">. </w:t>
      </w:r>
      <w:r w:rsidR="00D3630B">
        <w:rPr>
          <w:rFonts w:asciiTheme="minorHAnsi" w:hAnsiTheme="minorHAnsi"/>
        </w:rPr>
        <w:t>Dans les c</w:t>
      </w:r>
      <w:r w:rsidR="00C23C63" w:rsidRPr="00C23C63">
        <w:rPr>
          <w:rFonts w:asciiTheme="minorHAnsi" w:hAnsiTheme="minorHAnsi"/>
        </w:rPr>
        <w:t xml:space="preserve">ommunes où ne sont </w:t>
      </w:r>
      <w:r w:rsidR="00156F90">
        <w:rPr>
          <w:rFonts w:asciiTheme="minorHAnsi" w:hAnsiTheme="minorHAnsi"/>
        </w:rPr>
        <w:t>pas implantés les</w:t>
      </w:r>
      <w:r w:rsidR="00C23C63" w:rsidRPr="00C23C63">
        <w:rPr>
          <w:rFonts w:asciiTheme="minorHAnsi" w:hAnsiTheme="minorHAnsi"/>
        </w:rPr>
        <w:t xml:space="preserve"> Services des Impôts, le Directeur Général des Impôts peut déléguer aux</w:t>
      </w:r>
      <w:r w:rsidR="000B1379">
        <w:rPr>
          <w:rFonts w:asciiTheme="minorHAnsi" w:hAnsiTheme="minorHAnsi"/>
        </w:rPr>
        <w:t xml:space="preserve"> S</w:t>
      </w:r>
      <w:r w:rsidR="00D3630B">
        <w:rPr>
          <w:rFonts w:asciiTheme="minorHAnsi" w:hAnsiTheme="minorHAnsi"/>
        </w:rPr>
        <w:t>ecrétaires généraux desdites c</w:t>
      </w:r>
      <w:r w:rsidR="00C23C63" w:rsidRPr="00C23C63">
        <w:rPr>
          <w:rFonts w:asciiTheme="minorHAnsi" w:hAnsiTheme="minorHAnsi"/>
        </w:rPr>
        <w:t>ommunes le pouvoir de recenser et établir la contribution foncière. La contribution foncière sur les terrains agricoles doit être acquittée immédiatement lors des opérations de recensement.</w:t>
      </w:r>
    </w:p>
    <w:p w:rsidR="00C23C63" w:rsidRDefault="00A96F74" w:rsidP="00953580">
      <w:pPr>
        <w:jc w:val="both"/>
        <w:rPr>
          <w:rFonts w:asciiTheme="minorHAnsi" w:hAnsiTheme="minorHAnsi"/>
        </w:rPr>
      </w:pPr>
      <w:r>
        <w:rPr>
          <w:rFonts w:asciiTheme="minorHAnsi" w:hAnsiTheme="minorHAnsi"/>
        </w:rPr>
        <w:t xml:space="preserve">Le rendement est donc très faible car cette contribution n’a pas de caractère obligatoire. Ainsi, le Conseil municipal peut imposer les agriculteurs à raison de 100 </w:t>
      </w:r>
      <w:proofErr w:type="gramStart"/>
      <w:r>
        <w:rPr>
          <w:rFonts w:asciiTheme="minorHAnsi" w:hAnsiTheme="minorHAnsi"/>
        </w:rPr>
        <w:t>ouguiy</w:t>
      </w:r>
      <w:r w:rsidR="00276BBD">
        <w:rPr>
          <w:rFonts w:asciiTheme="minorHAnsi" w:hAnsiTheme="minorHAnsi"/>
        </w:rPr>
        <w:t>a</w:t>
      </w:r>
      <w:proofErr w:type="gramEnd"/>
      <w:r w:rsidR="00276BBD">
        <w:rPr>
          <w:rFonts w:asciiTheme="minorHAnsi" w:hAnsiTheme="minorHAnsi"/>
        </w:rPr>
        <w:t xml:space="preserve"> par hectare. </w:t>
      </w:r>
      <w:r>
        <w:rPr>
          <w:rFonts w:asciiTheme="minorHAnsi" w:hAnsiTheme="minorHAnsi"/>
        </w:rPr>
        <w:t xml:space="preserve">Très peu de communes rurales ont recours à cet impôt, à l’exception notable de </w:t>
      </w:r>
      <w:proofErr w:type="spellStart"/>
      <w:r w:rsidRPr="00A96F74">
        <w:rPr>
          <w:rFonts w:asciiTheme="minorHAnsi" w:hAnsiTheme="minorHAnsi"/>
        </w:rPr>
        <w:t>Tarenguel</w:t>
      </w:r>
      <w:proofErr w:type="spellEnd"/>
      <w:r w:rsidRPr="00A96F74">
        <w:rPr>
          <w:rFonts w:asciiTheme="minorHAnsi" w:hAnsiTheme="minorHAnsi"/>
        </w:rPr>
        <w:t xml:space="preserve"> </w:t>
      </w:r>
      <w:proofErr w:type="spellStart"/>
      <w:r w:rsidRPr="00A96F74">
        <w:rPr>
          <w:rFonts w:asciiTheme="minorHAnsi" w:hAnsiTheme="minorHAnsi"/>
        </w:rPr>
        <w:t>Ehel</w:t>
      </w:r>
      <w:proofErr w:type="spellEnd"/>
      <w:r w:rsidRPr="00A96F74">
        <w:rPr>
          <w:rFonts w:asciiTheme="minorHAnsi" w:hAnsiTheme="minorHAnsi"/>
        </w:rPr>
        <w:t xml:space="preserve"> </w:t>
      </w:r>
      <w:proofErr w:type="spellStart"/>
      <w:r w:rsidRPr="00A96F74">
        <w:rPr>
          <w:rFonts w:asciiTheme="minorHAnsi" w:hAnsiTheme="minorHAnsi"/>
        </w:rPr>
        <w:t>Moulaye</w:t>
      </w:r>
      <w:proofErr w:type="spellEnd"/>
      <w:r w:rsidRPr="00A96F74">
        <w:rPr>
          <w:rFonts w:asciiTheme="minorHAnsi" w:hAnsiTheme="minorHAnsi"/>
        </w:rPr>
        <w:t xml:space="preserve"> Ely</w:t>
      </w:r>
      <w:r>
        <w:rPr>
          <w:rFonts w:asciiTheme="minorHAnsi" w:hAnsiTheme="minorHAnsi"/>
        </w:rPr>
        <w:t xml:space="preserve">, </w:t>
      </w:r>
      <w:proofErr w:type="spellStart"/>
      <w:r w:rsidRPr="00A96F74">
        <w:rPr>
          <w:rFonts w:asciiTheme="minorHAnsi" w:hAnsiTheme="minorHAnsi"/>
        </w:rPr>
        <w:t>Tenaha</w:t>
      </w:r>
      <w:proofErr w:type="spellEnd"/>
      <w:r>
        <w:rPr>
          <w:rFonts w:asciiTheme="minorHAnsi" w:hAnsiTheme="minorHAnsi"/>
        </w:rPr>
        <w:t xml:space="preserve">, </w:t>
      </w:r>
      <w:proofErr w:type="spellStart"/>
      <w:r w:rsidRPr="00A96F74">
        <w:rPr>
          <w:rFonts w:asciiTheme="minorHAnsi" w:hAnsiTheme="minorHAnsi"/>
        </w:rPr>
        <w:t>Bousteilla</w:t>
      </w:r>
      <w:proofErr w:type="spellEnd"/>
      <w:r>
        <w:rPr>
          <w:rFonts w:asciiTheme="minorHAnsi" w:hAnsiTheme="minorHAnsi"/>
        </w:rPr>
        <w:t>.</w:t>
      </w:r>
    </w:p>
    <w:p w:rsidR="00A96F74" w:rsidRPr="00C23C63" w:rsidRDefault="00A96F74" w:rsidP="00953580">
      <w:pPr>
        <w:jc w:val="both"/>
        <w:rPr>
          <w:rFonts w:asciiTheme="minorHAnsi" w:hAnsiTheme="minorHAnsi"/>
        </w:rPr>
      </w:pPr>
    </w:p>
    <w:p w:rsidR="00B37DBA" w:rsidRPr="00B37DBA" w:rsidRDefault="00C23C63" w:rsidP="00953580">
      <w:pPr>
        <w:pStyle w:val="Retraitcorpsdetexte"/>
        <w:spacing w:line="240" w:lineRule="auto"/>
        <w:rPr>
          <w:rFonts w:asciiTheme="minorHAnsi" w:hAnsiTheme="minorHAnsi"/>
          <w:color w:val="000000" w:themeColor="text1"/>
          <w:sz w:val="24"/>
          <w:szCs w:val="24"/>
        </w:rPr>
      </w:pPr>
      <w:r w:rsidRPr="00B37DBA">
        <w:rPr>
          <w:rFonts w:asciiTheme="minorHAnsi" w:hAnsiTheme="minorHAnsi"/>
          <w:color w:val="000000" w:themeColor="text1"/>
          <w:sz w:val="24"/>
          <w:szCs w:val="24"/>
        </w:rPr>
        <w:t xml:space="preserve">- </w:t>
      </w:r>
      <w:r w:rsidR="00911BBF" w:rsidRPr="00911BBF">
        <w:rPr>
          <w:rFonts w:asciiTheme="minorHAnsi" w:hAnsiTheme="minorHAnsi"/>
          <w:b/>
          <w:color w:val="000000" w:themeColor="text1"/>
          <w:sz w:val="24"/>
          <w:szCs w:val="24"/>
        </w:rPr>
        <w:t>presque</w:t>
      </w:r>
      <w:r w:rsidR="00911BBF">
        <w:rPr>
          <w:rFonts w:asciiTheme="minorHAnsi" w:hAnsiTheme="minorHAnsi"/>
          <w:color w:val="000000" w:themeColor="text1"/>
          <w:sz w:val="24"/>
          <w:szCs w:val="24"/>
        </w:rPr>
        <w:t xml:space="preserve"> </w:t>
      </w:r>
      <w:r w:rsidR="00911BBF">
        <w:rPr>
          <w:rFonts w:asciiTheme="minorHAnsi" w:hAnsiTheme="minorHAnsi"/>
          <w:b/>
          <w:i/>
          <w:color w:val="000000" w:themeColor="text1"/>
          <w:sz w:val="24"/>
          <w:szCs w:val="24"/>
        </w:rPr>
        <w:t>21</w:t>
      </w:r>
      <w:r w:rsidR="00B43929">
        <w:rPr>
          <w:rFonts w:asciiTheme="minorHAnsi" w:hAnsiTheme="minorHAnsi"/>
          <w:b/>
          <w:i/>
          <w:color w:val="000000" w:themeColor="text1"/>
          <w:sz w:val="24"/>
          <w:szCs w:val="24"/>
        </w:rPr>
        <w:t xml:space="preserve"> millions d’ouguiya </w:t>
      </w:r>
      <w:r w:rsidR="001E1E06" w:rsidRPr="00B37DBA">
        <w:rPr>
          <w:rFonts w:asciiTheme="minorHAnsi" w:hAnsiTheme="minorHAnsi"/>
          <w:b/>
          <w:i/>
          <w:color w:val="000000" w:themeColor="text1"/>
          <w:sz w:val="24"/>
          <w:szCs w:val="24"/>
        </w:rPr>
        <w:t>au titre de la Taxe d’habitation</w:t>
      </w:r>
      <w:r w:rsidR="001E1E06" w:rsidRPr="00B37DBA">
        <w:rPr>
          <w:rFonts w:asciiTheme="minorHAnsi" w:hAnsiTheme="minorHAnsi"/>
          <w:color w:val="000000" w:themeColor="text1"/>
          <w:sz w:val="24"/>
          <w:szCs w:val="24"/>
        </w:rPr>
        <w:t xml:space="preserve"> (</w:t>
      </w:r>
      <w:r w:rsidR="00911BBF">
        <w:rPr>
          <w:rFonts w:asciiTheme="minorHAnsi" w:hAnsiTheme="minorHAnsi"/>
          <w:color w:val="000000" w:themeColor="text1"/>
          <w:sz w:val="24"/>
          <w:szCs w:val="24"/>
        </w:rPr>
        <w:t xml:space="preserve">près de </w:t>
      </w:r>
      <w:r w:rsidR="001E1E06" w:rsidRPr="00B37DBA">
        <w:rPr>
          <w:rFonts w:asciiTheme="minorHAnsi" w:hAnsiTheme="minorHAnsi"/>
          <w:color w:val="000000" w:themeColor="text1"/>
          <w:sz w:val="24"/>
          <w:szCs w:val="24"/>
        </w:rPr>
        <w:t>14</w:t>
      </w:r>
      <w:r w:rsidR="00B43929">
        <w:rPr>
          <w:rFonts w:asciiTheme="minorHAnsi" w:hAnsiTheme="minorHAnsi"/>
          <w:color w:val="000000" w:themeColor="text1"/>
          <w:sz w:val="24"/>
          <w:szCs w:val="24"/>
        </w:rPr>
        <w:t xml:space="preserve">,5 millions </w:t>
      </w:r>
      <w:r w:rsidR="001E1E06" w:rsidRPr="00B37DBA">
        <w:rPr>
          <w:rFonts w:asciiTheme="minorHAnsi" w:hAnsiTheme="minorHAnsi"/>
          <w:color w:val="000000" w:themeColor="text1"/>
          <w:sz w:val="24"/>
          <w:szCs w:val="24"/>
        </w:rPr>
        <w:t>pour le</w:t>
      </w:r>
      <w:r w:rsidR="00911BBF">
        <w:rPr>
          <w:rFonts w:asciiTheme="minorHAnsi" w:hAnsiTheme="minorHAnsi"/>
          <w:color w:val="000000" w:themeColor="text1"/>
          <w:sz w:val="24"/>
          <w:szCs w:val="24"/>
        </w:rPr>
        <w:t>s communes urbaines et plus de 6</w:t>
      </w:r>
      <w:r w:rsidR="001E1E06" w:rsidRPr="00B37DBA">
        <w:rPr>
          <w:rFonts w:asciiTheme="minorHAnsi" w:hAnsiTheme="minorHAnsi"/>
          <w:color w:val="000000" w:themeColor="text1"/>
          <w:sz w:val="24"/>
          <w:szCs w:val="24"/>
        </w:rPr>
        <w:t xml:space="preserve"> </w:t>
      </w:r>
      <w:r w:rsidR="00911BBF">
        <w:rPr>
          <w:rFonts w:asciiTheme="minorHAnsi" w:hAnsiTheme="minorHAnsi"/>
          <w:color w:val="000000" w:themeColor="text1"/>
          <w:sz w:val="24"/>
          <w:szCs w:val="24"/>
        </w:rPr>
        <w:t xml:space="preserve">millions </w:t>
      </w:r>
      <w:r w:rsidR="001E1E06" w:rsidRPr="00B37DBA">
        <w:rPr>
          <w:rFonts w:asciiTheme="minorHAnsi" w:hAnsiTheme="minorHAnsi"/>
          <w:color w:val="000000" w:themeColor="text1"/>
          <w:sz w:val="24"/>
          <w:szCs w:val="24"/>
        </w:rPr>
        <w:t>pour les communes rurales). La taxe d'habitation, établie par voie de recensement annuel</w:t>
      </w:r>
      <w:r w:rsidR="00B37DBA" w:rsidRPr="00B37DBA">
        <w:rPr>
          <w:rFonts w:asciiTheme="minorHAnsi" w:hAnsiTheme="minorHAnsi"/>
          <w:color w:val="000000" w:themeColor="text1"/>
          <w:sz w:val="24"/>
          <w:szCs w:val="24"/>
        </w:rPr>
        <w:t xml:space="preserve"> et acquittée immédiatement lors des opérations de recensement</w:t>
      </w:r>
      <w:r w:rsidR="001E1E06" w:rsidRPr="00B37DBA">
        <w:rPr>
          <w:rFonts w:asciiTheme="minorHAnsi" w:hAnsiTheme="minorHAnsi"/>
          <w:color w:val="000000" w:themeColor="text1"/>
          <w:sz w:val="24"/>
          <w:szCs w:val="24"/>
        </w:rPr>
        <w:t>, est due p</w:t>
      </w:r>
      <w:r w:rsidRPr="00B37DBA">
        <w:rPr>
          <w:rFonts w:asciiTheme="minorHAnsi" w:hAnsiTheme="minorHAnsi"/>
          <w:color w:val="000000" w:themeColor="text1"/>
          <w:sz w:val="24"/>
          <w:szCs w:val="24"/>
        </w:rPr>
        <w:t>our tous les locaux affectés à l'habitation</w:t>
      </w:r>
      <w:r w:rsidR="001E1E06" w:rsidRPr="00B37DBA">
        <w:rPr>
          <w:rFonts w:asciiTheme="minorHAnsi" w:hAnsiTheme="minorHAnsi"/>
          <w:color w:val="000000" w:themeColor="text1"/>
          <w:sz w:val="24"/>
          <w:szCs w:val="24"/>
        </w:rPr>
        <w:t xml:space="preserve"> et p</w:t>
      </w:r>
      <w:r w:rsidRPr="00B37DBA">
        <w:rPr>
          <w:rFonts w:asciiTheme="minorHAnsi" w:hAnsiTheme="minorHAnsi"/>
          <w:color w:val="000000" w:themeColor="text1"/>
          <w:sz w:val="24"/>
          <w:szCs w:val="24"/>
        </w:rPr>
        <w:t xml:space="preserve">our tous les locaux utilisés par les sociétés, associations, groupements et autres organismes privés </w:t>
      </w:r>
      <w:r w:rsidRPr="00B37DBA">
        <w:rPr>
          <w:rFonts w:asciiTheme="minorHAnsi" w:hAnsiTheme="minorHAnsi"/>
          <w:i/>
          <w:color w:val="000000" w:themeColor="text1"/>
          <w:sz w:val="24"/>
          <w:szCs w:val="24"/>
        </w:rPr>
        <w:t>non imposables à la patente.</w:t>
      </w:r>
      <w:r w:rsidR="00B37DBA" w:rsidRPr="00B37DBA">
        <w:rPr>
          <w:rFonts w:asciiTheme="minorHAnsi" w:hAnsiTheme="minorHAnsi"/>
          <w:i/>
          <w:color w:val="000000" w:themeColor="text1"/>
          <w:sz w:val="24"/>
          <w:szCs w:val="24"/>
        </w:rPr>
        <w:t xml:space="preserve"> </w:t>
      </w:r>
      <w:r w:rsidR="00B37DBA" w:rsidRPr="00B37DBA">
        <w:rPr>
          <w:rFonts w:asciiTheme="minorHAnsi" w:hAnsiTheme="minorHAnsi" w:cstheme="minorHAnsi"/>
          <w:color w:val="000000" w:themeColor="text1"/>
          <w:sz w:val="24"/>
          <w:szCs w:val="24"/>
        </w:rPr>
        <w:t xml:space="preserve">Le Code général des impôts prévoit des aménagements particulièrement intéressants pour les municipalités désireuses de mobiliser leur potentiel fiscal : </w:t>
      </w:r>
      <w:r w:rsidR="00E53FB6">
        <w:rPr>
          <w:rFonts w:asciiTheme="minorHAnsi" w:hAnsiTheme="minorHAnsi"/>
          <w:color w:val="000000" w:themeColor="text1"/>
          <w:sz w:val="24"/>
          <w:szCs w:val="24"/>
        </w:rPr>
        <w:t>d</w:t>
      </w:r>
      <w:r w:rsidR="00B37DBA" w:rsidRPr="00B37DBA">
        <w:rPr>
          <w:rFonts w:asciiTheme="minorHAnsi" w:hAnsiTheme="minorHAnsi"/>
          <w:color w:val="000000" w:themeColor="text1"/>
          <w:sz w:val="24"/>
          <w:szCs w:val="24"/>
        </w:rPr>
        <w:t>ans les communes où ne sont pas implantés les Services des Impôts, les Secrétaires généraux des Communes ont le pouvoir de recenser et d’établir la Taxe d’habitation.</w:t>
      </w:r>
    </w:p>
    <w:p w:rsidR="00C23C63" w:rsidRPr="00C23C63" w:rsidRDefault="00C23C63" w:rsidP="00953580">
      <w:pPr>
        <w:jc w:val="both"/>
        <w:rPr>
          <w:rFonts w:asciiTheme="minorHAnsi" w:hAnsiTheme="minorHAnsi"/>
        </w:rPr>
      </w:pPr>
      <w:r w:rsidRPr="00C23C63">
        <w:rPr>
          <w:rFonts w:asciiTheme="minorHAnsi" w:hAnsiTheme="minorHAnsi"/>
        </w:rPr>
        <w:lastRenderedPageBreak/>
        <w:t>Le tarif de la taxe est fonction de la catégorie dans laquelle se situent les locaux imposables.</w:t>
      </w:r>
    </w:p>
    <w:p w:rsidR="00C23C63" w:rsidRPr="00C23C63" w:rsidRDefault="00C23C63" w:rsidP="00953580">
      <w:pPr>
        <w:jc w:val="both"/>
        <w:rPr>
          <w:rFonts w:asciiTheme="minorHAnsi" w:hAnsiTheme="minorHAnsi"/>
        </w:rPr>
      </w:pPr>
      <w:r w:rsidRPr="00C23C63">
        <w:rPr>
          <w:rFonts w:asciiTheme="minorHAnsi" w:hAnsiTheme="minorHAnsi"/>
        </w:rPr>
        <w:t>Les locaux sont classés selon leur nature en cinq catégories suivant des critères définis par le Conseil municipal.</w:t>
      </w:r>
      <w:r w:rsidR="001E1E06">
        <w:rPr>
          <w:rFonts w:asciiTheme="minorHAnsi" w:hAnsiTheme="minorHAnsi"/>
        </w:rPr>
        <w:t xml:space="preserve"> </w:t>
      </w:r>
      <w:r w:rsidRPr="00C23C63">
        <w:rPr>
          <w:rFonts w:asciiTheme="minorHAnsi" w:hAnsiTheme="minorHAnsi"/>
        </w:rPr>
        <w:t>Les tarifs de la taxe sont arrêtés chaque année par voie de délibération du Conseil Municipal dans</w:t>
      </w:r>
      <w:r w:rsidR="00926051">
        <w:rPr>
          <w:rFonts w:asciiTheme="minorHAnsi" w:hAnsiTheme="minorHAnsi"/>
        </w:rPr>
        <w:t xml:space="preserve"> la limite maximale de 15 </w:t>
      </w:r>
      <w:r w:rsidR="00E53FB6">
        <w:rPr>
          <w:rFonts w:asciiTheme="minorHAnsi" w:hAnsiTheme="minorHAnsi"/>
        </w:rPr>
        <w:t>000 MRO</w:t>
      </w:r>
      <w:r w:rsidRPr="00C23C63">
        <w:rPr>
          <w:rFonts w:asciiTheme="minorHAnsi" w:hAnsiTheme="minorHAnsi"/>
        </w:rPr>
        <w:t xml:space="preserve"> par local.</w:t>
      </w:r>
    </w:p>
    <w:p w:rsidR="00B37DBA" w:rsidRPr="00B37DBA" w:rsidRDefault="00D3630B" w:rsidP="00953580">
      <w:pPr>
        <w:jc w:val="both"/>
        <w:rPr>
          <w:rFonts w:asciiTheme="minorHAnsi" w:hAnsiTheme="minorHAnsi"/>
          <w:color w:val="000000" w:themeColor="text1"/>
        </w:rPr>
      </w:pPr>
      <w:r>
        <w:rPr>
          <w:rFonts w:asciiTheme="minorHAnsi" w:hAnsiTheme="minorHAnsi"/>
          <w:color w:val="000000" w:themeColor="text1"/>
        </w:rPr>
        <w:t>Dans les c</w:t>
      </w:r>
      <w:r w:rsidR="00B37DBA" w:rsidRPr="00B37DBA">
        <w:rPr>
          <w:rFonts w:asciiTheme="minorHAnsi" w:hAnsiTheme="minorHAnsi"/>
          <w:color w:val="000000" w:themeColor="text1"/>
        </w:rPr>
        <w:t>ommunes où sont implantés les Services de l’administration fiscale, un arrêté du Ministre des Finances peut déléguer au Maire sur la demande de celui-ci la réalisation du recensement et l’établissement de la taxe d’habitation.</w:t>
      </w:r>
    </w:p>
    <w:p w:rsidR="00842425" w:rsidRDefault="007B643B" w:rsidP="00953580">
      <w:pPr>
        <w:jc w:val="both"/>
        <w:rPr>
          <w:rFonts w:asciiTheme="minorHAnsi" w:hAnsiTheme="minorHAnsi" w:cstheme="minorHAnsi"/>
        </w:rPr>
      </w:pPr>
      <w:r>
        <w:rPr>
          <w:rFonts w:asciiTheme="minorHAnsi" w:hAnsiTheme="minorHAnsi" w:cstheme="minorHAnsi"/>
        </w:rPr>
        <w:t xml:space="preserve">Le rendement de cet impôt assez impopulaire que l’on dit en concurrence avec les droits domaniaux est donc faible : seulement 8 communes urbaines ont enregistré des recettes y afférentes en 2013, en premier lieu </w:t>
      </w:r>
      <w:proofErr w:type="spellStart"/>
      <w:r>
        <w:rPr>
          <w:rFonts w:asciiTheme="minorHAnsi" w:hAnsiTheme="minorHAnsi" w:cstheme="minorHAnsi"/>
        </w:rPr>
        <w:t>Zoueiratt</w:t>
      </w:r>
      <w:proofErr w:type="spellEnd"/>
      <w:r>
        <w:rPr>
          <w:rFonts w:asciiTheme="minorHAnsi" w:hAnsiTheme="minorHAnsi" w:cstheme="minorHAnsi"/>
        </w:rPr>
        <w:t xml:space="preserve"> avec plus de 7 millions d’ouguiya et Nouadhibou et ses 5,4 millions. À elles deux, ces deux communes font 87% de la taxe d’habitation des communes urbaines, soit 60% des recettes totales. </w:t>
      </w:r>
      <w:r w:rsidR="00470872">
        <w:rPr>
          <w:rFonts w:asciiTheme="minorHAnsi" w:hAnsiTheme="minorHAnsi" w:cstheme="minorHAnsi"/>
        </w:rPr>
        <w:t xml:space="preserve">Comme pour la Contribution foncière sur les propriétés bâties, la présence de la SNIM sur leur territoire explique le bon rendement fiscal constaté. </w:t>
      </w:r>
      <w:r>
        <w:rPr>
          <w:rFonts w:asciiTheme="minorHAnsi" w:hAnsiTheme="minorHAnsi" w:cstheme="minorHAnsi"/>
        </w:rPr>
        <w:t>Les communes rurales, au nombre de 28, sont proportionnellement plus nombreuses à mobiliser la taxe d’habitation</w:t>
      </w:r>
      <w:r w:rsidR="008746A5">
        <w:rPr>
          <w:rFonts w:asciiTheme="minorHAnsi" w:hAnsiTheme="minorHAnsi" w:cstheme="minorHAnsi"/>
        </w:rPr>
        <w:t>. Cet effort est d’autant plus louable qu’aucune d’entre elles ne réussit à dépasser le million d’ouguiya</w:t>
      </w:r>
      <w:r w:rsidR="007278C8">
        <w:rPr>
          <w:rFonts w:asciiTheme="minorHAnsi" w:hAnsiTheme="minorHAnsi" w:cstheme="minorHAnsi"/>
        </w:rPr>
        <w:t xml:space="preserve">, eu égard au </w:t>
      </w:r>
      <w:r w:rsidR="00E45CC5">
        <w:rPr>
          <w:rFonts w:asciiTheme="minorHAnsi" w:hAnsiTheme="minorHAnsi" w:cstheme="minorHAnsi"/>
        </w:rPr>
        <w:t>potentiel sans commune mesure</w:t>
      </w:r>
      <w:r w:rsidR="0044757E">
        <w:rPr>
          <w:rFonts w:asciiTheme="minorHAnsi" w:hAnsiTheme="minorHAnsi" w:cstheme="minorHAnsi"/>
        </w:rPr>
        <w:t xml:space="preserve"> avec celui des</w:t>
      </w:r>
      <w:r w:rsidR="007278C8">
        <w:rPr>
          <w:rFonts w:asciiTheme="minorHAnsi" w:hAnsiTheme="minorHAnsi" w:cstheme="minorHAnsi"/>
        </w:rPr>
        <w:t xml:space="preserve"> communes urbaines et </w:t>
      </w:r>
      <w:r w:rsidR="0044757E">
        <w:rPr>
          <w:rFonts w:asciiTheme="minorHAnsi" w:hAnsiTheme="minorHAnsi" w:cstheme="minorHAnsi"/>
        </w:rPr>
        <w:t>compte tenu d</w:t>
      </w:r>
      <w:r w:rsidR="007278C8">
        <w:rPr>
          <w:rFonts w:asciiTheme="minorHAnsi" w:hAnsiTheme="minorHAnsi" w:cstheme="minorHAnsi"/>
        </w:rPr>
        <w:t>e la rareté des services fournis par les</w:t>
      </w:r>
      <w:r w:rsidR="0044757E">
        <w:rPr>
          <w:rFonts w:asciiTheme="minorHAnsi" w:hAnsiTheme="minorHAnsi" w:cstheme="minorHAnsi"/>
        </w:rPr>
        <w:t xml:space="preserve"> Municipalité</w:t>
      </w:r>
      <w:r w:rsidR="007278C8">
        <w:rPr>
          <w:rFonts w:asciiTheme="minorHAnsi" w:hAnsiTheme="minorHAnsi" w:cstheme="minorHAnsi"/>
        </w:rPr>
        <w:t>s</w:t>
      </w:r>
      <w:r w:rsidR="00CF79E5">
        <w:rPr>
          <w:rFonts w:asciiTheme="minorHAnsi" w:hAnsiTheme="minorHAnsi" w:cstheme="minorHAnsi"/>
        </w:rPr>
        <w:t xml:space="preserve"> qui auraient pu ass</w:t>
      </w:r>
      <w:r w:rsidR="001C7CB6">
        <w:rPr>
          <w:rFonts w:asciiTheme="minorHAnsi" w:hAnsiTheme="minorHAnsi" w:cstheme="minorHAnsi"/>
        </w:rPr>
        <w:t>e</w:t>
      </w:r>
      <w:r w:rsidR="00CF79E5">
        <w:rPr>
          <w:rFonts w:asciiTheme="minorHAnsi" w:hAnsiTheme="minorHAnsi" w:cstheme="minorHAnsi"/>
        </w:rPr>
        <w:t>oir l</w:t>
      </w:r>
      <w:r w:rsidR="00306138">
        <w:rPr>
          <w:rFonts w:asciiTheme="minorHAnsi" w:hAnsiTheme="minorHAnsi" w:cstheme="minorHAnsi"/>
        </w:rPr>
        <w:t>a légitimité</w:t>
      </w:r>
      <w:r w:rsidR="00CF79E5">
        <w:rPr>
          <w:rFonts w:asciiTheme="minorHAnsi" w:hAnsiTheme="minorHAnsi" w:cstheme="minorHAnsi"/>
        </w:rPr>
        <w:t xml:space="preserve"> de l’impôt</w:t>
      </w:r>
      <w:r w:rsidR="008746A5">
        <w:rPr>
          <w:rFonts w:asciiTheme="minorHAnsi" w:hAnsiTheme="minorHAnsi" w:cstheme="minorHAnsi"/>
        </w:rPr>
        <w:t>.</w:t>
      </w:r>
    </w:p>
    <w:p w:rsidR="00D14AEA" w:rsidRDefault="00D14AEA" w:rsidP="00953580">
      <w:pPr>
        <w:jc w:val="both"/>
        <w:rPr>
          <w:rFonts w:asciiTheme="minorHAnsi" w:hAnsiTheme="minorHAnsi" w:cstheme="minorHAnsi"/>
        </w:rPr>
      </w:pPr>
    </w:p>
    <w:p w:rsidR="00072E8D" w:rsidRPr="00072E8D" w:rsidRDefault="001E1E06" w:rsidP="00953580">
      <w:pPr>
        <w:jc w:val="both"/>
        <w:rPr>
          <w:rFonts w:asciiTheme="minorHAnsi" w:hAnsiTheme="minorHAnsi"/>
        </w:rPr>
      </w:pPr>
      <w:r>
        <w:rPr>
          <w:rFonts w:asciiTheme="minorHAnsi" w:hAnsiTheme="minorHAnsi" w:cstheme="minorHAnsi"/>
        </w:rPr>
        <w:t xml:space="preserve">- </w:t>
      </w:r>
      <w:r w:rsidR="00663FD7">
        <w:rPr>
          <w:rFonts w:asciiTheme="minorHAnsi" w:hAnsiTheme="minorHAnsi" w:cstheme="minorHAnsi"/>
          <w:b/>
          <w:i/>
        </w:rPr>
        <w:t>1</w:t>
      </w:r>
      <w:r w:rsidR="00911BBF">
        <w:rPr>
          <w:rFonts w:asciiTheme="minorHAnsi" w:hAnsiTheme="minorHAnsi" w:cstheme="minorHAnsi"/>
          <w:b/>
          <w:i/>
        </w:rPr>
        <w:t>,2</w:t>
      </w:r>
      <w:r w:rsidR="0039262B">
        <w:rPr>
          <w:rFonts w:asciiTheme="minorHAnsi" w:hAnsiTheme="minorHAnsi" w:cstheme="minorHAnsi"/>
          <w:b/>
          <w:i/>
        </w:rPr>
        <w:t xml:space="preserve"> million d’ouguiya</w:t>
      </w:r>
      <w:r w:rsidR="00E53FB6" w:rsidRPr="00072E8D">
        <w:rPr>
          <w:rFonts w:asciiTheme="minorHAnsi" w:hAnsiTheme="minorHAnsi" w:cstheme="minorHAnsi"/>
          <w:b/>
          <w:i/>
        </w:rPr>
        <w:t xml:space="preserve"> au titre de la Contribution communale</w:t>
      </w:r>
      <w:r w:rsidR="00072E8D">
        <w:rPr>
          <w:rFonts w:asciiTheme="minorHAnsi" w:hAnsiTheme="minorHAnsi" w:cstheme="minorHAnsi"/>
        </w:rPr>
        <w:t xml:space="preserve">, </w:t>
      </w:r>
      <w:r w:rsidR="00072E8D" w:rsidRPr="00072E8D">
        <w:rPr>
          <w:rFonts w:asciiTheme="minorHAnsi" w:hAnsiTheme="minorHAnsi"/>
        </w:rPr>
        <w:t xml:space="preserve">due par les chefs de </w:t>
      </w:r>
      <w:r w:rsidR="00072E8D">
        <w:rPr>
          <w:rFonts w:asciiTheme="minorHAnsi" w:hAnsiTheme="minorHAnsi"/>
        </w:rPr>
        <w:t>famille</w:t>
      </w:r>
      <w:r w:rsidR="00072E8D" w:rsidRPr="00072E8D">
        <w:rPr>
          <w:rFonts w:asciiTheme="minorHAnsi" w:hAnsiTheme="minorHAnsi"/>
        </w:rPr>
        <w:t>, qui bien que résidant habituellement dans la Commune</w:t>
      </w:r>
      <w:r w:rsidR="00072E8D">
        <w:rPr>
          <w:rFonts w:asciiTheme="minorHAnsi" w:hAnsiTheme="minorHAnsi"/>
        </w:rPr>
        <w:t>,</w:t>
      </w:r>
      <w:r w:rsidR="00072E8D" w:rsidRPr="00072E8D">
        <w:rPr>
          <w:rFonts w:asciiTheme="minorHAnsi" w:hAnsiTheme="minorHAnsi"/>
        </w:rPr>
        <w:t xml:space="preserve"> n'entrent pas dans le champ d'appl</w:t>
      </w:r>
      <w:r w:rsidR="00911BBF">
        <w:rPr>
          <w:rFonts w:asciiTheme="minorHAnsi" w:hAnsiTheme="minorHAnsi"/>
        </w:rPr>
        <w:t>ication de la taxe d'habitation. L</w:t>
      </w:r>
      <w:r w:rsidR="00072E8D" w:rsidRPr="00072E8D">
        <w:rPr>
          <w:rFonts w:asciiTheme="minorHAnsi" w:hAnsiTheme="minorHAnsi"/>
        </w:rPr>
        <w:t xml:space="preserve">e montant annuel de cette contribution arrêté par délibération du Conseil </w:t>
      </w:r>
      <w:r w:rsidR="00397F7E">
        <w:rPr>
          <w:rFonts w:asciiTheme="minorHAnsi" w:hAnsiTheme="minorHAnsi"/>
        </w:rPr>
        <w:t>Municipal ne peut excéder 300 MRO</w:t>
      </w:r>
      <w:r w:rsidR="00072E8D" w:rsidRPr="00072E8D">
        <w:rPr>
          <w:rFonts w:asciiTheme="minorHAnsi" w:hAnsiTheme="minorHAnsi"/>
        </w:rPr>
        <w:t>.</w:t>
      </w:r>
    </w:p>
    <w:p w:rsidR="00072E8D" w:rsidRPr="00072E8D" w:rsidRDefault="00072E8D" w:rsidP="00953580">
      <w:pPr>
        <w:jc w:val="both"/>
        <w:rPr>
          <w:rFonts w:asciiTheme="minorHAnsi" w:hAnsiTheme="minorHAnsi"/>
        </w:rPr>
      </w:pPr>
      <w:r w:rsidRPr="00072E8D">
        <w:rPr>
          <w:rFonts w:asciiTheme="minorHAnsi" w:hAnsiTheme="minorHAnsi"/>
        </w:rPr>
        <w:t>La contribution est établie, perçue et recouvrée dans les mêmes conditions que la taxe d'habitation.</w:t>
      </w:r>
      <w:r w:rsidR="00911BBF">
        <w:rPr>
          <w:rFonts w:asciiTheme="minorHAnsi" w:hAnsiTheme="minorHAnsi"/>
        </w:rPr>
        <w:t xml:space="preserve"> Pour mémoire, la taxe d’habitation porte sur les constructions avec fondations alors que la contribution communale concerne les constructions sans fondations.</w:t>
      </w:r>
    </w:p>
    <w:p w:rsidR="00072E8D" w:rsidRPr="005722A4" w:rsidRDefault="00072E8D" w:rsidP="00953580"/>
    <w:p w:rsidR="00842425" w:rsidRDefault="00072E8D" w:rsidP="00953580">
      <w:pPr>
        <w:jc w:val="both"/>
        <w:rPr>
          <w:rFonts w:asciiTheme="minorHAnsi" w:hAnsiTheme="minorHAnsi" w:cstheme="minorHAnsi"/>
        </w:rPr>
      </w:pPr>
      <w:r>
        <w:rPr>
          <w:rFonts w:asciiTheme="minorHAnsi" w:hAnsiTheme="minorHAnsi" w:cstheme="minorHAnsi"/>
        </w:rPr>
        <w:t xml:space="preserve">- </w:t>
      </w:r>
      <w:r w:rsidR="0039262B">
        <w:rPr>
          <w:rFonts w:asciiTheme="minorHAnsi" w:hAnsiTheme="minorHAnsi" w:cstheme="minorHAnsi"/>
          <w:b/>
          <w:i/>
        </w:rPr>
        <w:t>866 millions d’ouguiya</w:t>
      </w:r>
      <w:r w:rsidRPr="00072E8D">
        <w:rPr>
          <w:rFonts w:asciiTheme="minorHAnsi" w:hAnsiTheme="minorHAnsi" w:cstheme="minorHAnsi"/>
          <w:b/>
          <w:i/>
        </w:rPr>
        <w:t xml:space="preserve"> au titre de la Patente</w:t>
      </w:r>
      <w:r w:rsidR="0039262B">
        <w:rPr>
          <w:rFonts w:asciiTheme="minorHAnsi" w:hAnsiTheme="minorHAnsi" w:cstheme="minorHAnsi"/>
        </w:rPr>
        <w:t xml:space="preserve"> (764 millions</w:t>
      </w:r>
      <w:r>
        <w:rPr>
          <w:rFonts w:asciiTheme="minorHAnsi" w:hAnsiTheme="minorHAnsi" w:cstheme="minorHAnsi"/>
        </w:rPr>
        <w:t xml:space="preserve"> au profit principalement des communes urbaines, </w:t>
      </w:r>
      <w:r w:rsidR="0039262B">
        <w:rPr>
          <w:rFonts w:asciiTheme="minorHAnsi" w:hAnsiTheme="minorHAnsi" w:cstheme="minorHAnsi"/>
        </w:rPr>
        <w:t xml:space="preserve">102 millions </w:t>
      </w:r>
      <w:r w:rsidR="00E927B3">
        <w:rPr>
          <w:rFonts w:asciiTheme="minorHAnsi" w:hAnsiTheme="minorHAnsi" w:cstheme="minorHAnsi"/>
        </w:rPr>
        <w:t xml:space="preserve">pour les communes rurales, montant englobant </w:t>
      </w:r>
      <w:r w:rsidR="0039262B">
        <w:rPr>
          <w:rFonts w:asciiTheme="minorHAnsi" w:hAnsiTheme="minorHAnsi" w:cstheme="minorHAnsi"/>
        </w:rPr>
        <w:t xml:space="preserve">notamment </w:t>
      </w:r>
      <w:r w:rsidR="00E927B3">
        <w:rPr>
          <w:rFonts w:asciiTheme="minorHAnsi" w:hAnsiTheme="minorHAnsi" w:cstheme="minorHAnsi"/>
        </w:rPr>
        <w:t>la patente</w:t>
      </w:r>
      <w:r>
        <w:rPr>
          <w:rFonts w:asciiTheme="minorHAnsi" w:hAnsiTheme="minorHAnsi" w:cstheme="minorHAnsi"/>
        </w:rPr>
        <w:t xml:space="preserve"> des transports interurbains</w:t>
      </w:r>
      <w:r w:rsidR="00F40BB4">
        <w:rPr>
          <w:rFonts w:asciiTheme="minorHAnsi" w:hAnsiTheme="minorHAnsi" w:cstheme="minorHAnsi"/>
        </w:rPr>
        <w:t xml:space="preserve"> sur les véhicules</w:t>
      </w:r>
      <w:r w:rsidR="00E927B3">
        <w:rPr>
          <w:rFonts w:asciiTheme="minorHAnsi" w:hAnsiTheme="minorHAnsi" w:cstheme="minorHAnsi"/>
        </w:rPr>
        <w:t>, à confirmer par des recoupements avec les chiffres de l’administration fiscale</w:t>
      </w:r>
      <w:r>
        <w:rPr>
          <w:rFonts w:asciiTheme="minorHAnsi" w:hAnsiTheme="minorHAnsi" w:cstheme="minorHAnsi"/>
        </w:rPr>
        <w:t>).</w:t>
      </w:r>
    </w:p>
    <w:p w:rsidR="0039262B" w:rsidRDefault="0039262B" w:rsidP="00953580">
      <w:pPr>
        <w:jc w:val="both"/>
        <w:rPr>
          <w:rFonts w:asciiTheme="minorHAnsi" w:hAnsiTheme="minorHAnsi" w:cstheme="minorHAnsi"/>
        </w:rPr>
      </w:pPr>
      <w:r>
        <w:rPr>
          <w:rFonts w:asciiTheme="minorHAnsi" w:hAnsiTheme="minorHAnsi" w:cstheme="minorHAnsi"/>
        </w:rPr>
        <w:t>La patente est un impôt annuel qui frappe toutes les personnes physiques ou morales, d’une part, qui exercent une activité professionnelle non salariée et générant un chiffre d’affaires supérieur à 30 millions d’ouguiya par an et, d’autre part, les entreprises de transport.</w:t>
      </w:r>
    </w:p>
    <w:p w:rsidR="007E2B1E" w:rsidRDefault="0039262B" w:rsidP="00953580">
      <w:pPr>
        <w:jc w:val="both"/>
        <w:rPr>
          <w:rFonts w:asciiTheme="minorHAnsi" w:hAnsiTheme="minorHAnsi" w:cstheme="minorHAnsi"/>
        </w:rPr>
      </w:pPr>
      <w:r>
        <w:rPr>
          <w:rFonts w:asciiTheme="minorHAnsi" w:hAnsiTheme="minorHAnsi" w:cstheme="minorHAnsi"/>
        </w:rPr>
        <w:t xml:space="preserve">Les communes ne maîtrisent pas le taux de la patente dans la mesure où le droit </w:t>
      </w:r>
      <w:r w:rsidR="007E2B1E">
        <w:rPr>
          <w:rFonts w:asciiTheme="minorHAnsi" w:hAnsiTheme="minorHAnsi" w:cstheme="minorHAnsi"/>
        </w:rPr>
        <w:t xml:space="preserve">est </w:t>
      </w:r>
      <w:r>
        <w:rPr>
          <w:rFonts w:asciiTheme="minorHAnsi" w:hAnsiTheme="minorHAnsi" w:cstheme="minorHAnsi"/>
        </w:rPr>
        <w:t>fixe et progressif (9 classes selon le chiffre d’affaires</w:t>
      </w:r>
      <w:r w:rsidR="007E2B1E">
        <w:rPr>
          <w:rFonts w:asciiTheme="minorHAnsi" w:hAnsiTheme="minorHAnsi" w:cstheme="minorHAnsi"/>
        </w:rPr>
        <w:t xml:space="preserve"> réalisé dans le ressort territorial de la commune considérée) allant de 300 000 ouguiya à 5 000 000 ouguiya.</w:t>
      </w:r>
    </w:p>
    <w:p w:rsidR="00D14AEA" w:rsidRDefault="007E2B1E" w:rsidP="00953580">
      <w:pPr>
        <w:jc w:val="both"/>
        <w:rPr>
          <w:rFonts w:asciiTheme="minorHAnsi" w:hAnsiTheme="minorHAnsi" w:cstheme="minorHAnsi"/>
        </w:rPr>
      </w:pPr>
      <w:r>
        <w:rPr>
          <w:rFonts w:asciiTheme="minorHAnsi" w:hAnsiTheme="minorHAnsi" w:cstheme="minorHAnsi"/>
        </w:rPr>
        <w:t xml:space="preserve">Pour autant, il a été constaté que des entreprises consentaient à payer leur patente aux communes les plus importantes au détriment des communes rurales : la CUN perçoit ainsi plus de 463 millions d’ouguiya et Nouadhibou 157 millions, soit </w:t>
      </w:r>
      <w:r w:rsidR="00D14AEA">
        <w:rPr>
          <w:rFonts w:asciiTheme="minorHAnsi" w:hAnsiTheme="minorHAnsi" w:cstheme="minorHAnsi"/>
        </w:rPr>
        <w:t>72% du total des recettes.</w:t>
      </w:r>
    </w:p>
    <w:p w:rsidR="000B429A" w:rsidRDefault="00D14AEA" w:rsidP="00953580">
      <w:pPr>
        <w:jc w:val="both"/>
        <w:rPr>
          <w:rFonts w:asciiTheme="minorHAnsi" w:hAnsiTheme="minorHAnsi" w:cstheme="minorHAnsi"/>
        </w:rPr>
      </w:pPr>
      <w:r>
        <w:rPr>
          <w:rFonts w:asciiTheme="minorHAnsi" w:hAnsiTheme="minorHAnsi" w:cstheme="minorHAnsi"/>
        </w:rPr>
        <w:t xml:space="preserve">À l’exception notable de </w:t>
      </w:r>
      <w:proofErr w:type="spellStart"/>
      <w:r>
        <w:rPr>
          <w:rFonts w:asciiTheme="minorHAnsi" w:hAnsiTheme="minorHAnsi" w:cstheme="minorHAnsi"/>
        </w:rPr>
        <w:t>Benichab</w:t>
      </w:r>
      <w:proofErr w:type="spellEnd"/>
      <w:r>
        <w:rPr>
          <w:rFonts w:asciiTheme="minorHAnsi" w:hAnsiTheme="minorHAnsi" w:cstheme="minorHAnsi"/>
        </w:rPr>
        <w:t>, les communes rurales ne perçoivent que 40 millions de patente sur l’ensemble du territoire : la patente ne semble donc pas adapté</w:t>
      </w:r>
      <w:r w:rsidR="00F26592">
        <w:rPr>
          <w:rFonts w:asciiTheme="minorHAnsi" w:hAnsiTheme="minorHAnsi" w:cstheme="minorHAnsi"/>
        </w:rPr>
        <w:t>e</w:t>
      </w:r>
      <w:r>
        <w:rPr>
          <w:rFonts w:asciiTheme="minorHAnsi" w:hAnsiTheme="minorHAnsi" w:cstheme="minorHAnsi"/>
        </w:rPr>
        <w:t xml:space="preserve"> à leur contexte économique. Même s’il faut admettre que </w:t>
      </w:r>
      <w:r w:rsidR="007E2B1E">
        <w:rPr>
          <w:rFonts w:asciiTheme="minorHAnsi" w:hAnsiTheme="minorHAnsi" w:cstheme="minorHAnsi"/>
        </w:rPr>
        <w:t>l</w:t>
      </w:r>
      <w:r w:rsidR="00D4781F">
        <w:rPr>
          <w:rFonts w:asciiTheme="minorHAnsi" w:hAnsiTheme="minorHAnsi" w:cstheme="minorHAnsi"/>
        </w:rPr>
        <w:t xml:space="preserve">e </w:t>
      </w:r>
      <w:r>
        <w:rPr>
          <w:rFonts w:asciiTheme="minorHAnsi" w:hAnsiTheme="minorHAnsi" w:cstheme="minorHAnsi"/>
        </w:rPr>
        <w:t xml:space="preserve">potentiel fiscal est </w:t>
      </w:r>
      <w:r w:rsidR="00D4781F">
        <w:rPr>
          <w:rFonts w:asciiTheme="minorHAnsi" w:hAnsiTheme="minorHAnsi" w:cstheme="minorHAnsi"/>
        </w:rPr>
        <w:t>exploité en-deçà de ce qu’il devrait, co</w:t>
      </w:r>
      <w:r w:rsidR="00397F7E">
        <w:rPr>
          <w:rFonts w:asciiTheme="minorHAnsi" w:hAnsiTheme="minorHAnsi" w:cstheme="minorHAnsi"/>
        </w:rPr>
        <w:t xml:space="preserve">mpte tenu des aménagements </w:t>
      </w:r>
      <w:r w:rsidR="00D4781F">
        <w:rPr>
          <w:rFonts w:asciiTheme="minorHAnsi" w:hAnsiTheme="minorHAnsi" w:cstheme="minorHAnsi"/>
        </w:rPr>
        <w:t>favorables aux municipalités en matière d’établissement de l’assiette et de recouvrement prévus</w:t>
      </w:r>
      <w:r w:rsidR="000B429A">
        <w:rPr>
          <w:rFonts w:asciiTheme="minorHAnsi" w:hAnsiTheme="minorHAnsi" w:cstheme="minorHAnsi"/>
        </w:rPr>
        <w:t xml:space="preserve"> par le Code général des impôts.</w:t>
      </w:r>
    </w:p>
    <w:p w:rsidR="002A0BA6" w:rsidRDefault="002A0BA6" w:rsidP="00953580">
      <w:pPr>
        <w:rPr>
          <w:rFonts w:asciiTheme="minorHAnsi" w:hAnsiTheme="minorHAnsi" w:cstheme="minorHAnsi"/>
          <w:b/>
        </w:rPr>
      </w:pPr>
    </w:p>
    <w:p w:rsidR="00D4781F" w:rsidRPr="00F40BB4" w:rsidRDefault="006A030E" w:rsidP="00953580">
      <w:pPr>
        <w:rPr>
          <w:rFonts w:asciiTheme="minorHAnsi" w:hAnsiTheme="minorHAnsi" w:cstheme="minorHAnsi"/>
          <w:b/>
          <w:sz w:val="26"/>
          <w:szCs w:val="26"/>
          <w:u w:val="single"/>
        </w:rPr>
      </w:pPr>
      <w:r w:rsidRPr="00F40BB4">
        <w:rPr>
          <w:rFonts w:asciiTheme="minorHAnsi" w:hAnsiTheme="minorHAnsi" w:cstheme="minorHAnsi"/>
          <w:b/>
          <w:sz w:val="26"/>
          <w:szCs w:val="26"/>
          <w:u w:val="single"/>
        </w:rPr>
        <w:lastRenderedPageBreak/>
        <w:t>Les taxes communales :</w:t>
      </w:r>
    </w:p>
    <w:p w:rsidR="00A7421B" w:rsidRDefault="00A7421B" w:rsidP="00953580">
      <w:pPr>
        <w:jc w:val="both"/>
        <w:rPr>
          <w:rFonts w:asciiTheme="minorHAnsi" w:hAnsiTheme="minorHAnsi"/>
        </w:rPr>
      </w:pPr>
      <w:r>
        <w:rPr>
          <w:rFonts w:asciiTheme="minorHAnsi" w:hAnsiTheme="minorHAnsi" w:cstheme="minorHAnsi"/>
        </w:rPr>
        <w:t xml:space="preserve">Sur un </w:t>
      </w:r>
      <w:r w:rsidRPr="00E651E6">
        <w:rPr>
          <w:rFonts w:asciiTheme="minorHAnsi" w:hAnsiTheme="minorHAnsi" w:cstheme="minorHAnsi"/>
          <w:b/>
          <w:i/>
        </w:rPr>
        <w:t>total de 526 millions d’ouguiya de recettes</w:t>
      </w:r>
      <w:r>
        <w:rPr>
          <w:rFonts w:asciiTheme="minorHAnsi" w:hAnsiTheme="minorHAnsi" w:cstheme="minorHAnsi"/>
        </w:rPr>
        <w:t xml:space="preserve"> en 2013, 513 millions ont été récoltés par</w:t>
      </w:r>
      <w:r w:rsidR="006A030E" w:rsidRPr="00EF70C7">
        <w:rPr>
          <w:rFonts w:asciiTheme="minorHAnsi" w:hAnsiTheme="minorHAnsi" w:cstheme="minorHAnsi"/>
        </w:rPr>
        <w:t xml:space="preserve"> les communes urbaines au titre du produit </w:t>
      </w:r>
      <w:r>
        <w:rPr>
          <w:rFonts w:asciiTheme="minorHAnsi" w:hAnsiTheme="minorHAnsi" w:cstheme="minorHAnsi"/>
        </w:rPr>
        <w:t>des taxes communales, 13 millions pa</w:t>
      </w:r>
      <w:r w:rsidR="006A030E" w:rsidRPr="00EF70C7">
        <w:rPr>
          <w:rFonts w:asciiTheme="minorHAnsi" w:hAnsiTheme="minorHAnsi" w:cstheme="minorHAnsi"/>
        </w:rPr>
        <w:t>r les communes rurales</w:t>
      </w:r>
      <w:r w:rsidR="004E15CB">
        <w:rPr>
          <w:rFonts w:asciiTheme="minorHAnsi" w:hAnsiTheme="minorHAnsi"/>
        </w:rPr>
        <w:t xml:space="preserve">. </w:t>
      </w:r>
      <w:r>
        <w:rPr>
          <w:rFonts w:asciiTheme="minorHAnsi" w:hAnsiTheme="minorHAnsi"/>
        </w:rPr>
        <w:t>Ces chiffres nous montrent que la taxe communale constitue une des ressources fiscales les plus productives en zone urbaine où existe un tissu économique</w:t>
      </w:r>
      <w:r w:rsidR="001E44E5">
        <w:rPr>
          <w:rFonts w:asciiTheme="minorHAnsi" w:hAnsiTheme="minorHAnsi"/>
        </w:rPr>
        <w:t>, souvent nomade et informel,</w:t>
      </w:r>
      <w:r>
        <w:rPr>
          <w:rFonts w:asciiTheme="minorHAnsi" w:hAnsiTheme="minorHAnsi"/>
        </w:rPr>
        <w:t xml:space="preserve"> de petites activités</w:t>
      </w:r>
      <w:r w:rsidR="001E44E5">
        <w:rPr>
          <w:rFonts w:asciiTheme="minorHAnsi" w:hAnsiTheme="minorHAnsi"/>
        </w:rPr>
        <w:t xml:space="preserve"> commerciales et artisanales.</w:t>
      </w:r>
    </w:p>
    <w:p w:rsidR="001512FF" w:rsidRDefault="00EF70C7" w:rsidP="00953580">
      <w:pPr>
        <w:jc w:val="both"/>
        <w:rPr>
          <w:rFonts w:asciiTheme="minorHAnsi" w:hAnsiTheme="minorHAnsi"/>
        </w:rPr>
      </w:pPr>
      <w:r w:rsidRPr="00EF70C7">
        <w:rPr>
          <w:rFonts w:asciiTheme="minorHAnsi" w:hAnsiTheme="minorHAnsi"/>
        </w:rPr>
        <w:t>Les tarifs de la taxe sont arrêtés chaque année par voie de délibération du Conseil Municipal, concomitamment avec l’adoption du budget initial, pour chaque profession ou activité ex</w:t>
      </w:r>
      <w:r w:rsidR="001512FF">
        <w:rPr>
          <w:rFonts w:asciiTheme="minorHAnsi" w:hAnsiTheme="minorHAnsi"/>
        </w:rPr>
        <w:t>ercée, dans les limites de 50 MRO à 6 000 MRO.</w:t>
      </w:r>
    </w:p>
    <w:p w:rsidR="00EF70C7" w:rsidRPr="00EF70C7" w:rsidRDefault="00EF70C7" w:rsidP="00953580">
      <w:pPr>
        <w:jc w:val="both"/>
        <w:rPr>
          <w:rFonts w:asciiTheme="minorHAnsi" w:hAnsiTheme="minorHAnsi"/>
        </w:rPr>
      </w:pPr>
      <w:r w:rsidRPr="00EF70C7">
        <w:rPr>
          <w:rFonts w:asciiTheme="minorHAnsi" w:hAnsiTheme="minorHAnsi"/>
        </w:rPr>
        <w:t>Les personnes physiques dont les activités entrent dans le champ d'application de l'impôt sur les bénéfices in</w:t>
      </w:r>
      <w:r w:rsidR="00F40BB4">
        <w:rPr>
          <w:rFonts w:asciiTheme="minorHAnsi" w:hAnsiTheme="minorHAnsi"/>
        </w:rPr>
        <w:t>dustriels et commerciaux</w:t>
      </w:r>
      <w:r w:rsidRPr="00EF70C7">
        <w:rPr>
          <w:rFonts w:asciiTheme="minorHAnsi" w:hAnsiTheme="minorHAnsi"/>
        </w:rPr>
        <w:t>, et qui remplissent les condi</w:t>
      </w:r>
      <w:r w:rsidR="00F40BB4">
        <w:rPr>
          <w:rFonts w:asciiTheme="minorHAnsi" w:hAnsiTheme="minorHAnsi"/>
        </w:rPr>
        <w:t>tions exigées p</w:t>
      </w:r>
      <w:r w:rsidRPr="00EF70C7">
        <w:rPr>
          <w:rFonts w:asciiTheme="minorHAnsi" w:hAnsiTheme="minorHAnsi"/>
        </w:rPr>
        <w:t xml:space="preserve">our bénéficier du régime du forfait, et qui n'ont pas opté pour le régime du réel simplifié, </w:t>
      </w:r>
      <w:r w:rsidR="00F40BB4">
        <w:rPr>
          <w:rFonts w:asciiTheme="minorHAnsi" w:hAnsiTheme="minorHAnsi"/>
        </w:rPr>
        <w:t xml:space="preserve">y </w:t>
      </w:r>
      <w:r w:rsidRPr="00EF70C7">
        <w:rPr>
          <w:rFonts w:asciiTheme="minorHAnsi" w:hAnsiTheme="minorHAnsi"/>
        </w:rPr>
        <w:t>sont soumises selon la nature de le</w:t>
      </w:r>
      <w:r w:rsidR="00F40BB4">
        <w:rPr>
          <w:rFonts w:asciiTheme="minorHAnsi" w:hAnsiTheme="minorHAnsi"/>
        </w:rPr>
        <w:t>ur activité principale.</w:t>
      </w:r>
    </w:p>
    <w:p w:rsidR="00EF70C7" w:rsidRPr="00EF70C7" w:rsidRDefault="00EF70C7" w:rsidP="00953580">
      <w:pPr>
        <w:jc w:val="both"/>
        <w:rPr>
          <w:rFonts w:asciiTheme="minorHAnsi" w:hAnsiTheme="minorHAnsi"/>
        </w:rPr>
      </w:pPr>
    </w:p>
    <w:p w:rsidR="00EF70C7" w:rsidRPr="00F40BB4" w:rsidRDefault="00F40BB4" w:rsidP="00953580">
      <w:pPr>
        <w:rPr>
          <w:rFonts w:asciiTheme="minorHAnsi" w:hAnsiTheme="minorHAnsi"/>
          <w:b/>
          <w:sz w:val="26"/>
          <w:szCs w:val="26"/>
          <w:u w:val="single"/>
        </w:rPr>
      </w:pPr>
      <w:r w:rsidRPr="00F40BB4">
        <w:rPr>
          <w:rFonts w:asciiTheme="minorHAnsi" w:hAnsiTheme="minorHAnsi"/>
          <w:b/>
          <w:sz w:val="26"/>
          <w:szCs w:val="26"/>
          <w:u w:val="single"/>
        </w:rPr>
        <w:t>Les taxes maintenues transitoirement</w:t>
      </w:r>
      <w:r w:rsidR="00E651E6">
        <w:rPr>
          <w:rFonts w:asciiTheme="minorHAnsi" w:hAnsiTheme="minorHAnsi"/>
          <w:b/>
          <w:sz w:val="26"/>
          <w:szCs w:val="26"/>
          <w:u w:val="single"/>
        </w:rPr>
        <w:t xml:space="preserve"> (total 2013 </w:t>
      </w:r>
      <w:r w:rsidR="00E651E6" w:rsidRPr="00E651E6">
        <w:rPr>
          <w:rFonts w:asciiTheme="minorHAnsi" w:hAnsiTheme="minorHAnsi"/>
          <w:b/>
          <w:sz w:val="26"/>
          <w:szCs w:val="26"/>
          <w:u w:val="single"/>
        </w:rPr>
        <w:t xml:space="preserve">de </w:t>
      </w:r>
      <w:r w:rsidR="00E651E6" w:rsidRPr="00E651E6">
        <w:rPr>
          <w:rFonts w:ascii="Calibri" w:hAnsi="Calibri"/>
          <w:b/>
          <w:bCs/>
          <w:color w:val="000000"/>
          <w:u w:val="single"/>
        </w:rPr>
        <w:t>462 030 280 MRO)</w:t>
      </w:r>
      <w:r w:rsidRPr="00E651E6">
        <w:rPr>
          <w:rFonts w:asciiTheme="minorHAnsi" w:hAnsiTheme="minorHAnsi"/>
          <w:b/>
          <w:sz w:val="26"/>
          <w:szCs w:val="26"/>
          <w:u w:val="single"/>
        </w:rPr>
        <w:t> :</w:t>
      </w:r>
    </w:p>
    <w:p w:rsidR="00EF70C7" w:rsidRPr="00F40BB4" w:rsidRDefault="00B03616" w:rsidP="00953580">
      <w:pPr>
        <w:spacing w:after="120"/>
        <w:jc w:val="both"/>
        <w:rPr>
          <w:rFonts w:asciiTheme="minorHAnsi" w:hAnsiTheme="minorHAnsi"/>
        </w:rPr>
      </w:pPr>
      <w:r>
        <w:rPr>
          <w:rFonts w:asciiTheme="minorHAnsi" w:hAnsiTheme="minorHAnsi"/>
        </w:rPr>
        <w:t>C</w:t>
      </w:r>
      <w:r w:rsidR="00A93544">
        <w:rPr>
          <w:rFonts w:asciiTheme="minorHAnsi" w:hAnsiTheme="minorHAnsi"/>
        </w:rPr>
        <w:t xml:space="preserve">onformément aux règles relatives à la répartition de la part du produit de la </w:t>
      </w:r>
      <w:r w:rsidR="00A93544" w:rsidRPr="00E7300E">
        <w:rPr>
          <w:rFonts w:asciiTheme="minorHAnsi" w:hAnsiTheme="minorHAnsi"/>
          <w:b/>
          <w:i/>
        </w:rPr>
        <w:t xml:space="preserve">taxe sur le tonnage débarqué </w:t>
      </w:r>
      <w:r w:rsidR="00A93544">
        <w:rPr>
          <w:rFonts w:asciiTheme="minorHAnsi" w:hAnsiTheme="minorHAnsi"/>
        </w:rPr>
        <w:t xml:space="preserve">entre la Communauté Urbaine de Nouakchott </w:t>
      </w:r>
      <w:r w:rsidR="001E44E5">
        <w:rPr>
          <w:rFonts w:asciiTheme="minorHAnsi" w:hAnsiTheme="minorHAnsi"/>
        </w:rPr>
        <w:t xml:space="preserve">(60%) </w:t>
      </w:r>
      <w:r w:rsidR="00A93544">
        <w:rPr>
          <w:rFonts w:asciiTheme="minorHAnsi" w:hAnsiTheme="minorHAnsi"/>
        </w:rPr>
        <w:t xml:space="preserve">et les neuf </w:t>
      </w:r>
      <w:proofErr w:type="gramStart"/>
      <w:r w:rsidR="00A93544">
        <w:rPr>
          <w:rFonts w:asciiTheme="minorHAnsi" w:hAnsiTheme="minorHAnsi"/>
        </w:rPr>
        <w:t>communes</w:t>
      </w:r>
      <w:proofErr w:type="gramEnd"/>
      <w:r w:rsidR="00A93544">
        <w:rPr>
          <w:rFonts w:asciiTheme="minorHAnsi" w:hAnsiTheme="minorHAnsi"/>
        </w:rPr>
        <w:t xml:space="preserve"> membres de l’agglomération de Nouakchott</w:t>
      </w:r>
      <w:r w:rsidR="001E44E5">
        <w:rPr>
          <w:rFonts w:asciiTheme="minorHAnsi" w:hAnsiTheme="minorHAnsi"/>
        </w:rPr>
        <w:t xml:space="preserve"> (40%)</w:t>
      </w:r>
      <w:r w:rsidR="008F22F2">
        <w:rPr>
          <w:rFonts w:asciiTheme="minorHAnsi" w:hAnsiTheme="minorHAnsi"/>
        </w:rPr>
        <w:t>, le tableau ci-dessous</w:t>
      </w:r>
      <w:r w:rsidR="006F2BE8">
        <w:rPr>
          <w:rFonts w:asciiTheme="minorHAnsi" w:hAnsiTheme="minorHAnsi"/>
        </w:rPr>
        <w:t xml:space="preserve"> établit les recettes respectives au titre de l’exercice 2013 :</w:t>
      </w:r>
    </w:p>
    <w:tbl>
      <w:tblPr>
        <w:tblW w:w="7528" w:type="dxa"/>
        <w:tblInd w:w="55" w:type="dxa"/>
        <w:tblCellMar>
          <w:left w:w="70" w:type="dxa"/>
          <w:right w:w="70" w:type="dxa"/>
        </w:tblCellMar>
        <w:tblLook w:val="04A0"/>
      </w:tblPr>
      <w:tblGrid>
        <w:gridCol w:w="3559"/>
        <w:gridCol w:w="3969"/>
      </w:tblGrid>
      <w:tr w:rsidR="008F22F2" w:rsidTr="002F6BEB">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proofErr w:type="spellStart"/>
            <w:r>
              <w:rPr>
                <w:rFonts w:ascii="Arial" w:hAnsi="Arial" w:cs="Arial"/>
                <w:sz w:val="20"/>
                <w:szCs w:val="20"/>
              </w:rPr>
              <w:t>Teyarett</w:t>
            </w:r>
            <w:proofErr w:type="spellEnd"/>
          </w:p>
        </w:tc>
        <w:tc>
          <w:tcPr>
            <w:tcW w:w="3969"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14 875 543</w:t>
            </w:r>
          </w:p>
        </w:tc>
      </w:tr>
      <w:tr w:rsidR="008F22F2" w:rsidTr="002F6BEB">
        <w:trPr>
          <w:trHeight w:val="300"/>
        </w:trPr>
        <w:tc>
          <w:tcPr>
            <w:tcW w:w="35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r>
              <w:rPr>
                <w:rFonts w:ascii="Arial" w:hAnsi="Arial" w:cs="Arial"/>
                <w:sz w:val="20"/>
                <w:szCs w:val="20"/>
              </w:rPr>
              <w:t>Ksar</w:t>
            </w:r>
          </w:p>
        </w:tc>
        <w:tc>
          <w:tcPr>
            <w:tcW w:w="3969" w:type="dxa"/>
            <w:tcBorders>
              <w:top w:val="nil"/>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13 351 545</w:t>
            </w:r>
          </w:p>
        </w:tc>
      </w:tr>
      <w:tr w:rsidR="008F22F2" w:rsidTr="002F6BEB">
        <w:trPr>
          <w:trHeight w:val="300"/>
        </w:trPr>
        <w:tc>
          <w:tcPr>
            <w:tcW w:w="35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proofErr w:type="spellStart"/>
            <w:r>
              <w:rPr>
                <w:rFonts w:ascii="Arial" w:hAnsi="Arial" w:cs="Arial"/>
                <w:sz w:val="20"/>
                <w:szCs w:val="20"/>
              </w:rPr>
              <w:t>Tevragh</w:t>
            </w:r>
            <w:proofErr w:type="spellEnd"/>
            <w:r>
              <w:rPr>
                <w:rFonts w:ascii="Arial" w:hAnsi="Arial" w:cs="Arial"/>
                <w:sz w:val="20"/>
                <w:szCs w:val="20"/>
              </w:rPr>
              <w:t xml:space="preserve"> </w:t>
            </w:r>
            <w:proofErr w:type="spellStart"/>
            <w:r>
              <w:rPr>
                <w:rFonts w:ascii="Arial" w:hAnsi="Arial" w:cs="Arial"/>
                <w:sz w:val="20"/>
                <w:szCs w:val="20"/>
              </w:rPr>
              <w:t>Zeina</w:t>
            </w:r>
            <w:proofErr w:type="spellEnd"/>
          </w:p>
        </w:tc>
        <w:tc>
          <w:tcPr>
            <w:tcW w:w="3969" w:type="dxa"/>
            <w:tcBorders>
              <w:top w:val="nil"/>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12 755 199</w:t>
            </w:r>
          </w:p>
        </w:tc>
      </w:tr>
      <w:tr w:rsidR="008F22F2" w:rsidTr="002F6BEB">
        <w:trPr>
          <w:trHeight w:val="300"/>
        </w:trPr>
        <w:tc>
          <w:tcPr>
            <w:tcW w:w="35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proofErr w:type="spellStart"/>
            <w:r>
              <w:rPr>
                <w:rFonts w:ascii="Arial" w:hAnsi="Arial" w:cs="Arial"/>
                <w:sz w:val="20"/>
                <w:szCs w:val="20"/>
              </w:rPr>
              <w:t>Toujounine</w:t>
            </w:r>
            <w:proofErr w:type="spellEnd"/>
          </w:p>
        </w:tc>
        <w:tc>
          <w:tcPr>
            <w:tcW w:w="3969" w:type="dxa"/>
            <w:tcBorders>
              <w:top w:val="nil"/>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16 134 498</w:t>
            </w:r>
          </w:p>
        </w:tc>
      </w:tr>
      <w:tr w:rsidR="008F22F2" w:rsidTr="002F6BEB">
        <w:trPr>
          <w:trHeight w:val="300"/>
        </w:trPr>
        <w:tc>
          <w:tcPr>
            <w:tcW w:w="35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proofErr w:type="spellStart"/>
            <w:r>
              <w:rPr>
                <w:rFonts w:ascii="Arial" w:hAnsi="Arial" w:cs="Arial"/>
                <w:sz w:val="20"/>
                <w:szCs w:val="20"/>
              </w:rPr>
              <w:t>Sebbkha</w:t>
            </w:r>
            <w:proofErr w:type="spellEnd"/>
          </w:p>
        </w:tc>
        <w:tc>
          <w:tcPr>
            <w:tcW w:w="3969" w:type="dxa"/>
            <w:tcBorders>
              <w:top w:val="nil"/>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18 569 581</w:t>
            </w:r>
          </w:p>
        </w:tc>
      </w:tr>
      <w:tr w:rsidR="008F22F2" w:rsidTr="002F6BEB">
        <w:trPr>
          <w:trHeight w:val="300"/>
        </w:trPr>
        <w:tc>
          <w:tcPr>
            <w:tcW w:w="35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r>
              <w:rPr>
                <w:rFonts w:ascii="Arial" w:hAnsi="Arial" w:cs="Arial"/>
                <w:sz w:val="20"/>
                <w:szCs w:val="20"/>
              </w:rPr>
              <w:t>El Mina</w:t>
            </w:r>
          </w:p>
        </w:tc>
        <w:tc>
          <w:tcPr>
            <w:tcW w:w="3969" w:type="dxa"/>
            <w:tcBorders>
              <w:top w:val="nil"/>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17 724 756</w:t>
            </w:r>
          </w:p>
        </w:tc>
      </w:tr>
      <w:tr w:rsidR="008F22F2" w:rsidTr="002F6BEB">
        <w:trPr>
          <w:trHeight w:val="300"/>
        </w:trPr>
        <w:tc>
          <w:tcPr>
            <w:tcW w:w="35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r>
              <w:rPr>
                <w:rFonts w:ascii="Arial" w:hAnsi="Arial" w:cs="Arial"/>
                <w:sz w:val="20"/>
                <w:szCs w:val="20"/>
              </w:rPr>
              <w:t xml:space="preserve">Dar </w:t>
            </w:r>
            <w:proofErr w:type="spellStart"/>
            <w:r>
              <w:rPr>
                <w:rFonts w:ascii="Arial" w:hAnsi="Arial" w:cs="Arial"/>
                <w:sz w:val="20"/>
                <w:szCs w:val="20"/>
              </w:rPr>
              <w:t>Naïm</w:t>
            </w:r>
            <w:proofErr w:type="spellEnd"/>
          </w:p>
        </w:tc>
        <w:tc>
          <w:tcPr>
            <w:tcW w:w="3969" w:type="dxa"/>
            <w:tcBorders>
              <w:top w:val="nil"/>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20 143 275</w:t>
            </w:r>
          </w:p>
        </w:tc>
      </w:tr>
      <w:tr w:rsidR="008F22F2" w:rsidTr="002F6BEB">
        <w:trPr>
          <w:trHeight w:val="300"/>
        </w:trPr>
        <w:tc>
          <w:tcPr>
            <w:tcW w:w="35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r>
              <w:rPr>
                <w:rFonts w:ascii="Arial" w:hAnsi="Arial" w:cs="Arial"/>
                <w:sz w:val="20"/>
                <w:szCs w:val="20"/>
              </w:rPr>
              <w:t>Arafat</w:t>
            </w:r>
          </w:p>
        </w:tc>
        <w:tc>
          <w:tcPr>
            <w:tcW w:w="3969" w:type="dxa"/>
            <w:tcBorders>
              <w:top w:val="nil"/>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21 683 852</w:t>
            </w:r>
          </w:p>
        </w:tc>
      </w:tr>
      <w:tr w:rsidR="008F22F2" w:rsidTr="002F6BEB">
        <w:trPr>
          <w:trHeight w:val="300"/>
        </w:trPr>
        <w:tc>
          <w:tcPr>
            <w:tcW w:w="355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8F22F2" w:rsidRDefault="008F22F2" w:rsidP="00953580">
            <w:pPr>
              <w:rPr>
                <w:rFonts w:ascii="Arial" w:hAnsi="Arial" w:cs="Arial"/>
                <w:sz w:val="20"/>
                <w:szCs w:val="20"/>
              </w:rPr>
            </w:pPr>
            <w:r>
              <w:rPr>
                <w:rFonts w:ascii="Arial" w:hAnsi="Arial" w:cs="Arial"/>
                <w:sz w:val="20"/>
                <w:szCs w:val="20"/>
              </w:rPr>
              <w:t>Riyad</w:t>
            </w:r>
          </w:p>
        </w:tc>
        <w:tc>
          <w:tcPr>
            <w:tcW w:w="3969" w:type="dxa"/>
            <w:tcBorders>
              <w:top w:val="nil"/>
              <w:left w:val="nil"/>
              <w:bottom w:val="single" w:sz="4" w:space="0" w:color="auto"/>
              <w:right w:val="single" w:sz="4" w:space="0" w:color="auto"/>
            </w:tcBorders>
            <w:shd w:val="clear" w:color="auto" w:fill="C2D69B" w:themeFill="accent3" w:themeFillTint="99"/>
            <w:noWrap/>
            <w:vAlign w:val="bottom"/>
            <w:hideMark/>
          </w:tcPr>
          <w:p w:rsidR="008F22F2" w:rsidRPr="006F2BE8" w:rsidRDefault="008F22F2" w:rsidP="00953580">
            <w:pPr>
              <w:jc w:val="center"/>
              <w:rPr>
                <w:rFonts w:ascii="Calibri" w:hAnsi="Calibri"/>
                <w:color w:val="000000"/>
              </w:rPr>
            </w:pPr>
            <w:r w:rsidRPr="006F2BE8">
              <w:rPr>
                <w:rFonts w:ascii="Calibri" w:hAnsi="Calibri"/>
                <w:color w:val="000000"/>
              </w:rPr>
              <w:t>30 413 694</w:t>
            </w:r>
          </w:p>
        </w:tc>
      </w:tr>
      <w:tr w:rsidR="008F22F2" w:rsidTr="002F6BEB">
        <w:trPr>
          <w:trHeight w:val="478"/>
        </w:trPr>
        <w:tc>
          <w:tcPr>
            <w:tcW w:w="3559" w:type="dxa"/>
            <w:tcBorders>
              <w:top w:val="nil"/>
              <w:left w:val="single" w:sz="4" w:space="0" w:color="auto"/>
              <w:bottom w:val="single" w:sz="4" w:space="0" w:color="auto"/>
              <w:right w:val="single" w:sz="4" w:space="0" w:color="auto"/>
            </w:tcBorders>
            <w:shd w:val="clear" w:color="auto" w:fill="92D050"/>
            <w:vAlign w:val="center"/>
            <w:hideMark/>
          </w:tcPr>
          <w:p w:rsidR="008F22F2" w:rsidRPr="00E7300E" w:rsidRDefault="008F22F2" w:rsidP="00953580">
            <w:pPr>
              <w:rPr>
                <w:rFonts w:ascii="Calibri" w:hAnsi="Calibri"/>
                <w:color w:val="000000"/>
              </w:rPr>
            </w:pPr>
            <w:r w:rsidRPr="00E7300E">
              <w:rPr>
                <w:rFonts w:ascii="Calibri" w:hAnsi="Calibri"/>
                <w:color w:val="000000"/>
                <w:sz w:val="22"/>
                <w:szCs w:val="22"/>
              </w:rPr>
              <w:t xml:space="preserve">Total Communes de Nouakchott </w:t>
            </w:r>
          </w:p>
        </w:tc>
        <w:tc>
          <w:tcPr>
            <w:tcW w:w="3969" w:type="dxa"/>
            <w:tcBorders>
              <w:top w:val="nil"/>
              <w:left w:val="nil"/>
              <w:bottom w:val="single" w:sz="4" w:space="0" w:color="auto"/>
              <w:right w:val="single" w:sz="4" w:space="0" w:color="auto"/>
            </w:tcBorders>
            <w:shd w:val="clear" w:color="auto" w:fill="92D050"/>
            <w:noWrap/>
            <w:vAlign w:val="center"/>
            <w:hideMark/>
          </w:tcPr>
          <w:p w:rsidR="008F22F2" w:rsidRPr="00E7300E" w:rsidRDefault="008F22F2" w:rsidP="00953580">
            <w:pPr>
              <w:jc w:val="center"/>
              <w:rPr>
                <w:rFonts w:ascii="Calibri" w:hAnsi="Calibri"/>
                <w:color w:val="000000"/>
              </w:rPr>
            </w:pPr>
            <w:r w:rsidRPr="00E7300E">
              <w:rPr>
                <w:rFonts w:ascii="Calibri" w:hAnsi="Calibri"/>
                <w:color w:val="000000"/>
              </w:rPr>
              <w:t xml:space="preserve">    165 651 943   </w:t>
            </w:r>
          </w:p>
        </w:tc>
      </w:tr>
      <w:tr w:rsidR="008F22F2" w:rsidTr="002F6BEB">
        <w:trPr>
          <w:trHeight w:val="47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8F22F2" w:rsidRPr="00E7300E" w:rsidRDefault="008F22F2" w:rsidP="00953580">
            <w:pPr>
              <w:rPr>
                <w:rFonts w:ascii="Calibri" w:hAnsi="Calibri"/>
                <w:color w:val="000000"/>
              </w:rPr>
            </w:pPr>
            <w:r w:rsidRPr="00E7300E">
              <w:rPr>
                <w:rFonts w:ascii="Calibri" w:hAnsi="Calibri"/>
                <w:color w:val="000000"/>
                <w:sz w:val="22"/>
                <w:szCs w:val="22"/>
              </w:rPr>
              <w:t xml:space="preserve">Communauté Urbaine de Nouakchott </w:t>
            </w:r>
          </w:p>
        </w:tc>
        <w:tc>
          <w:tcPr>
            <w:tcW w:w="3969" w:type="dxa"/>
            <w:tcBorders>
              <w:top w:val="nil"/>
              <w:left w:val="nil"/>
              <w:bottom w:val="single" w:sz="4" w:space="0" w:color="auto"/>
              <w:right w:val="single" w:sz="4" w:space="0" w:color="auto"/>
            </w:tcBorders>
            <w:shd w:val="clear" w:color="auto" w:fill="auto"/>
            <w:noWrap/>
            <w:vAlign w:val="center"/>
            <w:hideMark/>
          </w:tcPr>
          <w:p w:rsidR="008F22F2" w:rsidRPr="00E7300E" w:rsidRDefault="008F22F2" w:rsidP="00953580">
            <w:pPr>
              <w:jc w:val="center"/>
              <w:rPr>
                <w:rFonts w:ascii="Calibri" w:hAnsi="Calibri"/>
                <w:color w:val="000000"/>
              </w:rPr>
            </w:pPr>
            <w:r w:rsidRPr="00E7300E">
              <w:rPr>
                <w:rFonts w:ascii="Calibri" w:hAnsi="Calibri"/>
                <w:color w:val="000000"/>
              </w:rPr>
              <w:t xml:space="preserve">    255 832 656   </w:t>
            </w:r>
          </w:p>
        </w:tc>
      </w:tr>
      <w:tr w:rsidR="008F22F2" w:rsidTr="002F6BEB">
        <w:trPr>
          <w:trHeight w:val="478"/>
        </w:trPr>
        <w:tc>
          <w:tcPr>
            <w:tcW w:w="3559" w:type="dxa"/>
            <w:tcBorders>
              <w:top w:val="nil"/>
              <w:left w:val="single" w:sz="4" w:space="0" w:color="auto"/>
              <w:bottom w:val="single" w:sz="4" w:space="0" w:color="auto"/>
              <w:right w:val="single" w:sz="4" w:space="0" w:color="auto"/>
            </w:tcBorders>
            <w:shd w:val="clear" w:color="auto" w:fill="FFFF00"/>
            <w:vAlign w:val="center"/>
            <w:hideMark/>
          </w:tcPr>
          <w:p w:rsidR="008F22F2" w:rsidRPr="00E7300E" w:rsidRDefault="008F22F2" w:rsidP="00953580">
            <w:pPr>
              <w:rPr>
                <w:rFonts w:ascii="Calibri" w:hAnsi="Calibri"/>
                <w:b/>
                <w:i/>
                <w:color w:val="000000"/>
              </w:rPr>
            </w:pPr>
            <w:r w:rsidRPr="00E7300E">
              <w:rPr>
                <w:rFonts w:ascii="Calibri" w:hAnsi="Calibri"/>
                <w:b/>
                <w:i/>
                <w:color w:val="000000"/>
                <w:sz w:val="22"/>
                <w:szCs w:val="22"/>
              </w:rPr>
              <w:t>Total Taxes sur le tonnage débarqué</w:t>
            </w:r>
          </w:p>
        </w:tc>
        <w:tc>
          <w:tcPr>
            <w:tcW w:w="3969" w:type="dxa"/>
            <w:tcBorders>
              <w:top w:val="nil"/>
              <w:left w:val="nil"/>
              <w:bottom w:val="single" w:sz="4" w:space="0" w:color="auto"/>
              <w:right w:val="single" w:sz="4" w:space="0" w:color="auto"/>
            </w:tcBorders>
            <w:shd w:val="clear" w:color="auto" w:fill="FFFF00"/>
            <w:noWrap/>
            <w:vAlign w:val="center"/>
            <w:hideMark/>
          </w:tcPr>
          <w:p w:rsidR="008F22F2" w:rsidRPr="00E7300E" w:rsidRDefault="008F22F2" w:rsidP="00953580">
            <w:pPr>
              <w:jc w:val="center"/>
              <w:rPr>
                <w:rFonts w:ascii="Calibri" w:hAnsi="Calibri"/>
                <w:b/>
                <w:i/>
                <w:color w:val="000000"/>
              </w:rPr>
            </w:pPr>
            <w:r w:rsidRPr="00E7300E">
              <w:rPr>
                <w:rFonts w:ascii="Calibri" w:hAnsi="Calibri"/>
                <w:b/>
                <w:i/>
                <w:color w:val="000000"/>
              </w:rPr>
              <w:t xml:space="preserve">    421 484 599   </w:t>
            </w:r>
          </w:p>
        </w:tc>
      </w:tr>
    </w:tbl>
    <w:p w:rsidR="00E651E6" w:rsidRDefault="00E651E6" w:rsidP="001E44E5">
      <w:pPr>
        <w:jc w:val="both"/>
        <w:rPr>
          <w:rFonts w:asciiTheme="minorHAnsi" w:hAnsiTheme="minorHAnsi"/>
        </w:rPr>
      </w:pPr>
    </w:p>
    <w:p w:rsidR="00EF70C7" w:rsidRDefault="001E44E5" w:rsidP="001E44E5">
      <w:pPr>
        <w:jc w:val="both"/>
        <w:rPr>
          <w:rFonts w:asciiTheme="minorHAnsi" w:hAnsiTheme="minorHAnsi"/>
        </w:rPr>
      </w:pPr>
      <w:r>
        <w:rPr>
          <w:rFonts w:asciiTheme="minorHAnsi" w:hAnsiTheme="minorHAnsi"/>
        </w:rPr>
        <w:t>Pour mémoire, il convient de préciser que deux d</w:t>
      </w:r>
      <w:r w:rsidR="00244C0E">
        <w:rPr>
          <w:rFonts w:asciiTheme="minorHAnsi" w:hAnsiTheme="minorHAnsi"/>
        </w:rPr>
        <w:t>roits de porte ont été maintenus</w:t>
      </w:r>
      <w:r>
        <w:rPr>
          <w:rFonts w:asciiTheme="minorHAnsi" w:hAnsiTheme="minorHAnsi"/>
        </w:rPr>
        <w:t xml:space="preserve"> à titre provisoire par l’art</w:t>
      </w:r>
      <w:r w:rsidR="00244C0E">
        <w:rPr>
          <w:rFonts w:asciiTheme="minorHAnsi" w:hAnsiTheme="minorHAnsi"/>
        </w:rPr>
        <w:t>icle 17 de l’Ordonnance n°90-04 portant création d’une fiscalité communale</w:t>
      </w:r>
      <w:r>
        <w:rPr>
          <w:rFonts w:asciiTheme="minorHAnsi" w:hAnsiTheme="minorHAnsi"/>
        </w:rPr>
        <w:t xml:space="preserve"> : </w:t>
      </w:r>
    </w:p>
    <w:p w:rsidR="000D0027" w:rsidRDefault="000D0027" w:rsidP="001E44E5">
      <w:pPr>
        <w:jc w:val="both"/>
        <w:rPr>
          <w:rFonts w:asciiTheme="minorHAnsi" w:hAnsiTheme="minorHAnsi"/>
        </w:rPr>
      </w:pPr>
    </w:p>
    <w:p w:rsidR="001E44E5" w:rsidRDefault="001E44E5" w:rsidP="001E44E5">
      <w:pPr>
        <w:pStyle w:val="Paragraphedeliste"/>
        <w:numPr>
          <w:ilvl w:val="0"/>
          <w:numId w:val="12"/>
        </w:numPr>
        <w:jc w:val="both"/>
        <w:rPr>
          <w:rFonts w:asciiTheme="minorHAnsi" w:hAnsiTheme="minorHAnsi"/>
        </w:rPr>
      </w:pPr>
      <w:r>
        <w:rPr>
          <w:rFonts w:asciiTheme="minorHAnsi" w:hAnsiTheme="minorHAnsi"/>
        </w:rPr>
        <w:t xml:space="preserve">La taxe sur le tonnage débarqué </w:t>
      </w:r>
      <w:r w:rsidR="00E651E6">
        <w:rPr>
          <w:rFonts w:asciiTheme="minorHAnsi" w:hAnsiTheme="minorHAnsi"/>
        </w:rPr>
        <w:t>pour Nouakchott ;</w:t>
      </w:r>
    </w:p>
    <w:p w:rsidR="00E651E6" w:rsidRPr="001E44E5" w:rsidRDefault="00E651E6" w:rsidP="001E44E5">
      <w:pPr>
        <w:pStyle w:val="Paragraphedeliste"/>
        <w:numPr>
          <w:ilvl w:val="0"/>
          <w:numId w:val="12"/>
        </w:numPr>
        <w:jc w:val="both"/>
        <w:rPr>
          <w:rFonts w:asciiTheme="minorHAnsi" w:hAnsiTheme="minorHAnsi"/>
        </w:rPr>
      </w:pPr>
      <w:r>
        <w:rPr>
          <w:rFonts w:asciiTheme="minorHAnsi" w:hAnsiTheme="minorHAnsi"/>
        </w:rPr>
        <w:t>La taxe sur l’exportation de poissons pour Nouadhibou.</w:t>
      </w:r>
    </w:p>
    <w:p w:rsidR="00BA75C0" w:rsidRDefault="00BA75C0" w:rsidP="00953580">
      <w:pPr>
        <w:jc w:val="both"/>
        <w:rPr>
          <w:rFonts w:asciiTheme="minorHAnsi" w:hAnsiTheme="minorHAnsi" w:cstheme="minorHAnsi"/>
        </w:rPr>
      </w:pPr>
    </w:p>
    <w:p w:rsidR="00327F60" w:rsidRPr="006A030E" w:rsidRDefault="006F2BE8" w:rsidP="00953580">
      <w:pPr>
        <w:jc w:val="both"/>
        <w:rPr>
          <w:rFonts w:asciiTheme="minorHAnsi" w:hAnsiTheme="minorHAnsi" w:cstheme="minorHAnsi"/>
        </w:rPr>
      </w:pPr>
      <w:r>
        <w:rPr>
          <w:rFonts w:asciiTheme="minorHAnsi" w:hAnsiTheme="minorHAnsi" w:cstheme="minorHAnsi"/>
        </w:rPr>
        <w:t>La Commune de N</w:t>
      </w:r>
      <w:r w:rsidR="003F78ED">
        <w:rPr>
          <w:rFonts w:asciiTheme="minorHAnsi" w:hAnsiTheme="minorHAnsi" w:cstheme="minorHAnsi"/>
        </w:rPr>
        <w:t xml:space="preserve">ouadhibou et la Commune de Rosso bénéficient également de taxes </w:t>
      </w:r>
      <w:r w:rsidR="004C692B">
        <w:rPr>
          <w:rFonts w:asciiTheme="minorHAnsi" w:hAnsiTheme="minorHAnsi" w:cstheme="minorHAnsi"/>
        </w:rPr>
        <w:t>maintenues transitoirement dont le montant devra toutefois être confirmé en raison des incohérences relevées au cours de la rédaction du présent rapport.</w:t>
      </w:r>
    </w:p>
    <w:p w:rsidR="00E651E6" w:rsidRDefault="00E651E6" w:rsidP="00953580">
      <w:pPr>
        <w:jc w:val="both"/>
        <w:rPr>
          <w:rFonts w:asciiTheme="minorHAnsi" w:hAnsiTheme="minorHAnsi" w:cstheme="minorHAnsi"/>
        </w:rPr>
      </w:pPr>
    </w:p>
    <w:p w:rsidR="00E651E6" w:rsidRDefault="00A42E26" w:rsidP="00953580">
      <w:pPr>
        <w:jc w:val="both"/>
        <w:rPr>
          <w:rFonts w:asciiTheme="minorHAnsi" w:hAnsiTheme="minorHAnsi" w:cstheme="minorHAnsi"/>
        </w:rPr>
      </w:pPr>
      <w:r w:rsidRPr="00A42E26">
        <w:rPr>
          <w:rFonts w:asciiTheme="minorHAnsi" w:hAnsiTheme="minorHAnsi" w:cstheme="minorHAnsi"/>
        </w:rPr>
        <w:lastRenderedPageBreak/>
        <w:t>L</w:t>
      </w:r>
      <w:r>
        <w:rPr>
          <w:rFonts w:asciiTheme="minorHAnsi" w:hAnsiTheme="minorHAnsi" w:cstheme="minorHAnsi"/>
        </w:rPr>
        <w:t xml:space="preserve">a pérennité de ces taxes censées être maintenues transitoirement </w:t>
      </w:r>
      <w:r w:rsidR="00BA75C0">
        <w:rPr>
          <w:rFonts w:asciiTheme="minorHAnsi" w:hAnsiTheme="minorHAnsi" w:cstheme="minorHAnsi"/>
        </w:rPr>
        <w:t>va à l’encontre de l</w:t>
      </w:r>
      <w:r w:rsidR="00B039CE">
        <w:rPr>
          <w:rFonts w:asciiTheme="minorHAnsi" w:hAnsiTheme="minorHAnsi" w:cstheme="minorHAnsi"/>
        </w:rPr>
        <w:t xml:space="preserve">a transition fiscale mise en œuvre par </w:t>
      </w:r>
      <w:r w:rsidR="00BA75C0">
        <w:rPr>
          <w:rFonts w:asciiTheme="minorHAnsi" w:hAnsiTheme="minorHAnsi" w:cstheme="minorHAnsi"/>
        </w:rPr>
        <w:t>les différents</w:t>
      </w:r>
      <w:r w:rsidR="00CC7148">
        <w:rPr>
          <w:rFonts w:asciiTheme="minorHAnsi" w:hAnsiTheme="minorHAnsi" w:cstheme="minorHAnsi"/>
        </w:rPr>
        <w:t xml:space="preserve"> pays de la sous-région</w:t>
      </w:r>
      <w:r w:rsidR="00BA75C0">
        <w:rPr>
          <w:rFonts w:asciiTheme="minorHAnsi" w:hAnsiTheme="minorHAnsi" w:cstheme="minorHAnsi"/>
        </w:rPr>
        <w:t xml:space="preserve">, </w:t>
      </w:r>
      <w:r>
        <w:rPr>
          <w:rFonts w:asciiTheme="minorHAnsi" w:hAnsiTheme="minorHAnsi" w:cstheme="minorHAnsi"/>
        </w:rPr>
        <w:t>participe de l’accentuation des disparités extrêmes en matière de potentiel fiscal entre les différentes communes</w:t>
      </w:r>
      <w:r w:rsidR="00E651E6">
        <w:rPr>
          <w:rFonts w:asciiTheme="minorHAnsi" w:hAnsiTheme="minorHAnsi" w:cstheme="minorHAnsi"/>
        </w:rPr>
        <w:t xml:space="preserve"> et soulève la question de l’équité fiscale : pour ce qui concerne la taxe sur le tonnage débarqué, l’incorporation du droit de porte dans les prix de vente des biens importés aboutit à faire financer par l’ensemble des acheteurs du pays la taxe encaissée par la CUN et les neuf communes de Nouakchott</w:t>
      </w:r>
      <w:r w:rsidR="00BA75C0">
        <w:rPr>
          <w:rFonts w:asciiTheme="minorHAnsi" w:hAnsiTheme="minorHAnsi" w:cstheme="minorHAnsi"/>
        </w:rPr>
        <w:t>.</w:t>
      </w:r>
    </w:p>
    <w:p w:rsidR="00BA75C0" w:rsidRDefault="00BA75C0" w:rsidP="00953580">
      <w:pPr>
        <w:jc w:val="both"/>
        <w:rPr>
          <w:rFonts w:asciiTheme="minorHAnsi" w:hAnsiTheme="minorHAnsi" w:cstheme="minorHAnsi"/>
        </w:rPr>
      </w:pPr>
      <w:r>
        <w:rPr>
          <w:rFonts w:asciiTheme="minorHAnsi" w:hAnsiTheme="minorHAnsi" w:cstheme="minorHAnsi"/>
        </w:rPr>
        <w:t>En outre, la taxation de l’exportation de poissons est en contradiction avec la politique de l’État mauritanien de soutien à la filière d’exportation des produits de la pêche.</w:t>
      </w:r>
    </w:p>
    <w:p w:rsidR="00BA75C0" w:rsidRDefault="00BA75C0" w:rsidP="00953580">
      <w:pPr>
        <w:jc w:val="both"/>
        <w:rPr>
          <w:rFonts w:asciiTheme="minorHAnsi" w:hAnsiTheme="minorHAnsi" w:cstheme="minorHAnsi"/>
        </w:rPr>
      </w:pPr>
    </w:p>
    <w:p w:rsidR="006F2BE8" w:rsidRDefault="00AB0584" w:rsidP="00953580">
      <w:pPr>
        <w:jc w:val="both"/>
        <w:rPr>
          <w:rFonts w:asciiTheme="minorHAnsi" w:hAnsiTheme="minorHAnsi" w:cstheme="minorHAnsi"/>
        </w:rPr>
      </w:pPr>
      <w:r>
        <w:rPr>
          <w:rFonts w:asciiTheme="minorHAnsi" w:hAnsiTheme="minorHAnsi" w:cstheme="minorHAnsi"/>
        </w:rPr>
        <w:t>L</w:t>
      </w:r>
      <w:r w:rsidR="00A42E26">
        <w:rPr>
          <w:rFonts w:asciiTheme="minorHAnsi" w:hAnsiTheme="minorHAnsi" w:cstheme="minorHAnsi"/>
        </w:rPr>
        <w:t xml:space="preserve">es instruments de péréquation horizontale </w:t>
      </w:r>
      <w:r>
        <w:rPr>
          <w:rFonts w:asciiTheme="minorHAnsi" w:hAnsiTheme="minorHAnsi" w:cstheme="minorHAnsi"/>
        </w:rPr>
        <w:t xml:space="preserve">prévus par la loi </w:t>
      </w:r>
      <w:r w:rsidR="00A42E26">
        <w:rPr>
          <w:rFonts w:asciiTheme="minorHAnsi" w:hAnsiTheme="minorHAnsi" w:cstheme="minorHAnsi"/>
        </w:rPr>
        <w:t xml:space="preserve">tels que </w:t>
      </w:r>
      <w:r w:rsidR="00A42E26" w:rsidRPr="0025389F">
        <w:rPr>
          <w:rFonts w:asciiTheme="minorHAnsi" w:hAnsiTheme="minorHAnsi" w:cstheme="minorHAnsi"/>
          <w:i/>
        </w:rPr>
        <w:t>le Fonds Intercommunal de Solidarité (FIS)</w:t>
      </w:r>
      <w:r w:rsidR="00A42E26">
        <w:rPr>
          <w:rFonts w:asciiTheme="minorHAnsi" w:hAnsiTheme="minorHAnsi" w:cstheme="minorHAnsi"/>
        </w:rPr>
        <w:t xml:space="preserve"> institué par le Décret n°89-124 du 14 sept</w:t>
      </w:r>
      <w:r w:rsidR="0025389F">
        <w:rPr>
          <w:rFonts w:asciiTheme="minorHAnsi" w:hAnsiTheme="minorHAnsi" w:cstheme="minorHAnsi"/>
        </w:rPr>
        <w:t>embre 1989</w:t>
      </w:r>
      <w:r w:rsidR="00397F7E">
        <w:rPr>
          <w:rFonts w:asciiTheme="minorHAnsi" w:hAnsiTheme="minorHAnsi" w:cstheme="minorHAnsi"/>
        </w:rPr>
        <w:t>,</w:t>
      </w:r>
      <w:r w:rsidR="0025389F">
        <w:rPr>
          <w:rFonts w:asciiTheme="minorHAnsi" w:hAnsiTheme="minorHAnsi" w:cstheme="minorHAnsi"/>
        </w:rPr>
        <w:t xml:space="preserve"> </w:t>
      </w:r>
      <w:r>
        <w:rPr>
          <w:rFonts w:asciiTheme="minorHAnsi" w:hAnsiTheme="minorHAnsi" w:cstheme="minorHAnsi"/>
        </w:rPr>
        <w:t>existent mais nécessitent une réactivation (en l’occurrence, abondement obligatoire restant</w:t>
      </w:r>
      <w:r w:rsidR="0025389F">
        <w:rPr>
          <w:rFonts w:asciiTheme="minorHAnsi" w:hAnsiTheme="minorHAnsi" w:cstheme="minorHAnsi"/>
        </w:rPr>
        <w:t xml:space="preserve"> à mettre en œuvre</w:t>
      </w:r>
      <w:r>
        <w:rPr>
          <w:rFonts w:asciiTheme="minorHAnsi" w:hAnsiTheme="minorHAnsi" w:cstheme="minorHAnsi"/>
        </w:rPr>
        <w:t xml:space="preserve"> pour ce qui est du FIS)</w:t>
      </w:r>
      <w:r w:rsidR="00BA75C0">
        <w:rPr>
          <w:rFonts w:asciiTheme="minorHAnsi" w:hAnsiTheme="minorHAnsi" w:cstheme="minorHAnsi"/>
        </w:rPr>
        <w:t xml:space="preserve"> pour permettre de corriger ces inégalités</w:t>
      </w:r>
      <w:r w:rsidR="0025389F">
        <w:rPr>
          <w:rFonts w:asciiTheme="minorHAnsi" w:hAnsiTheme="minorHAnsi" w:cstheme="minorHAnsi"/>
        </w:rPr>
        <w:t>.</w:t>
      </w:r>
    </w:p>
    <w:p w:rsidR="0025389F" w:rsidRPr="00A42E26" w:rsidRDefault="0025389F" w:rsidP="00953580">
      <w:pPr>
        <w:jc w:val="both"/>
        <w:rPr>
          <w:rFonts w:asciiTheme="minorHAnsi" w:hAnsiTheme="minorHAnsi" w:cstheme="minorHAnsi"/>
        </w:rPr>
      </w:pPr>
    </w:p>
    <w:p w:rsidR="002A0BA6" w:rsidRPr="002F6BEB" w:rsidRDefault="00D4781F" w:rsidP="00953580">
      <w:pPr>
        <w:rPr>
          <w:rFonts w:asciiTheme="minorHAnsi" w:hAnsiTheme="minorHAnsi" w:cstheme="minorHAnsi"/>
          <w:b/>
          <w:sz w:val="26"/>
          <w:szCs w:val="26"/>
          <w:u w:val="single"/>
        </w:rPr>
      </w:pPr>
      <w:r w:rsidRPr="002F6BEB">
        <w:rPr>
          <w:rFonts w:asciiTheme="minorHAnsi" w:hAnsiTheme="minorHAnsi" w:cstheme="minorHAnsi"/>
          <w:b/>
          <w:sz w:val="26"/>
          <w:szCs w:val="26"/>
          <w:u w:val="single"/>
        </w:rPr>
        <w:t>Les autres recettes</w:t>
      </w:r>
      <w:r w:rsidR="002A0BA6" w:rsidRPr="002F6BEB">
        <w:rPr>
          <w:rFonts w:asciiTheme="minorHAnsi" w:hAnsiTheme="minorHAnsi" w:cstheme="minorHAnsi"/>
          <w:b/>
          <w:sz w:val="26"/>
          <w:szCs w:val="26"/>
          <w:u w:val="single"/>
        </w:rPr>
        <w:t xml:space="preserve"> propres de fonctionnement</w:t>
      </w:r>
    </w:p>
    <w:p w:rsidR="002F6BEB" w:rsidRPr="00985D97" w:rsidRDefault="002F6BEB" w:rsidP="00953580">
      <w:pPr>
        <w:rPr>
          <w:rFonts w:asciiTheme="minorHAnsi" w:hAnsiTheme="minorHAnsi" w:cstheme="minorHAnsi"/>
          <w:b/>
        </w:rPr>
      </w:pPr>
    </w:p>
    <w:p w:rsidR="002A0BA6" w:rsidRPr="00985D97" w:rsidRDefault="009B0579" w:rsidP="00953580">
      <w:pPr>
        <w:rPr>
          <w:rFonts w:asciiTheme="minorHAnsi" w:hAnsiTheme="minorHAnsi" w:cstheme="minorHAnsi"/>
        </w:rPr>
      </w:pPr>
      <w:r w:rsidRPr="009B0579">
        <w:rPr>
          <w:noProof/>
        </w:rPr>
        <w:drawing>
          <wp:inline distT="0" distB="0" distL="0" distR="0">
            <wp:extent cx="5724525" cy="1676400"/>
            <wp:effectExtent l="19050" t="0" r="952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cstate="print"/>
                    <a:srcRect/>
                    <a:stretch>
                      <a:fillRect/>
                    </a:stretch>
                  </pic:blipFill>
                  <pic:spPr bwMode="auto">
                    <a:xfrm>
                      <a:off x="0" y="0"/>
                      <a:ext cx="5722633" cy="1675846"/>
                    </a:xfrm>
                    <a:prstGeom prst="rect">
                      <a:avLst/>
                    </a:prstGeom>
                    <a:noFill/>
                    <a:ln w="9525">
                      <a:noFill/>
                      <a:miter lim="800000"/>
                      <a:headEnd/>
                      <a:tailEnd/>
                    </a:ln>
                  </pic:spPr>
                </pic:pic>
              </a:graphicData>
            </a:graphic>
          </wp:inline>
        </w:drawing>
      </w:r>
    </w:p>
    <w:p w:rsidR="002A0BA6" w:rsidRPr="00985D97" w:rsidRDefault="002A0BA6" w:rsidP="00953580">
      <w:pPr>
        <w:jc w:val="both"/>
        <w:rPr>
          <w:rFonts w:asciiTheme="minorHAnsi" w:hAnsiTheme="minorHAnsi" w:cstheme="minorHAnsi"/>
        </w:rPr>
      </w:pPr>
    </w:p>
    <w:p w:rsidR="002A0BA6" w:rsidRDefault="00206147" w:rsidP="00953580">
      <w:pPr>
        <w:jc w:val="both"/>
        <w:rPr>
          <w:rFonts w:asciiTheme="minorHAnsi" w:hAnsiTheme="minorHAnsi" w:cstheme="minorHAnsi"/>
        </w:rPr>
      </w:pPr>
      <w:r>
        <w:rPr>
          <w:rFonts w:asciiTheme="minorHAnsi" w:hAnsiTheme="minorHAnsi" w:cstheme="minorHAnsi"/>
        </w:rPr>
        <w:t>La Communauté U</w:t>
      </w:r>
      <w:r w:rsidRPr="00206147">
        <w:rPr>
          <w:rFonts w:asciiTheme="minorHAnsi" w:hAnsiTheme="minorHAnsi" w:cstheme="minorHAnsi"/>
        </w:rPr>
        <w:t xml:space="preserve">rbaine de </w:t>
      </w:r>
      <w:r>
        <w:rPr>
          <w:rFonts w:asciiTheme="minorHAnsi" w:hAnsiTheme="minorHAnsi" w:cstheme="minorHAnsi"/>
        </w:rPr>
        <w:t>Nouakchott, outre la taxe sur le tonnage débarqué, bénéficie de plus de la moitié des droits domaniaux</w:t>
      </w:r>
      <w:r w:rsidR="00BA75C0">
        <w:rPr>
          <w:rFonts w:asciiTheme="minorHAnsi" w:hAnsiTheme="minorHAnsi" w:cstheme="minorHAnsi"/>
        </w:rPr>
        <w:t xml:space="preserve"> perçus</w:t>
      </w:r>
      <w:r w:rsidR="00CC7148">
        <w:rPr>
          <w:rFonts w:asciiTheme="minorHAnsi" w:hAnsiTheme="minorHAnsi" w:cstheme="minorHAnsi"/>
        </w:rPr>
        <w:t xml:space="preserve"> sur le territoire national</w:t>
      </w:r>
      <w:r>
        <w:rPr>
          <w:rFonts w:asciiTheme="minorHAnsi" w:hAnsiTheme="minorHAnsi" w:cstheme="minorHAnsi"/>
        </w:rPr>
        <w:t xml:space="preserve"> : les droits d’installation d’enseignes et de panneaux publicitaires lui ont </w:t>
      </w:r>
      <w:r w:rsidR="001512FF">
        <w:rPr>
          <w:rFonts w:asciiTheme="minorHAnsi" w:hAnsiTheme="minorHAnsi" w:cstheme="minorHAnsi"/>
        </w:rPr>
        <w:t xml:space="preserve">ainsi </w:t>
      </w:r>
      <w:r>
        <w:rPr>
          <w:rFonts w:asciiTheme="minorHAnsi" w:hAnsiTheme="minorHAnsi" w:cstheme="minorHAnsi"/>
        </w:rPr>
        <w:t xml:space="preserve">permis de récolter 612 000 000 </w:t>
      </w:r>
      <w:proofErr w:type="gramStart"/>
      <w:r>
        <w:rPr>
          <w:rFonts w:asciiTheme="minorHAnsi" w:hAnsiTheme="minorHAnsi" w:cstheme="minorHAnsi"/>
        </w:rPr>
        <w:t>ouguiya</w:t>
      </w:r>
      <w:proofErr w:type="gramEnd"/>
      <w:r>
        <w:rPr>
          <w:rFonts w:asciiTheme="minorHAnsi" w:hAnsiTheme="minorHAnsi" w:cstheme="minorHAnsi"/>
        </w:rPr>
        <w:t xml:space="preserve"> en 2013. Dans une moindre mesure, la Commune de </w:t>
      </w:r>
      <w:proofErr w:type="spellStart"/>
      <w:r>
        <w:rPr>
          <w:rFonts w:asciiTheme="minorHAnsi" w:hAnsiTheme="minorHAnsi" w:cstheme="minorHAnsi"/>
        </w:rPr>
        <w:t>Tevragh</w:t>
      </w:r>
      <w:proofErr w:type="spellEnd"/>
      <w:r>
        <w:rPr>
          <w:rFonts w:asciiTheme="minorHAnsi" w:hAnsiTheme="minorHAnsi" w:cstheme="minorHAnsi"/>
        </w:rPr>
        <w:t xml:space="preserve"> </w:t>
      </w:r>
      <w:proofErr w:type="spellStart"/>
      <w:r>
        <w:rPr>
          <w:rFonts w:asciiTheme="minorHAnsi" w:hAnsiTheme="minorHAnsi" w:cstheme="minorHAnsi"/>
        </w:rPr>
        <w:t>Zeina</w:t>
      </w:r>
      <w:proofErr w:type="spellEnd"/>
      <w:r>
        <w:rPr>
          <w:rFonts w:asciiTheme="minorHAnsi" w:hAnsiTheme="minorHAnsi" w:cstheme="minorHAnsi"/>
        </w:rPr>
        <w:t xml:space="preserve"> a su mobiliser ses équipes pour collecter plus de 114 millions d’ouguiya en droits de location des souks (81 580 000 MRO) et en droits d’occupation du domaine public (29 931 500 MRO).</w:t>
      </w:r>
    </w:p>
    <w:p w:rsidR="008C482E" w:rsidRDefault="008C482E" w:rsidP="00953580">
      <w:pPr>
        <w:jc w:val="both"/>
        <w:rPr>
          <w:rFonts w:asciiTheme="minorHAnsi" w:hAnsiTheme="minorHAnsi" w:cstheme="minorHAnsi"/>
        </w:rPr>
      </w:pPr>
    </w:p>
    <w:p w:rsidR="008C482E" w:rsidRDefault="008C482E" w:rsidP="00953580">
      <w:pPr>
        <w:jc w:val="both"/>
        <w:rPr>
          <w:rFonts w:asciiTheme="minorHAnsi" w:hAnsiTheme="minorHAnsi" w:cstheme="minorHAnsi"/>
        </w:rPr>
      </w:pPr>
      <w:r w:rsidRPr="008C482E">
        <w:rPr>
          <w:noProof/>
        </w:rPr>
        <w:lastRenderedPageBreak/>
        <w:drawing>
          <wp:inline distT="0" distB="0" distL="0" distR="0">
            <wp:extent cx="5728170" cy="3434963"/>
            <wp:effectExtent l="19050" t="0" r="588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5724352" cy="3432673"/>
                    </a:xfrm>
                    <a:prstGeom prst="rect">
                      <a:avLst/>
                    </a:prstGeom>
                    <a:noFill/>
                    <a:ln w="9525">
                      <a:noFill/>
                      <a:miter lim="800000"/>
                      <a:headEnd/>
                      <a:tailEnd/>
                    </a:ln>
                  </pic:spPr>
                </pic:pic>
              </a:graphicData>
            </a:graphic>
          </wp:inline>
        </w:drawing>
      </w:r>
    </w:p>
    <w:p w:rsidR="008C482E" w:rsidRDefault="008C482E" w:rsidP="00953580">
      <w:pPr>
        <w:jc w:val="both"/>
        <w:rPr>
          <w:rFonts w:asciiTheme="minorHAnsi" w:hAnsiTheme="minorHAnsi" w:cstheme="minorHAnsi"/>
        </w:rPr>
      </w:pPr>
    </w:p>
    <w:p w:rsidR="00707B07" w:rsidRDefault="008C482E" w:rsidP="00953580">
      <w:pPr>
        <w:jc w:val="both"/>
        <w:rPr>
          <w:rFonts w:asciiTheme="minorHAnsi" w:hAnsiTheme="minorHAnsi" w:cstheme="minorHAnsi"/>
        </w:rPr>
      </w:pPr>
      <w:r>
        <w:rPr>
          <w:rFonts w:asciiTheme="minorHAnsi" w:hAnsiTheme="minorHAnsi" w:cstheme="minorHAnsi"/>
        </w:rPr>
        <w:t>Afin de nuancer la graphique ci-dessus, il</w:t>
      </w:r>
      <w:r w:rsidR="001512FF">
        <w:rPr>
          <w:rFonts w:asciiTheme="minorHAnsi" w:hAnsiTheme="minorHAnsi" w:cstheme="minorHAnsi"/>
        </w:rPr>
        <w:t xml:space="preserve"> serait particulièrement</w:t>
      </w:r>
      <w:r w:rsidR="00206147">
        <w:rPr>
          <w:rFonts w:asciiTheme="minorHAnsi" w:hAnsiTheme="minorHAnsi" w:cstheme="minorHAnsi"/>
        </w:rPr>
        <w:t xml:space="preserve"> intéressant de mettre en</w:t>
      </w:r>
      <w:r>
        <w:rPr>
          <w:rFonts w:asciiTheme="minorHAnsi" w:hAnsiTheme="minorHAnsi" w:cstheme="minorHAnsi"/>
        </w:rPr>
        <w:t xml:space="preserve"> exergue </w:t>
      </w:r>
      <w:r w:rsidR="00707B07">
        <w:rPr>
          <w:rFonts w:asciiTheme="minorHAnsi" w:hAnsiTheme="minorHAnsi" w:cstheme="minorHAnsi"/>
        </w:rPr>
        <w:t xml:space="preserve">la structure des </w:t>
      </w:r>
      <w:r w:rsidR="00707B07" w:rsidRPr="0042640C">
        <w:rPr>
          <w:rFonts w:asciiTheme="minorHAnsi" w:hAnsiTheme="minorHAnsi" w:cstheme="minorHAnsi"/>
          <w:b/>
          <w:i/>
        </w:rPr>
        <w:t xml:space="preserve">recettes réelles de fonctionnement </w:t>
      </w:r>
      <w:r w:rsidR="0042640C" w:rsidRPr="0042640C">
        <w:rPr>
          <w:rFonts w:asciiTheme="minorHAnsi" w:hAnsiTheme="minorHAnsi" w:cstheme="minorHAnsi"/>
          <w:b/>
          <w:i/>
        </w:rPr>
        <w:t>(4 895 859 419 MRO, soit 1 126 MRO par habitant)</w:t>
      </w:r>
      <w:r w:rsidR="0042640C">
        <w:rPr>
          <w:rFonts w:asciiTheme="minorHAnsi" w:hAnsiTheme="minorHAnsi" w:cstheme="minorHAnsi"/>
        </w:rPr>
        <w:t xml:space="preserve"> </w:t>
      </w:r>
      <w:r w:rsidR="00707B07">
        <w:rPr>
          <w:rFonts w:asciiTheme="minorHAnsi" w:hAnsiTheme="minorHAnsi" w:cstheme="minorHAnsi"/>
        </w:rPr>
        <w:t>qui ne prendraient plus en compte le report des excédents accumulés au cours des exercices antérieurs.</w:t>
      </w:r>
    </w:p>
    <w:p w:rsidR="00B3786E" w:rsidRDefault="00B3786E" w:rsidP="00953580">
      <w:pPr>
        <w:jc w:val="both"/>
        <w:rPr>
          <w:rFonts w:asciiTheme="minorHAnsi" w:hAnsiTheme="minorHAnsi" w:cstheme="minorHAnsi"/>
        </w:rPr>
      </w:pPr>
    </w:p>
    <w:p w:rsidR="00707B07" w:rsidRDefault="00FA1A3D" w:rsidP="00953580">
      <w:pPr>
        <w:jc w:val="both"/>
        <w:rPr>
          <w:rFonts w:asciiTheme="minorHAnsi" w:hAnsiTheme="minorHAnsi" w:cstheme="minorHAnsi"/>
        </w:rPr>
      </w:pPr>
      <w:r w:rsidRPr="00FA1A3D">
        <w:rPr>
          <w:noProof/>
        </w:rPr>
        <w:drawing>
          <wp:inline distT="0" distB="0" distL="0" distR="0">
            <wp:extent cx="5734050" cy="326707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733247" cy="3266617"/>
                    </a:xfrm>
                    <a:prstGeom prst="rect">
                      <a:avLst/>
                    </a:prstGeom>
                    <a:noFill/>
                    <a:ln w="9525">
                      <a:noFill/>
                      <a:miter lim="800000"/>
                      <a:headEnd/>
                      <a:tailEnd/>
                    </a:ln>
                  </pic:spPr>
                </pic:pic>
              </a:graphicData>
            </a:graphic>
          </wp:inline>
        </w:drawing>
      </w:r>
    </w:p>
    <w:p w:rsidR="00B3786E" w:rsidRDefault="00B3786E" w:rsidP="00953580">
      <w:pPr>
        <w:jc w:val="both"/>
        <w:rPr>
          <w:rFonts w:asciiTheme="minorHAnsi" w:hAnsiTheme="minorHAnsi" w:cstheme="minorHAnsi"/>
        </w:rPr>
      </w:pPr>
    </w:p>
    <w:p w:rsidR="00707B07" w:rsidRDefault="00FA1A3D" w:rsidP="00953580">
      <w:pPr>
        <w:jc w:val="both"/>
        <w:rPr>
          <w:rFonts w:asciiTheme="minorHAnsi" w:hAnsiTheme="minorHAnsi" w:cstheme="minorHAnsi"/>
        </w:rPr>
      </w:pPr>
      <w:r>
        <w:rPr>
          <w:rFonts w:asciiTheme="minorHAnsi" w:hAnsiTheme="minorHAnsi" w:cstheme="minorHAnsi"/>
        </w:rPr>
        <w:t>Cette nouvelle répartition apporte donc un éclairage plus nuancé sur les ressources propres des communes mauritaniennes en mettant l’accent sur l’importance des recettes fiscales (53% des recettes réelles de fonctionnement), avec le concours financier de l’État représentant un peu plus du cinquième de l’ensemble.</w:t>
      </w:r>
    </w:p>
    <w:p w:rsidR="00206147" w:rsidRDefault="00FA1A3D" w:rsidP="00953580">
      <w:pPr>
        <w:jc w:val="both"/>
        <w:rPr>
          <w:rFonts w:asciiTheme="minorHAnsi" w:hAnsiTheme="minorHAnsi" w:cstheme="minorHAnsi"/>
        </w:rPr>
      </w:pPr>
      <w:r>
        <w:rPr>
          <w:rFonts w:asciiTheme="minorHAnsi" w:hAnsiTheme="minorHAnsi" w:cstheme="minorHAnsi"/>
        </w:rPr>
        <w:lastRenderedPageBreak/>
        <w:t>En outre, l</w:t>
      </w:r>
      <w:r w:rsidR="008C482E">
        <w:rPr>
          <w:rFonts w:asciiTheme="minorHAnsi" w:hAnsiTheme="minorHAnsi" w:cstheme="minorHAnsi"/>
        </w:rPr>
        <w:t>a répartition géographique</w:t>
      </w:r>
      <w:r w:rsidR="00206147">
        <w:rPr>
          <w:rFonts w:asciiTheme="minorHAnsi" w:hAnsiTheme="minorHAnsi" w:cstheme="minorHAnsi"/>
        </w:rPr>
        <w:t xml:space="preserve"> des recettes</w:t>
      </w:r>
      <w:r w:rsidR="00707B07">
        <w:rPr>
          <w:rFonts w:asciiTheme="minorHAnsi" w:hAnsiTheme="minorHAnsi" w:cstheme="minorHAnsi"/>
        </w:rPr>
        <w:t xml:space="preserve"> permet de visualiser </w:t>
      </w:r>
      <w:r w:rsidR="008C482E">
        <w:rPr>
          <w:rFonts w:asciiTheme="minorHAnsi" w:hAnsiTheme="minorHAnsi" w:cstheme="minorHAnsi"/>
        </w:rPr>
        <w:t xml:space="preserve">la mégacéphalie des capitales administrative et économique de la Mauritanie. </w:t>
      </w:r>
    </w:p>
    <w:p w:rsidR="008C482E" w:rsidRDefault="008C482E" w:rsidP="00953580">
      <w:pPr>
        <w:jc w:val="both"/>
        <w:rPr>
          <w:rFonts w:asciiTheme="minorHAnsi" w:hAnsiTheme="minorHAnsi" w:cstheme="minorHAnsi"/>
        </w:rPr>
      </w:pPr>
    </w:p>
    <w:p w:rsidR="00910FC0" w:rsidRDefault="00910FC0" w:rsidP="008C482E">
      <w:pPr>
        <w:jc w:val="both"/>
        <w:rPr>
          <w:rFonts w:asciiTheme="minorHAnsi" w:hAnsiTheme="minorHAnsi" w:cstheme="minorHAnsi"/>
        </w:rPr>
      </w:pPr>
      <w:r w:rsidRPr="00910FC0">
        <w:rPr>
          <w:noProof/>
        </w:rPr>
        <w:drawing>
          <wp:inline distT="0" distB="0" distL="0" distR="0">
            <wp:extent cx="6096000" cy="293370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093988" cy="2932732"/>
                    </a:xfrm>
                    <a:prstGeom prst="rect">
                      <a:avLst/>
                    </a:prstGeom>
                    <a:noFill/>
                    <a:ln w="9525">
                      <a:noFill/>
                      <a:miter lim="800000"/>
                      <a:headEnd/>
                      <a:tailEnd/>
                    </a:ln>
                  </pic:spPr>
                </pic:pic>
              </a:graphicData>
            </a:graphic>
          </wp:inline>
        </w:drawing>
      </w:r>
    </w:p>
    <w:p w:rsidR="00910FC0" w:rsidRDefault="00910FC0" w:rsidP="008C482E">
      <w:pPr>
        <w:jc w:val="both"/>
        <w:rPr>
          <w:rFonts w:asciiTheme="minorHAnsi" w:hAnsiTheme="minorHAnsi" w:cstheme="minorHAnsi"/>
        </w:rPr>
      </w:pPr>
    </w:p>
    <w:p w:rsidR="008C482E" w:rsidRDefault="00B03616" w:rsidP="00953580">
      <w:pPr>
        <w:jc w:val="both"/>
        <w:rPr>
          <w:rFonts w:asciiTheme="minorHAnsi" w:hAnsiTheme="minorHAnsi" w:cstheme="minorHAnsi"/>
        </w:rPr>
      </w:pPr>
      <w:r>
        <w:rPr>
          <w:rFonts w:asciiTheme="minorHAnsi" w:hAnsiTheme="minorHAnsi" w:cstheme="minorHAnsi"/>
        </w:rPr>
        <w:t>En effet, l</w:t>
      </w:r>
      <w:r w:rsidR="006758BE">
        <w:rPr>
          <w:rFonts w:asciiTheme="minorHAnsi" w:hAnsiTheme="minorHAnsi" w:cstheme="minorHAnsi"/>
        </w:rPr>
        <w:t>a consolidation des données afférentes aux différentes structures communales et intercommunale rassemblant l’agglomération de Nouakchott (9 communes + Communauté Urbaine) et la Vill</w:t>
      </w:r>
      <w:r>
        <w:rPr>
          <w:rFonts w:asciiTheme="minorHAnsi" w:hAnsiTheme="minorHAnsi" w:cstheme="minorHAnsi"/>
        </w:rPr>
        <w:t>e de Nouadhibou met en exergue les données suivantes</w:t>
      </w:r>
      <w:r w:rsidR="006758BE">
        <w:rPr>
          <w:rFonts w:asciiTheme="minorHAnsi" w:hAnsiTheme="minorHAnsi" w:cstheme="minorHAnsi"/>
        </w:rPr>
        <w:t> :</w:t>
      </w:r>
    </w:p>
    <w:p w:rsidR="00B03616" w:rsidRDefault="00B03616" w:rsidP="00953580">
      <w:pPr>
        <w:jc w:val="both"/>
        <w:rPr>
          <w:rFonts w:asciiTheme="minorHAnsi" w:hAnsiTheme="minorHAnsi" w:cstheme="minorHAnsi"/>
        </w:rPr>
      </w:pPr>
    </w:p>
    <w:p w:rsidR="006758BE" w:rsidRPr="006758BE" w:rsidRDefault="006758BE" w:rsidP="00953580">
      <w:pPr>
        <w:pStyle w:val="Paragraphedeliste"/>
        <w:numPr>
          <w:ilvl w:val="0"/>
          <w:numId w:val="12"/>
        </w:numPr>
        <w:jc w:val="both"/>
        <w:rPr>
          <w:rFonts w:asciiTheme="minorHAnsi" w:hAnsiTheme="minorHAnsi" w:cstheme="minorHAnsi"/>
        </w:rPr>
      </w:pPr>
      <w:r>
        <w:rPr>
          <w:rFonts w:asciiTheme="minorHAnsi" w:hAnsiTheme="minorHAnsi" w:cstheme="minorHAnsi"/>
        </w:rPr>
        <w:t>6 308 234 691 MRO de recettes de fonctionnement, soit 79,71% de la totalité des recettes de l’ensemble des communes mauritaniennes (</w:t>
      </w:r>
      <w:r w:rsidR="002E3013">
        <w:rPr>
          <w:rFonts w:asciiTheme="minorHAnsi" w:hAnsiTheme="minorHAnsi" w:cstheme="minorHAnsi"/>
        </w:rPr>
        <w:t xml:space="preserve">et seulement à </w:t>
      </w:r>
      <w:r>
        <w:rPr>
          <w:rFonts w:asciiTheme="minorHAnsi" w:hAnsiTheme="minorHAnsi" w:cstheme="minorHAnsi"/>
        </w:rPr>
        <w:t xml:space="preserve">68,57% de l’ensemble des recettes réelles </w:t>
      </w:r>
      <w:r w:rsidR="002E3013">
        <w:rPr>
          <w:rFonts w:asciiTheme="minorHAnsi" w:hAnsiTheme="minorHAnsi" w:cstheme="minorHAnsi"/>
        </w:rPr>
        <w:t xml:space="preserve">de fonctionnement </w:t>
      </w:r>
      <w:r>
        <w:rPr>
          <w:rFonts w:asciiTheme="minorHAnsi" w:hAnsiTheme="minorHAnsi" w:cstheme="minorHAnsi"/>
        </w:rPr>
        <w:t xml:space="preserve">dans la mesure où la CUN reconduit d’année en année </w:t>
      </w:r>
      <w:r w:rsidR="002E3013">
        <w:rPr>
          <w:rFonts w:asciiTheme="minorHAnsi" w:hAnsiTheme="minorHAnsi" w:cstheme="minorHAnsi"/>
        </w:rPr>
        <w:t xml:space="preserve">par une écriture d’ordre </w:t>
      </w:r>
      <w:r>
        <w:rPr>
          <w:rFonts w:asciiTheme="minorHAnsi" w:hAnsiTheme="minorHAnsi" w:cstheme="minorHAnsi"/>
        </w:rPr>
        <w:t>son excédent à hauteur de plus de 2,8 milliards d’ouguiya</w:t>
      </w:r>
      <w:r w:rsidR="001512FF">
        <w:rPr>
          <w:rFonts w:asciiTheme="minorHAnsi" w:hAnsiTheme="minorHAnsi" w:cstheme="minorHAnsi"/>
        </w:rPr>
        <w:t>)</w:t>
      </w:r>
      <w:r>
        <w:rPr>
          <w:rFonts w:asciiTheme="minorHAnsi" w:hAnsiTheme="minorHAnsi" w:cstheme="minorHAnsi"/>
        </w:rPr>
        <w:t>.</w:t>
      </w:r>
    </w:p>
    <w:p w:rsidR="00691BDA" w:rsidRDefault="00691BDA" w:rsidP="00953580">
      <w:pPr>
        <w:jc w:val="both"/>
        <w:rPr>
          <w:rFonts w:asciiTheme="minorHAnsi" w:hAnsiTheme="minorHAnsi" w:cstheme="minorHAnsi"/>
        </w:rPr>
      </w:pPr>
    </w:p>
    <w:p w:rsidR="008C482E" w:rsidRDefault="006758BE" w:rsidP="00953580">
      <w:pPr>
        <w:jc w:val="both"/>
        <w:rPr>
          <w:rFonts w:asciiTheme="minorHAnsi" w:hAnsiTheme="minorHAnsi" w:cstheme="minorHAnsi"/>
        </w:rPr>
      </w:pPr>
      <w:r>
        <w:rPr>
          <w:rFonts w:asciiTheme="minorHAnsi" w:hAnsiTheme="minorHAnsi" w:cstheme="minorHAnsi"/>
        </w:rPr>
        <w:t xml:space="preserve">Les taxes maintenues à titre transitoire expliquent pour partie cette suprématie, étant donné que </w:t>
      </w:r>
      <w:r w:rsidR="003429DA">
        <w:rPr>
          <w:rFonts w:asciiTheme="minorHAnsi" w:hAnsiTheme="minorHAnsi" w:cstheme="minorHAnsi"/>
        </w:rPr>
        <w:t>les deux capitales, comme le montre le tableau ci-dess</w:t>
      </w:r>
      <w:r w:rsidR="00397F7E">
        <w:rPr>
          <w:rFonts w:asciiTheme="minorHAnsi" w:hAnsiTheme="minorHAnsi" w:cstheme="minorHAnsi"/>
        </w:rPr>
        <w:t>ous, drainent vers</w:t>
      </w:r>
      <w:r w:rsidR="001512FF">
        <w:rPr>
          <w:rFonts w:asciiTheme="minorHAnsi" w:hAnsiTheme="minorHAnsi" w:cstheme="minorHAnsi"/>
        </w:rPr>
        <w:t xml:space="preserve"> elles </w:t>
      </w:r>
      <w:proofErr w:type="gramStart"/>
      <w:r w:rsidR="001512FF">
        <w:rPr>
          <w:rFonts w:asciiTheme="minorHAnsi" w:hAnsiTheme="minorHAnsi" w:cstheme="minorHAnsi"/>
        </w:rPr>
        <w:t>la</w:t>
      </w:r>
      <w:proofErr w:type="gramEnd"/>
      <w:r w:rsidR="001512FF">
        <w:rPr>
          <w:rFonts w:asciiTheme="minorHAnsi" w:hAnsiTheme="minorHAnsi" w:cstheme="minorHAnsi"/>
        </w:rPr>
        <w:t xml:space="preserve"> quasi</w:t>
      </w:r>
      <w:r w:rsidR="003429DA">
        <w:rPr>
          <w:rFonts w:asciiTheme="minorHAnsi" w:hAnsiTheme="minorHAnsi" w:cstheme="minorHAnsi"/>
        </w:rPr>
        <w:t xml:space="preserve"> totalité des </w:t>
      </w:r>
      <w:r w:rsidR="00E86850">
        <w:rPr>
          <w:rFonts w:asciiTheme="minorHAnsi" w:hAnsiTheme="minorHAnsi" w:cstheme="minorHAnsi"/>
        </w:rPr>
        <w:t xml:space="preserve">autres </w:t>
      </w:r>
      <w:r w:rsidR="003429DA">
        <w:rPr>
          <w:rFonts w:asciiTheme="minorHAnsi" w:hAnsiTheme="minorHAnsi" w:cstheme="minorHAnsi"/>
        </w:rPr>
        <w:t>recettes.</w:t>
      </w:r>
    </w:p>
    <w:p w:rsidR="00E86850" w:rsidRDefault="00E86850" w:rsidP="00953580">
      <w:pPr>
        <w:jc w:val="both"/>
        <w:rPr>
          <w:rFonts w:asciiTheme="minorHAnsi" w:hAnsiTheme="minorHAnsi" w:cstheme="minorHAnsi"/>
        </w:rPr>
      </w:pPr>
      <w:r>
        <w:rPr>
          <w:rFonts w:asciiTheme="minorHAnsi" w:hAnsiTheme="minorHAnsi" w:cstheme="minorHAnsi"/>
        </w:rPr>
        <w:t>Ainsi, les communes de l’agglomération de Nouakchott et la CUN ont généré en 2013 51,05% des recettes réelles de fonctionnement.</w:t>
      </w:r>
    </w:p>
    <w:p w:rsidR="008C482E" w:rsidRDefault="008C482E" w:rsidP="00953580">
      <w:pPr>
        <w:jc w:val="both"/>
        <w:rPr>
          <w:rFonts w:asciiTheme="minorHAnsi" w:hAnsiTheme="minorHAnsi" w:cstheme="minorHAnsi"/>
        </w:rPr>
      </w:pPr>
    </w:p>
    <w:p w:rsidR="003429DA" w:rsidRDefault="003429DA" w:rsidP="00953580">
      <w:pPr>
        <w:jc w:val="both"/>
        <w:rPr>
          <w:rFonts w:asciiTheme="minorHAnsi" w:hAnsiTheme="minorHAnsi" w:cstheme="minorHAnsi"/>
        </w:rPr>
      </w:pPr>
      <w:r w:rsidRPr="003429DA">
        <w:rPr>
          <w:noProof/>
        </w:rPr>
        <w:drawing>
          <wp:inline distT="0" distB="0" distL="0" distR="0">
            <wp:extent cx="5895975" cy="1943100"/>
            <wp:effectExtent l="19050" t="0" r="952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print"/>
                    <a:srcRect/>
                    <a:stretch>
                      <a:fillRect/>
                    </a:stretch>
                  </pic:blipFill>
                  <pic:spPr bwMode="auto">
                    <a:xfrm>
                      <a:off x="0" y="0"/>
                      <a:ext cx="5895975" cy="1943100"/>
                    </a:xfrm>
                    <a:prstGeom prst="rect">
                      <a:avLst/>
                    </a:prstGeom>
                    <a:noFill/>
                    <a:ln w="9525">
                      <a:noFill/>
                      <a:miter lim="800000"/>
                      <a:headEnd/>
                      <a:tailEnd/>
                    </a:ln>
                  </pic:spPr>
                </pic:pic>
              </a:graphicData>
            </a:graphic>
          </wp:inline>
        </w:drawing>
      </w:r>
    </w:p>
    <w:p w:rsidR="003429DA" w:rsidRDefault="003429DA" w:rsidP="00953580">
      <w:pPr>
        <w:jc w:val="both"/>
        <w:rPr>
          <w:rFonts w:asciiTheme="minorHAnsi" w:hAnsiTheme="minorHAnsi" w:cstheme="minorHAnsi"/>
        </w:rPr>
      </w:pPr>
    </w:p>
    <w:p w:rsidR="00E86850" w:rsidRDefault="001512FF" w:rsidP="00953580">
      <w:pPr>
        <w:jc w:val="both"/>
        <w:rPr>
          <w:rFonts w:asciiTheme="minorHAnsi" w:hAnsiTheme="minorHAnsi" w:cstheme="minorHAnsi"/>
        </w:rPr>
      </w:pPr>
      <w:r>
        <w:rPr>
          <w:rFonts w:asciiTheme="minorHAnsi" w:hAnsiTheme="minorHAnsi" w:cstheme="minorHAnsi"/>
        </w:rPr>
        <w:lastRenderedPageBreak/>
        <w:t>En contrepartie, l</w:t>
      </w:r>
      <w:r w:rsidR="003447AE">
        <w:rPr>
          <w:rFonts w:asciiTheme="minorHAnsi" w:hAnsiTheme="minorHAnsi" w:cstheme="minorHAnsi"/>
        </w:rPr>
        <w:t>e Fonds Régional</w:t>
      </w:r>
      <w:r>
        <w:rPr>
          <w:rFonts w:asciiTheme="minorHAnsi" w:hAnsiTheme="minorHAnsi" w:cstheme="minorHAnsi"/>
        </w:rPr>
        <w:t xml:space="preserve"> </w:t>
      </w:r>
      <w:r w:rsidR="0025389F">
        <w:rPr>
          <w:rFonts w:asciiTheme="minorHAnsi" w:hAnsiTheme="minorHAnsi" w:cstheme="minorHAnsi"/>
        </w:rPr>
        <w:t>de Développement joue tant que faire ce peut</w:t>
      </w:r>
      <w:r>
        <w:rPr>
          <w:rFonts w:asciiTheme="minorHAnsi" w:hAnsiTheme="minorHAnsi" w:cstheme="minorHAnsi"/>
        </w:rPr>
        <w:t xml:space="preserve"> </w:t>
      </w:r>
      <w:r w:rsidR="003447AE">
        <w:rPr>
          <w:rFonts w:asciiTheme="minorHAnsi" w:hAnsiTheme="minorHAnsi" w:cstheme="minorHAnsi"/>
        </w:rPr>
        <w:t>son rôle de péréquation dans la mesure où les dotations de la part dite de fonctionnement allouées aux deux capitales ne représentent que 14,69% des subventions de fonctionnement accordées en 2013</w:t>
      </w:r>
      <w:r w:rsidR="008D7263">
        <w:rPr>
          <w:rFonts w:asciiTheme="minorHAnsi" w:hAnsiTheme="minorHAnsi" w:cstheme="minorHAnsi"/>
        </w:rPr>
        <w:t>, en dépit d’une population nombreuse (1 076 566 habitants)</w:t>
      </w:r>
      <w:r w:rsidR="0025389F">
        <w:rPr>
          <w:rFonts w:asciiTheme="minorHAnsi" w:hAnsiTheme="minorHAnsi" w:cstheme="minorHAnsi"/>
        </w:rPr>
        <w:t>.</w:t>
      </w:r>
    </w:p>
    <w:p w:rsidR="00691BDA" w:rsidRDefault="00691BDA" w:rsidP="00953580">
      <w:pPr>
        <w:jc w:val="both"/>
        <w:rPr>
          <w:rFonts w:asciiTheme="minorHAnsi" w:hAnsiTheme="minorHAnsi" w:cstheme="minorHAnsi"/>
        </w:rPr>
      </w:pPr>
    </w:p>
    <w:p w:rsidR="00E86850" w:rsidRDefault="00E86850" w:rsidP="00953580">
      <w:pPr>
        <w:jc w:val="both"/>
        <w:rPr>
          <w:rFonts w:asciiTheme="minorHAnsi" w:hAnsiTheme="minorHAnsi" w:cstheme="minorHAnsi"/>
        </w:rPr>
      </w:pPr>
      <w:r>
        <w:rPr>
          <w:rFonts w:asciiTheme="minorHAnsi" w:hAnsiTheme="minorHAnsi" w:cstheme="minorHAnsi"/>
        </w:rPr>
        <w:t>Il est aussi compréhensible que</w:t>
      </w:r>
      <w:r w:rsidR="002437F0">
        <w:rPr>
          <w:rFonts w:asciiTheme="minorHAnsi" w:hAnsiTheme="minorHAnsi" w:cstheme="minorHAnsi"/>
        </w:rPr>
        <w:t xml:space="preserve"> la Communauté Urbaine de Nouakchott ne bénéf</w:t>
      </w:r>
      <w:r>
        <w:rPr>
          <w:rFonts w:asciiTheme="minorHAnsi" w:hAnsiTheme="minorHAnsi" w:cstheme="minorHAnsi"/>
        </w:rPr>
        <w:t>icie pas des dotations du FRD, laquelle a généré à l’issue de l’exercice 2013 plus de la moitié des recettes de fonctionnement, à hauteur de 57%, en raison notamment du report de son excédent des exercices antérieurs en section de fonctionnement et du volume très élevé de ses recettes issues des droits domaniaux (894 346 102 MRO).</w:t>
      </w:r>
    </w:p>
    <w:p w:rsidR="0025389F" w:rsidRPr="00892951" w:rsidRDefault="008E3008" w:rsidP="00953580">
      <w:pPr>
        <w:jc w:val="both"/>
        <w:rPr>
          <w:rFonts w:asciiTheme="minorHAnsi" w:hAnsiTheme="minorHAnsi" w:cstheme="minorHAnsi"/>
        </w:rPr>
      </w:pPr>
      <w:r w:rsidRPr="00892951">
        <w:rPr>
          <w:rFonts w:asciiTheme="minorHAnsi" w:hAnsiTheme="minorHAnsi" w:cstheme="minorHAnsi"/>
        </w:rPr>
        <w:t>L</w:t>
      </w:r>
      <w:r w:rsidR="00A63374">
        <w:rPr>
          <w:rFonts w:asciiTheme="minorHAnsi" w:hAnsiTheme="minorHAnsi" w:cstheme="minorHAnsi"/>
        </w:rPr>
        <w:t>e poids de la CUN explique en outre</w:t>
      </w:r>
      <w:r w:rsidRPr="00892951">
        <w:rPr>
          <w:rFonts w:asciiTheme="minorHAnsi" w:hAnsiTheme="minorHAnsi" w:cstheme="minorHAnsi"/>
        </w:rPr>
        <w:t xml:space="preserve"> une relative autonomie </w:t>
      </w:r>
      <w:r w:rsidR="00AB0584" w:rsidRPr="00892951">
        <w:rPr>
          <w:rFonts w:asciiTheme="minorHAnsi" w:hAnsiTheme="minorHAnsi" w:cstheme="minorHAnsi"/>
        </w:rPr>
        <w:t xml:space="preserve">quelque peu trompeuse pour l’ensemble des communes </w:t>
      </w:r>
      <w:r w:rsidRPr="00892951">
        <w:rPr>
          <w:rFonts w:asciiTheme="minorHAnsi" w:hAnsiTheme="minorHAnsi" w:cstheme="minorHAnsi"/>
        </w:rPr>
        <w:t xml:space="preserve">en matière de ressources propres de fonctionnement par rapport aux dotations </w:t>
      </w:r>
      <w:r w:rsidR="00AB0584" w:rsidRPr="00892951">
        <w:rPr>
          <w:rFonts w:asciiTheme="minorHAnsi" w:hAnsiTheme="minorHAnsi" w:cstheme="minorHAnsi"/>
        </w:rPr>
        <w:t xml:space="preserve">de fonctionnement </w:t>
      </w:r>
      <w:r w:rsidRPr="00892951">
        <w:rPr>
          <w:rFonts w:asciiTheme="minorHAnsi" w:hAnsiTheme="minorHAnsi" w:cstheme="minorHAnsi"/>
        </w:rPr>
        <w:t>de l’État (représentant 87% des recettes de fonctionnement et 79% des recettes réelles de fonctionnement).</w:t>
      </w:r>
    </w:p>
    <w:p w:rsidR="00AB0584" w:rsidRPr="00892951" w:rsidRDefault="00AB0584" w:rsidP="00953580">
      <w:pPr>
        <w:jc w:val="both"/>
        <w:rPr>
          <w:rFonts w:asciiTheme="minorHAnsi" w:hAnsiTheme="minorHAnsi" w:cstheme="minorHAnsi"/>
        </w:rPr>
      </w:pPr>
    </w:p>
    <w:p w:rsidR="00691BDA" w:rsidRDefault="00691BDA" w:rsidP="00953580">
      <w:pPr>
        <w:jc w:val="both"/>
        <w:rPr>
          <w:rFonts w:asciiTheme="minorHAnsi" w:hAnsiTheme="minorHAnsi" w:cstheme="minorHAnsi"/>
        </w:rPr>
      </w:pPr>
      <w:r>
        <w:rPr>
          <w:rFonts w:asciiTheme="minorHAnsi" w:hAnsiTheme="minorHAnsi" w:cstheme="minorHAnsi"/>
        </w:rPr>
        <w:t>En d’autres termes, le FRD doit-il continuer à être versé à l’ensemble formé par les capitales administrative et économique ?</w:t>
      </w:r>
    </w:p>
    <w:p w:rsidR="00397F7E" w:rsidRDefault="00691BDA" w:rsidP="00953580">
      <w:pPr>
        <w:jc w:val="both"/>
        <w:rPr>
          <w:rFonts w:asciiTheme="minorHAnsi" w:hAnsiTheme="minorHAnsi" w:cstheme="minorHAnsi"/>
        </w:rPr>
      </w:pPr>
      <w:r>
        <w:rPr>
          <w:rFonts w:asciiTheme="minorHAnsi" w:hAnsiTheme="minorHAnsi" w:cstheme="minorHAnsi"/>
        </w:rPr>
        <w:t>D’autant plus que l</w:t>
      </w:r>
      <w:r w:rsidR="00A0029E">
        <w:rPr>
          <w:rFonts w:asciiTheme="minorHAnsi" w:hAnsiTheme="minorHAnsi" w:cstheme="minorHAnsi"/>
        </w:rPr>
        <w:t>es</w:t>
      </w:r>
      <w:r w:rsidR="00397F7E">
        <w:rPr>
          <w:rFonts w:asciiTheme="minorHAnsi" w:hAnsiTheme="minorHAnsi" w:cstheme="minorHAnsi"/>
        </w:rPr>
        <w:t xml:space="preserve"> communes rurales génèrent en revanche</w:t>
      </w:r>
      <w:r>
        <w:rPr>
          <w:rFonts w:asciiTheme="minorHAnsi" w:hAnsiTheme="minorHAnsi" w:cstheme="minorHAnsi"/>
        </w:rPr>
        <w:t xml:space="preserve"> à peine</w:t>
      </w:r>
      <w:r w:rsidR="00A0029E">
        <w:rPr>
          <w:rFonts w:asciiTheme="minorHAnsi" w:hAnsiTheme="minorHAnsi" w:cstheme="minorHAnsi"/>
        </w:rPr>
        <w:t xml:space="preserve"> plus de 10% des recettes de fonctionne</w:t>
      </w:r>
      <w:r>
        <w:rPr>
          <w:rFonts w:asciiTheme="minorHAnsi" w:hAnsiTheme="minorHAnsi" w:cstheme="minorHAnsi"/>
        </w:rPr>
        <w:t xml:space="preserve">ment </w:t>
      </w:r>
      <w:r w:rsidR="00A0029E">
        <w:rPr>
          <w:rFonts w:asciiTheme="minorHAnsi" w:hAnsiTheme="minorHAnsi" w:cstheme="minorHAnsi"/>
        </w:rPr>
        <w:t xml:space="preserve">(16% en recettes réelles de fonctionnement), et 7% des impôts communaux. </w:t>
      </w:r>
      <w:r w:rsidR="0090074C">
        <w:rPr>
          <w:rFonts w:asciiTheme="minorHAnsi" w:hAnsiTheme="minorHAnsi" w:cstheme="minorHAnsi"/>
        </w:rPr>
        <w:t>Nombre d’entre elles ne procèdent d’ailleurs à aucune im</w:t>
      </w:r>
      <w:r w:rsidR="009E36A2">
        <w:rPr>
          <w:rFonts w:asciiTheme="minorHAnsi" w:hAnsiTheme="minorHAnsi" w:cstheme="minorHAnsi"/>
        </w:rPr>
        <w:t>position directe (Cf. annexe 3) : 15% seulement de leurs recettes de fonctionnement ont une origine fiscale (124 272 055 MRO). 3% des recettes d’origine non fiscale (29 145 566 MRO) et l’excédent de fonctionnement reporté à 36 590 655 MRO établissent à 22% le pourcentage de ressources propres des communes rurales.</w:t>
      </w:r>
    </w:p>
    <w:p w:rsidR="009E36A2" w:rsidRDefault="009E36A2" w:rsidP="00953580">
      <w:pPr>
        <w:jc w:val="both"/>
        <w:rPr>
          <w:rFonts w:asciiTheme="minorHAnsi" w:hAnsiTheme="minorHAnsi" w:cstheme="minorHAnsi"/>
        </w:rPr>
      </w:pPr>
      <w:r>
        <w:rPr>
          <w:rFonts w:asciiTheme="minorHAnsi" w:hAnsiTheme="minorHAnsi" w:cstheme="minorHAnsi"/>
        </w:rPr>
        <w:t>Par conséquent, les communes sont extrêmement dépendantes de la dotation annuelle de l’État (FRD fonctionnement) pour le financemen</w:t>
      </w:r>
      <w:r w:rsidR="00444091">
        <w:rPr>
          <w:rFonts w:asciiTheme="minorHAnsi" w:hAnsiTheme="minorHAnsi" w:cstheme="minorHAnsi"/>
        </w:rPr>
        <w:t>t de leur section d’investissement</w:t>
      </w:r>
      <w:r>
        <w:rPr>
          <w:rFonts w:asciiTheme="minorHAnsi" w:hAnsiTheme="minorHAnsi" w:cstheme="minorHAnsi"/>
        </w:rPr>
        <w:t>, soit à 78%.</w:t>
      </w:r>
    </w:p>
    <w:p w:rsidR="009E36A2" w:rsidRDefault="009E36A2" w:rsidP="00953580">
      <w:pPr>
        <w:jc w:val="both"/>
        <w:rPr>
          <w:rFonts w:asciiTheme="minorHAnsi" w:hAnsiTheme="minorHAnsi" w:cstheme="minorHAnsi"/>
        </w:rPr>
      </w:pPr>
    </w:p>
    <w:p w:rsidR="00691BDA" w:rsidRDefault="009E36A2" w:rsidP="00953580">
      <w:pPr>
        <w:jc w:val="both"/>
        <w:rPr>
          <w:rFonts w:asciiTheme="minorHAnsi" w:hAnsiTheme="minorHAnsi" w:cstheme="minorHAnsi"/>
        </w:rPr>
      </w:pPr>
      <w:r w:rsidRPr="009E36A2">
        <w:rPr>
          <w:noProof/>
        </w:rPr>
        <w:drawing>
          <wp:inline distT="0" distB="0" distL="0" distR="0">
            <wp:extent cx="5758682" cy="3482672"/>
            <wp:effectExtent l="19050" t="0" r="0" b="0"/>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60720" cy="3483905"/>
                    </a:xfrm>
                    <a:prstGeom prst="rect">
                      <a:avLst/>
                    </a:prstGeom>
                    <a:noFill/>
                    <a:ln w="9525">
                      <a:noFill/>
                      <a:miter lim="800000"/>
                      <a:headEnd/>
                      <a:tailEnd/>
                    </a:ln>
                  </pic:spPr>
                </pic:pic>
              </a:graphicData>
            </a:graphic>
          </wp:inline>
        </w:drawing>
      </w:r>
    </w:p>
    <w:p w:rsidR="009E36A2" w:rsidRDefault="009E36A2" w:rsidP="00953580">
      <w:pPr>
        <w:jc w:val="both"/>
        <w:rPr>
          <w:rFonts w:asciiTheme="minorHAnsi" w:hAnsiTheme="minorHAnsi" w:cstheme="minorHAnsi"/>
        </w:rPr>
      </w:pPr>
    </w:p>
    <w:p w:rsidR="00CC523F" w:rsidRDefault="00AB0584" w:rsidP="00953580">
      <w:pPr>
        <w:jc w:val="both"/>
        <w:rPr>
          <w:rFonts w:asciiTheme="minorHAnsi" w:hAnsiTheme="minorHAnsi" w:cstheme="minorHAnsi"/>
        </w:rPr>
      </w:pPr>
      <w:r>
        <w:rPr>
          <w:rFonts w:asciiTheme="minorHAnsi" w:hAnsiTheme="minorHAnsi" w:cstheme="minorHAnsi"/>
        </w:rPr>
        <w:lastRenderedPageBreak/>
        <w:t xml:space="preserve">Ces disparités </w:t>
      </w:r>
      <w:r w:rsidR="00FA1A3D">
        <w:rPr>
          <w:rFonts w:asciiTheme="minorHAnsi" w:hAnsiTheme="minorHAnsi" w:cstheme="minorHAnsi"/>
        </w:rPr>
        <w:t xml:space="preserve">appellent sans aucun doute une réflexion plus approfondie en matière de </w:t>
      </w:r>
      <w:r w:rsidR="00823342">
        <w:rPr>
          <w:rFonts w:asciiTheme="minorHAnsi" w:hAnsiTheme="minorHAnsi" w:cstheme="minorHAnsi"/>
        </w:rPr>
        <w:t xml:space="preserve">prise en compte des potentiels fiscal et financier, des instruments de </w:t>
      </w:r>
      <w:r w:rsidR="00FA1A3D">
        <w:rPr>
          <w:rFonts w:asciiTheme="minorHAnsi" w:hAnsiTheme="minorHAnsi" w:cstheme="minorHAnsi"/>
        </w:rPr>
        <w:t xml:space="preserve">péréquation, voire de correction effective </w:t>
      </w:r>
      <w:r w:rsidR="00486E81" w:rsidRPr="00892951">
        <w:rPr>
          <w:rFonts w:asciiTheme="minorHAnsi" w:hAnsiTheme="minorHAnsi" w:cstheme="minorHAnsi"/>
          <w:i/>
        </w:rPr>
        <w:t>plus tr</w:t>
      </w:r>
      <w:r w:rsidR="00892951" w:rsidRPr="00892951">
        <w:rPr>
          <w:rFonts w:asciiTheme="minorHAnsi" w:hAnsiTheme="minorHAnsi" w:cstheme="minorHAnsi"/>
          <w:i/>
        </w:rPr>
        <w:t>anchée</w:t>
      </w:r>
      <w:r w:rsidR="00486E81">
        <w:rPr>
          <w:rFonts w:asciiTheme="minorHAnsi" w:hAnsiTheme="minorHAnsi" w:cstheme="minorHAnsi"/>
        </w:rPr>
        <w:t xml:space="preserve"> </w:t>
      </w:r>
      <w:r w:rsidR="00892951">
        <w:rPr>
          <w:rFonts w:asciiTheme="minorHAnsi" w:hAnsiTheme="minorHAnsi" w:cstheme="minorHAnsi"/>
        </w:rPr>
        <w:t xml:space="preserve">et </w:t>
      </w:r>
      <w:r w:rsidR="00892951" w:rsidRPr="00892951">
        <w:rPr>
          <w:rFonts w:asciiTheme="minorHAnsi" w:hAnsiTheme="minorHAnsi" w:cstheme="minorHAnsi"/>
          <w:i/>
        </w:rPr>
        <w:t>audacieuse</w:t>
      </w:r>
      <w:r w:rsidR="00892951">
        <w:rPr>
          <w:rFonts w:asciiTheme="minorHAnsi" w:hAnsiTheme="minorHAnsi" w:cstheme="minorHAnsi"/>
        </w:rPr>
        <w:t xml:space="preserve"> </w:t>
      </w:r>
      <w:r w:rsidR="00FA1A3D">
        <w:rPr>
          <w:rFonts w:asciiTheme="minorHAnsi" w:hAnsiTheme="minorHAnsi" w:cstheme="minorHAnsi"/>
        </w:rPr>
        <w:t>des inégalités territoriales et fiscales</w:t>
      </w:r>
      <w:r w:rsidR="00397F7E">
        <w:rPr>
          <w:rFonts w:asciiTheme="minorHAnsi" w:hAnsiTheme="minorHAnsi" w:cstheme="minorHAnsi"/>
        </w:rPr>
        <w:t xml:space="preserve">. </w:t>
      </w:r>
    </w:p>
    <w:p w:rsidR="00486E81" w:rsidRDefault="00486E81" w:rsidP="00953580">
      <w:pPr>
        <w:jc w:val="both"/>
        <w:rPr>
          <w:rFonts w:asciiTheme="minorHAnsi" w:hAnsiTheme="minorHAnsi" w:cstheme="minorHAnsi"/>
        </w:rPr>
      </w:pPr>
    </w:p>
    <w:p w:rsidR="00486E81" w:rsidRDefault="00397F7E" w:rsidP="00953580">
      <w:pPr>
        <w:jc w:val="both"/>
        <w:rPr>
          <w:rFonts w:asciiTheme="minorHAnsi" w:hAnsiTheme="minorHAnsi" w:cstheme="minorHAnsi"/>
        </w:rPr>
      </w:pPr>
      <w:r>
        <w:rPr>
          <w:rFonts w:asciiTheme="minorHAnsi" w:hAnsiTheme="minorHAnsi" w:cstheme="minorHAnsi"/>
        </w:rPr>
        <w:t>En dernier lieu</w:t>
      </w:r>
      <w:r w:rsidR="00EC72D2">
        <w:rPr>
          <w:rFonts w:asciiTheme="minorHAnsi" w:hAnsiTheme="minorHAnsi" w:cstheme="minorHAnsi"/>
        </w:rPr>
        <w:t xml:space="preserve">, l’application des règles du Fonds </w:t>
      </w:r>
      <w:r w:rsidR="00171F49">
        <w:rPr>
          <w:rFonts w:asciiTheme="minorHAnsi" w:hAnsiTheme="minorHAnsi" w:cstheme="minorHAnsi"/>
        </w:rPr>
        <w:t>Intercommunal de Solidarité à l</w:t>
      </w:r>
      <w:r w:rsidR="00EC72D2">
        <w:rPr>
          <w:rFonts w:asciiTheme="minorHAnsi" w:hAnsiTheme="minorHAnsi" w:cstheme="minorHAnsi"/>
        </w:rPr>
        <w:t>a Communauté Urbaine de Nouakchott</w:t>
      </w:r>
      <w:r w:rsidR="00171F49">
        <w:rPr>
          <w:rFonts w:asciiTheme="minorHAnsi" w:hAnsiTheme="minorHAnsi" w:cstheme="minorHAnsi"/>
        </w:rPr>
        <w:t xml:space="preserve"> (bien que cette d</w:t>
      </w:r>
      <w:r w:rsidR="00EC72D2">
        <w:rPr>
          <w:rFonts w:asciiTheme="minorHAnsi" w:hAnsiTheme="minorHAnsi" w:cstheme="minorHAnsi"/>
        </w:rPr>
        <w:t>ernière</w:t>
      </w:r>
      <w:r w:rsidR="00171F49">
        <w:rPr>
          <w:rFonts w:asciiTheme="minorHAnsi" w:hAnsiTheme="minorHAnsi" w:cstheme="minorHAnsi"/>
        </w:rPr>
        <w:t xml:space="preserve"> ne soit pas une commune mais un établissement public de coopération intercommunale)</w:t>
      </w:r>
      <w:r w:rsidR="00EC72D2">
        <w:rPr>
          <w:rFonts w:asciiTheme="minorHAnsi" w:hAnsiTheme="minorHAnsi" w:cstheme="minorHAnsi"/>
        </w:rPr>
        <w:t>, aux neuf communes de Nouakchott et à celle de Nouadhibou</w:t>
      </w:r>
      <w:r w:rsidR="00171F49">
        <w:rPr>
          <w:rFonts w:asciiTheme="minorHAnsi" w:hAnsiTheme="minorHAnsi" w:cstheme="minorHAnsi"/>
        </w:rPr>
        <w:t xml:space="preserve">, permettrait d’abonder </w:t>
      </w:r>
      <w:r w:rsidR="00486E81">
        <w:rPr>
          <w:rFonts w:asciiTheme="minorHAnsi" w:hAnsiTheme="minorHAnsi" w:cstheme="minorHAnsi"/>
        </w:rPr>
        <w:t xml:space="preserve">ledit fonds </w:t>
      </w:r>
      <w:r w:rsidR="00171F49">
        <w:rPr>
          <w:rFonts w:asciiTheme="minorHAnsi" w:hAnsiTheme="minorHAnsi" w:cstheme="minorHAnsi"/>
        </w:rPr>
        <w:t>de 96 millions d’ouguiya : 3% appliqués aux 3,2 milliards d’ouguiya constituant leurs</w:t>
      </w:r>
      <w:r w:rsidR="00486E81">
        <w:rPr>
          <w:rFonts w:asciiTheme="minorHAnsi" w:hAnsiTheme="minorHAnsi" w:cstheme="minorHAnsi"/>
        </w:rPr>
        <w:t xml:space="preserve"> recettes ordinaires pour 2013.</w:t>
      </w:r>
    </w:p>
    <w:p w:rsidR="00EC72D2" w:rsidRDefault="00171F49" w:rsidP="00953580">
      <w:pPr>
        <w:jc w:val="both"/>
        <w:rPr>
          <w:rFonts w:asciiTheme="minorHAnsi" w:hAnsiTheme="minorHAnsi" w:cstheme="minorHAnsi"/>
        </w:rPr>
      </w:pPr>
      <w:r>
        <w:rPr>
          <w:rFonts w:asciiTheme="minorHAnsi" w:hAnsiTheme="minorHAnsi" w:cstheme="minorHAnsi"/>
        </w:rPr>
        <w:t>Les prélèvements au titre du FIS, bien que constituant une dépense obligatoire pour les communes</w:t>
      </w:r>
      <w:r w:rsidR="00486E81">
        <w:rPr>
          <w:rFonts w:asciiTheme="minorHAnsi" w:hAnsiTheme="minorHAnsi" w:cstheme="minorHAnsi"/>
        </w:rPr>
        <w:t>,</w:t>
      </w:r>
      <w:r>
        <w:rPr>
          <w:rFonts w:asciiTheme="minorHAnsi" w:hAnsiTheme="minorHAnsi" w:cstheme="minorHAnsi"/>
        </w:rPr>
        <w:t xml:space="preserve"> ne sont plus effectués depuis plusieurs exercices. Leur rétablissement constituerait en soi un début d’application effective des méc</w:t>
      </w:r>
      <w:r w:rsidR="00A722E5">
        <w:rPr>
          <w:rFonts w:asciiTheme="minorHAnsi" w:hAnsiTheme="minorHAnsi" w:cstheme="minorHAnsi"/>
        </w:rPr>
        <w:t>anismes de péréquation</w:t>
      </w:r>
      <w:r>
        <w:rPr>
          <w:rFonts w:asciiTheme="minorHAnsi" w:hAnsiTheme="minorHAnsi" w:cstheme="minorHAnsi"/>
        </w:rPr>
        <w:t>, complémentaire de</w:t>
      </w:r>
      <w:r w:rsidR="00486E81">
        <w:rPr>
          <w:rFonts w:asciiTheme="minorHAnsi" w:hAnsiTheme="minorHAnsi" w:cstheme="minorHAnsi"/>
        </w:rPr>
        <w:t>s</w:t>
      </w:r>
      <w:r>
        <w:rPr>
          <w:rFonts w:asciiTheme="minorHAnsi" w:hAnsiTheme="minorHAnsi" w:cstheme="minorHAnsi"/>
        </w:rPr>
        <w:t xml:space="preserve"> mécani</w:t>
      </w:r>
      <w:r w:rsidR="00A722E5">
        <w:rPr>
          <w:rFonts w:asciiTheme="minorHAnsi" w:hAnsiTheme="minorHAnsi" w:cstheme="minorHAnsi"/>
        </w:rPr>
        <w:t xml:space="preserve">smes </w:t>
      </w:r>
      <w:r>
        <w:rPr>
          <w:rFonts w:asciiTheme="minorHAnsi" w:hAnsiTheme="minorHAnsi" w:cstheme="minorHAnsi"/>
        </w:rPr>
        <w:t xml:space="preserve">actuellement en vigueur pour ce qui concerne le FRD, lesquels </w:t>
      </w:r>
      <w:r w:rsidR="002E3013">
        <w:rPr>
          <w:rFonts w:asciiTheme="minorHAnsi" w:hAnsiTheme="minorHAnsi" w:cstheme="minorHAnsi"/>
        </w:rPr>
        <w:t xml:space="preserve">doivent </w:t>
      </w:r>
      <w:r w:rsidR="00486E81">
        <w:rPr>
          <w:rFonts w:asciiTheme="minorHAnsi" w:hAnsiTheme="minorHAnsi" w:cstheme="minorHAnsi"/>
        </w:rPr>
        <w:t xml:space="preserve">également </w:t>
      </w:r>
      <w:r w:rsidR="002E3013">
        <w:rPr>
          <w:rFonts w:asciiTheme="minorHAnsi" w:hAnsiTheme="minorHAnsi" w:cstheme="minorHAnsi"/>
        </w:rPr>
        <w:t>être mis à jour et repensés.</w:t>
      </w:r>
    </w:p>
    <w:p w:rsidR="007B0094" w:rsidRDefault="007B0094" w:rsidP="00953580">
      <w:pPr>
        <w:spacing w:after="200"/>
        <w:rPr>
          <w:rFonts w:asciiTheme="minorHAnsi" w:hAnsiTheme="minorHAnsi" w:cstheme="minorHAnsi"/>
        </w:rPr>
      </w:pPr>
      <w:r>
        <w:rPr>
          <w:rFonts w:asciiTheme="minorHAnsi" w:hAnsiTheme="minorHAnsi" w:cstheme="minorHAnsi"/>
        </w:rPr>
        <w:br w:type="page"/>
      </w:r>
    </w:p>
    <w:p w:rsidR="002A0BA6" w:rsidRDefault="002A0BA6" w:rsidP="00953580">
      <w:pPr>
        <w:pStyle w:val="Paragraphedeliste"/>
        <w:numPr>
          <w:ilvl w:val="0"/>
          <w:numId w:val="1"/>
        </w:numPr>
        <w:rPr>
          <w:rFonts w:asciiTheme="minorHAnsi" w:hAnsiTheme="minorHAnsi" w:cstheme="minorHAnsi"/>
          <w:b/>
          <w:sz w:val="26"/>
          <w:szCs w:val="26"/>
        </w:rPr>
      </w:pPr>
      <w:r w:rsidRPr="00985D97">
        <w:rPr>
          <w:rFonts w:asciiTheme="minorHAnsi" w:hAnsiTheme="minorHAnsi" w:cstheme="minorHAnsi"/>
          <w:b/>
          <w:sz w:val="26"/>
          <w:szCs w:val="26"/>
        </w:rPr>
        <w:lastRenderedPageBreak/>
        <w:t>Les dépenses de fonctionnement</w:t>
      </w:r>
    </w:p>
    <w:p w:rsidR="004134D7" w:rsidRPr="00985D97" w:rsidRDefault="004134D7" w:rsidP="00953580">
      <w:pPr>
        <w:pStyle w:val="Paragraphedeliste"/>
        <w:ind w:left="1080"/>
        <w:rPr>
          <w:rFonts w:asciiTheme="minorHAnsi" w:hAnsiTheme="minorHAnsi" w:cstheme="minorHAnsi"/>
          <w:b/>
          <w:sz w:val="26"/>
          <w:szCs w:val="26"/>
        </w:rPr>
      </w:pPr>
    </w:p>
    <w:p w:rsidR="002A0BA6" w:rsidRDefault="004134D7" w:rsidP="00953580">
      <w:pPr>
        <w:jc w:val="both"/>
        <w:rPr>
          <w:rFonts w:asciiTheme="minorHAnsi" w:hAnsiTheme="minorHAnsi" w:cstheme="minorHAnsi"/>
        </w:rPr>
      </w:pPr>
      <w:r w:rsidRPr="004134D7">
        <w:rPr>
          <w:rFonts w:asciiTheme="minorHAnsi" w:hAnsiTheme="minorHAnsi" w:cstheme="minorHAnsi"/>
        </w:rPr>
        <w:t>Les dépenses de fonctionnement</w:t>
      </w:r>
      <w:r>
        <w:rPr>
          <w:rFonts w:asciiTheme="minorHAnsi" w:hAnsiTheme="minorHAnsi" w:cstheme="minorHAnsi"/>
        </w:rPr>
        <w:t>,</w:t>
      </w:r>
      <w:r w:rsidRPr="004134D7">
        <w:rPr>
          <w:rFonts w:asciiTheme="minorHAnsi" w:hAnsiTheme="minorHAnsi" w:cstheme="minorHAnsi"/>
        </w:rPr>
        <w:t xml:space="preserve"> à l’issue de l’exercice 2013</w:t>
      </w:r>
      <w:r>
        <w:rPr>
          <w:rFonts w:asciiTheme="minorHAnsi" w:hAnsiTheme="minorHAnsi" w:cstheme="minorHAnsi"/>
        </w:rPr>
        <w:t>,</w:t>
      </w:r>
      <w:r w:rsidR="00277B7D">
        <w:rPr>
          <w:rFonts w:asciiTheme="minorHAnsi" w:hAnsiTheme="minorHAnsi" w:cstheme="minorHAnsi"/>
        </w:rPr>
        <w:t xml:space="preserve"> s’établissent à</w:t>
      </w:r>
      <w:r w:rsidRPr="004134D7">
        <w:rPr>
          <w:rFonts w:asciiTheme="minorHAnsi" w:hAnsiTheme="minorHAnsi" w:cstheme="minorHAnsi"/>
        </w:rPr>
        <w:t xml:space="preserve"> </w:t>
      </w:r>
      <w:r w:rsidRPr="00B3786E">
        <w:rPr>
          <w:rFonts w:asciiTheme="minorHAnsi" w:hAnsiTheme="minorHAnsi" w:cstheme="minorHAnsi"/>
          <w:b/>
        </w:rPr>
        <w:t>4 336 019 937 ouguiya</w:t>
      </w:r>
      <w:r w:rsidR="00C31AD8" w:rsidRPr="00B3786E">
        <w:rPr>
          <w:rFonts w:asciiTheme="minorHAnsi" w:hAnsiTheme="minorHAnsi" w:cstheme="minorHAnsi"/>
          <w:b/>
        </w:rPr>
        <w:t xml:space="preserve"> (997 MRO par habitant)</w:t>
      </w:r>
      <w:r w:rsidRPr="004134D7">
        <w:rPr>
          <w:rFonts w:asciiTheme="minorHAnsi" w:hAnsiTheme="minorHAnsi" w:cstheme="minorHAnsi"/>
        </w:rPr>
        <w:t xml:space="preserve">, soit </w:t>
      </w:r>
      <w:r>
        <w:rPr>
          <w:rFonts w:asciiTheme="minorHAnsi" w:hAnsiTheme="minorHAnsi" w:cstheme="minorHAnsi"/>
        </w:rPr>
        <w:t>à un niveau encore plus faible</w:t>
      </w:r>
      <w:r w:rsidRPr="004134D7">
        <w:rPr>
          <w:rFonts w:asciiTheme="minorHAnsi" w:hAnsiTheme="minorHAnsi" w:cstheme="minorHAnsi"/>
        </w:rPr>
        <w:t xml:space="preserve"> (3 947 607 849 ouguiya) si l’on ne prend en compte que les dépenses réelles</w:t>
      </w:r>
      <w:r w:rsidR="00EC72D2">
        <w:rPr>
          <w:rFonts w:asciiTheme="minorHAnsi" w:hAnsiTheme="minorHAnsi" w:cstheme="minorHAnsi"/>
        </w:rPr>
        <w:t xml:space="preserve"> qui vont servir à calculer la capacité d’autofinancement des communes</w:t>
      </w:r>
      <w:r w:rsidRPr="004134D7">
        <w:rPr>
          <w:rFonts w:asciiTheme="minorHAnsi" w:hAnsiTheme="minorHAnsi" w:cstheme="minorHAnsi"/>
        </w:rPr>
        <w:t>. Elles sont donc couvertes globalement par les recettes de fonctionnement, ce qui ne préjuge en rien des résultats par commune prise individuellement.</w:t>
      </w:r>
    </w:p>
    <w:p w:rsidR="004134D7" w:rsidRDefault="004134D7" w:rsidP="00953580">
      <w:pPr>
        <w:jc w:val="both"/>
        <w:rPr>
          <w:rFonts w:asciiTheme="minorHAnsi" w:hAnsiTheme="minorHAnsi" w:cstheme="minorHAnsi"/>
        </w:rPr>
      </w:pPr>
      <w:r>
        <w:rPr>
          <w:rFonts w:asciiTheme="minorHAnsi" w:hAnsiTheme="minorHAnsi" w:cstheme="minorHAnsi"/>
        </w:rPr>
        <w:t xml:space="preserve">La structure des dépenses de fonctionnement se </w:t>
      </w:r>
      <w:r w:rsidR="00602CC8">
        <w:rPr>
          <w:rFonts w:asciiTheme="minorHAnsi" w:hAnsiTheme="minorHAnsi" w:cstheme="minorHAnsi"/>
        </w:rPr>
        <w:t>définit comme suit :</w:t>
      </w:r>
    </w:p>
    <w:p w:rsidR="004134D7" w:rsidRDefault="004134D7" w:rsidP="00953580">
      <w:pPr>
        <w:jc w:val="both"/>
        <w:rPr>
          <w:rFonts w:asciiTheme="minorHAnsi" w:hAnsiTheme="minorHAnsi" w:cstheme="minorHAnsi"/>
        </w:rPr>
      </w:pPr>
    </w:p>
    <w:p w:rsidR="004134D7" w:rsidRDefault="00602CC8" w:rsidP="00953580">
      <w:pPr>
        <w:jc w:val="both"/>
        <w:rPr>
          <w:rFonts w:asciiTheme="minorHAnsi" w:hAnsiTheme="minorHAnsi" w:cstheme="minorHAnsi"/>
        </w:rPr>
      </w:pPr>
      <w:r w:rsidRPr="00602CC8">
        <w:rPr>
          <w:noProof/>
        </w:rPr>
        <w:drawing>
          <wp:inline distT="0" distB="0" distL="0" distR="0">
            <wp:extent cx="5734050" cy="5267325"/>
            <wp:effectExtent l="1905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cstate="print"/>
                    <a:srcRect/>
                    <a:stretch>
                      <a:fillRect/>
                    </a:stretch>
                  </pic:blipFill>
                  <pic:spPr bwMode="auto">
                    <a:xfrm>
                      <a:off x="0" y="0"/>
                      <a:ext cx="5732155" cy="5265584"/>
                    </a:xfrm>
                    <a:prstGeom prst="rect">
                      <a:avLst/>
                    </a:prstGeom>
                    <a:noFill/>
                    <a:ln w="9525">
                      <a:noFill/>
                      <a:miter lim="800000"/>
                      <a:headEnd/>
                      <a:tailEnd/>
                    </a:ln>
                  </pic:spPr>
                </pic:pic>
              </a:graphicData>
            </a:graphic>
          </wp:inline>
        </w:drawing>
      </w:r>
    </w:p>
    <w:p w:rsidR="005C273B" w:rsidRDefault="005C273B" w:rsidP="00953580">
      <w:pPr>
        <w:jc w:val="both"/>
        <w:rPr>
          <w:rFonts w:asciiTheme="minorHAnsi" w:hAnsiTheme="minorHAnsi" w:cstheme="minorHAnsi"/>
        </w:rPr>
      </w:pPr>
    </w:p>
    <w:p w:rsidR="005C273B" w:rsidRDefault="00602CC8" w:rsidP="00953580">
      <w:pPr>
        <w:jc w:val="both"/>
        <w:rPr>
          <w:rFonts w:asciiTheme="minorHAnsi" w:hAnsiTheme="minorHAnsi" w:cstheme="minorHAnsi"/>
        </w:rPr>
      </w:pPr>
      <w:r>
        <w:rPr>
          <w:rFonts w:asciiTheme="minorHAnsi" w:hAnsiTheme="minorHAnsi" w:cstheme="minorHAnsi"/>
        </w:rPr>
        <w:t>Le premier poste de dépense</w:t>
      </w:r>
      <w:r w:rsidR="007B0094">
        <w:rPr>
          <w:rFonts w:asciiTheme="minorHAnsi" w:hAnsiTheme="minorHAnsi" w:cstheme="minorHAnsi"/>
        </w:rPr>
        <w:t>s</w:t>
      </w:r>
      <w:r>
        <w:rPr>
          <w:rFonts w:asciiTheme="minorHAnsi" w:hAnsiTheme="minorHAnsi" w:cstheme="minorHAnsi"/>
        </w:rPr>
        <w:t xml:space="preserve"> représente plus de la moitié du total des dépenses de fonctionnement (53,17%), soit à hauteur de </w:t>
      </w:r>
      <w:r w:rsidRPr="007B0094">
        <w:rPr>
          <w:rFonts w:asciiTheme="minorHAnsi" w:hAnsiTheme="minorHAnsi" w:cstheme="minorHAnsi"/>
          <w:b/>
        </w:rPr>
        <w:t>2 305 447 384 MRO</w:t>
      </w:r>
      <w:r>
        <w:rPr>
          <w:rFonts w:asciiTheme="minorHAnsi" w:hAnsiTheme="minorHAnsi" w:cstheme="minorHAnsi"/>
        </w:rPr>
        <w:t xml:space="preserve"> : il s’agit des </w:t>
      </w:r>
      <w:r w:rsidRPr="007B0094">
        <w:rPr>
          <w:rFonts w:asciiTheme="minorHAnsi" w:hAnsiTheme="minorHAnsi" w:cstheme="minorHAnsi"/>
          <w:b/>
          <w:i/>
        </w:rPr>
        <w:t>frais de personnel</w:t>
      </w:r>
      <w:r w:rsidR="005A63EA">
        <w:rPr>
          <w:rFonts w:asciiTheme="minorHAnsi" w:hAnsiTheme="minorHAnsi" w:cstheme="minorHAnsi"/>
        </w:rPr>
        <w:t xml:space="preserve">, incluant notamment la rémunération du personnel permanent, ainsi que les indemnités et primes </w:t>
      </w:r>
      <w:r w:rsidR="007B0094">
        <w:rPr>
          <w:rFonts w:asciiTheme="minorHAnsi" w:hAnsiTheme="minorHAnsi" w:cstheme="minorHAnsi"/>
        </w:rPr>
        <w:t xml:space="preserve">accordés </w:t>
      </w:r>
      <w:r w:rsidR="005A63EA">
        <w:rPr>
          <w:rFonts w:asciiTheme="minorHAnsi" w:hAnsiTheme="minorHAnsi" w:cstheme="minorHAnsi"/>
        </w:rPr>
        <w:t>à la fois aux agents municipaux et aux élus</w:t>
      </w:r>
      <w:r w:rsidR="007B0094">
        <w:rPr>
          <w:rFonts w:asciiTheme="minorHAnsi" w:hAnsiTheme="minorHAnsi" w:cstheme="minorHAnsi"/>
        </w:rPr>
        <w:t>,</w:t>
      </w:r>
      <w:r w:rsidR="00486E81">
        <w:rPr>
          <w:rFonts w:asciiTheme="minorHAnsi" w:hAnsiTheme="minorHAnsi" w:cstheme="minorHAnsi"/>
        </w:rPr>
        <w:t xml:space="preserve"> outre </w:t>
      </w:r>
      <w:r w:rsidR="005A63EA">
        <w:rPr>
          <w:rFonts w:asciiTheme="minorHAnsi" w:hAnsiTheme="minorHAnsi" w:cstheme="minorHAnsi"/>
        </w:rPr>
        <w:t>les cotisations sociales (part patronale)</w:t>
      </w:r>
      <w:r w:rsidR="005C273B">
        <w:rPr>
          <w:rFonts w:asciiTheme="minorHAnsi" w:hAnsiTheme="minorHAnsi" w:cstheme="minorHAnsi"/>
        </w:rPr>
        <w:t>.</w:t>
      </w:r>
    </w:p>
    <w:p w:rsidR="00851932" w:rsidRDefault="00851932" w:rsidP="00953580">
      <w:pPr>
        <w:jc w:val="both"/>
        <w:rPr>
          <w:rFonts w:asciiTheme="minorHAnsi" w:hAnsiTheme="minorHAnsi" w:cstheme="minorHAnsi"/>
          <w:b/>
          <w:i/>
        </w:rPr>
      </w:pPr>
    </w:p>
    <w:p w:rsidR="00602CC8" w:rsidRDefault="00486E81" w:rsidP="00953580">
      <w:pPr>
        <w:jc w:val="both"/>
        <w:rPr>
          <w:rFonts w:asciiTheme="minorHAnsi" w:hAnsiTheme="minorHAnsi" w:cstheme="minorHAnsi"/>
        </w:rPr>
      </w:pPr>
      <w:r>
        <w:rPr>
          <w:rFonts w:asciiTheme="minorHAnsi" w:hAnsiTheme="minorHAnsi" w:cstheme="minorHAnsi"/>
          <w:b/>
          <w:i/>
        </w:rPr>
        <w:t>Rapporté aux d</w:t>
      </w:r>
      <w:r w:rsidR="00436048" w:rsidRPr="00E42FEF">
        <w:rPr>
          <w:rFonts w:asciiTheme="minorHAnsi" w:hAnsiTheme="minorHAnsi" w:cstheme="minorHAnsi"/>
          <w:b/>
          <w:i/>
        </w:rPr>
        <w:t xml:space="preserve">épenses réelles de fonctionnement, pour mémoire à </w:t>
      </w:r>
      <w:r w:rsidR="00E42FEF" w:rsidRPr="00E42FEF">
        <w:rPr>
          <w:rFonts w:asciiTheme="minorHAnsi" w:hAnsiTheme="minorHAnsi" w:cstheme="minorHAnsi"/>
          <w:b/>
          <w:i/>
        </w:rPr>
        <w:t xml:space="preserve">hauteur de </w:t>
      </w:r>
      <w:r w:rsidR="00436048" w:rsidRPr="00E42FEF">
        <w:rPr>
          <w:rFonts w:asciiTheme="minorHAnsi" w:hAnsiTheme="minorHAnsi" w:cstheme="minorHAnsi"/>
          <w:b/>
          <w:i/>
        </w:rPr>
        <w:t>3 947 607 849 MRO, ce pourcentage grimpe à 58,40%.</w:t>
      </w:r>
      <w:r w:rsidR="00436048">
        <w:rPr>
          <w:rFonts w:asciiTheme="minorHAnsi" w:hAnsiTheme="minorHAnsi" w:cstheme="minorHAnsi"/>
        </w:rPr>
        <w:t xml:space="preserve"> Ce ratio est en fait un </w:t>
      </w:r>
      <w:r w:rsidR="00436048" w:rsidRPr="00E42FEF">
        <w:rPr>
          <w:rFonts w:asciiTheme="minorHAnsi" w:hAnsiTheme="minorHAnsi" w:cstheme="minorHAnsi"/>
          <w:i/>
        </w:rPr>
        <w:t xml:space="preserve">coefficient de </w:t>
      </w:r>
      <w:r w:rsidR="00436048" w:rsidRPr="00E42FEF">
        <w:rPr>
          <w:rFonts w:asciiTheme="minorHAnsi" w:hAnsiTheme="minorHAnsi" w:cstheme="minorHAnsi"/>
          <w:i/>
        </w:rPr>
        <w:lastRenderedPageBreak/>
        <w:t>rigidité</w:t>
      </w:r>
      <w:r w:rsidR="00436048">
        <w:rPr>
          <w:rFonts w:asciiTheme="minorHAnsi" w:hAnsiTheme="minorHAnsi" w:cstheme="minorHAnsi"/>
        </w:rPr>
        <w:t xml:space="preserve"> dans la mesure où il constitue la part de dépense incompressible quelle que soit la population de la collectivité. Il sera complété ensuite par d’autres ratios calculant le poids des charges rapporté aux recettes réelles de fonctionnement</w:t>
      </w:r>
      <w:r w:rsidR="00A20E67">
        <w:rPr>
          <w:rFonts w:asciiTheme="minorHAnsi" w:hAnsiTheme="minorHAnsi" w:cstheme="minorHAnsi"/>
        </w:rPr>
        <w:t>,</w:t>
      </w:r>
      <w:r w:rsidR="00436048">
        <w:rPr>
          <w:rFonts w:asciiTheme="minorHAnsi" w:hAnsiTheme="minorHAnsi" w:cstheme="minorHAnsi"/>
        </w:rPr>
        <w:t xml:space="preserve"> qui permettent d’apprécier pleinement la capacité de la commune à supporter ses frais de personnel.</w:t>
      </w:r>
    </w:p>
    <w:p w:rsidR="005C273B" w:rsidRDefault="005C273B" w:rsidP="00953580">
      <w:pPr>
        <w:jc w:val="both"/>
        <w:rPr>
          <w:rFonts w:asciiTheme="minorHAnsi" w:hAnsiTheme="minorHAnsi" w:cstheme="minorHAnsi"/>
        </w:rPr>
      </w:pPr>
    </w:p>
    <w:p w:rsidR="00851932" w:rsidRDefault="00851932" w:rsidP="00953580">
      <w:pPr>
        <w:jc w:val="both"/>
        <w:rPr>
          <w:rFonts w:asciiTheme="minorHAnsi" w:hAnsiTheme="minorHAnsi" w:cstheme="minorHAnsi"/>
        </w:rPr>
      </w:pPr>
      <w:r w:rsidRPr="00851932">
        <w:rPr>
          <w:noProof/>
        </w:rPr>
        <w:drawing>
          <wp:inline distT="0" distB="0" distL="0" distR="0">
            <wp:extent cx="5756057" cy="299085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5760720" cy="2993273"/>
                    </a:xfrm>
                    <a:prstGeom prst="rect">
                      <a:avLst/>
                    </a:prstGeom>
                    <a:noFill/>
                    <a:ln w="9525">
                      <a:noFill/>
                      <a:miter lim="800000"/>
                      <a:headEnd/>
                      <a:tailEnd/>
                    </a:ln>
                  </pic:spPr>
                </pic:pic>
              </a:graphicData>
            </a:graphic>
          </wp:inline>
        </w:drawing>
      </w:r>
    </w:p>
    <w:p w:rsidR="00851932" w:rsidRDefault="00851932" w:rsidP="00953580">
      <w:pPr>
        <w:jc w:val="both"/>
        <w:rPr>
          <w:rFonts w:asciiTheme="minorHAnsi" w:hAnsiTheme="minorHAnsi" w:cstheme="minorHAnsi"/>
        </w:rPr>
      </w:pPr>
    </w:p>
    <w:p w:rsidR="005A63EA" w:rsidRDefault="00C22BE0" w:rsidP="00953580">
      <w:pPr>
        <w:jc w:val="both"/>
        <w:rPr>
          <w:rFonts w:asciiTheme="minorHAnsi" w:hAnsiTheme="minorHAnsi" w:cstheme="minorHAnsi"/>
        </w:rPr>
      </w:pPr>
      <w:r>
        <w:rPr>
          <w:rFonts w:asciiTheme="minorHAnsi" w:hAnsiTheme="minorHAnsi" w:cstheme="minorHAnsi"/>
        </w:rPr>
        <w:t>Comme pour les recettes de fonctionnement</w:t>
      </w:r>
      <w:r w:rsidR="005A63EA">
        <w:rPr>
          <w:rFonts w:asciiTheme="minorHAnsi" w:hAnsiTheme="minorHAnsi" w:cstheme="minorHAnsi"/>
        </w:rPr>
        <w:t xml:space="preserve">, les structures communales et </w:t>
      </w:r>
      <w:proofErr w:type="gramStart"/>
      <w:r w:rsidR="005A63EA">
        <w:rPr>
          <w:rFonts w:asciiTheme="minorHAnsi" w:hAnsiTheme="minorHAnsi" w:cstheme="minorHAnsi"/>
        </w:rPr>
        <w:t>intercommunale</w:t>
      </w:r>
      <w:proofErr w:type="gramEnd"/>
      <w:r w:rsidR="005A63EA">
        <w:rPr>
          <w:rFonts w:asciiTheme="minorHAnsi" w:hAnsiTheme="minorHAnsi" w:cstheme="minorHAnsi"/>
        </w:rPr>
        <w:t xml:space="preserve"> des capitales administrative et </w:t>
      </w:r>
      <w:r>
        <w:rPr>
          <w:rFonts w:asciiTheme="minorHAnsi" w:hAnsiTheme="minorHAnsi" w:cstheme="minorHAnsi"/>
        </w:rPr>
        <w:t>économique sont les principaux acteurs en matière de dépenses communales : 1 396 450 134 MRO</w:t>
      </w:r>
      <w:r w:rsidR="00615AB6">
        <w:rPr>
          <w:rFonts w:asciiTheme="minorHAnsi" w:hAnsiTheme="minorHAnsi" w:cstheme="minorHAnsi"/>
        </w:rPr>
        <w:t xml:space="preserve"> consacrés aux dépenses de personnel</w:t>
      </w:r>
      <w:r>
        <w:rPr>
          <w:rFonts w:asciiTheme="minorHAnsi" w:hAnsiTheme="minorHAnsi" w:cstheme="minorHAnsi"/>
        </w:rPr>
        <w:t>, soit 60,57% du tota</w:t>
      </w:r>
      <w:r w:rsidR="00615AB6">
        <w:rPr>
          <w:rFonts w:asciiTheme="minorHAnsi" w:hAnsiTheme="minorHAnsi" w:cstheme="minorHAnsi"/>
        </w:rPr>
        <w:t>l des charges de personnel</w:t>
      </w:r>
      <w:r w:rsidR="007B0094">
        <w:rPr>
          <w:rFonts w:asciiTheme="minorHAnsi" w:hAnsiTheme="minorHAnsi" w:cstheme="minorHAnsi"/>
        </w:rPr>
        <w:t xml:space="preserve"> pour l’ensemble des communes mauritaniennes</w:t>
      </w:r>
      <w:r w:rsidR="00615AB6">
        <w:rPr>
          <w:rFonts w:asciiTheme="minorHAnsi" w:hAnsiTheme="minorHAnsi" w:cstheme="minorHAnsi"/>
        </w:rPr>
        <w:t>. Ainsi, l</w:t>
      </w:r>
      <w:r>
        <w:rPr>
          <w:rFonts w:asciiTheme="minorHAnsi" w:hAnsiTheme="minorHAnsi" w:cstheme="minorHAnsi"/>
        </w:rPr>
        <w:t xml:space="preserve">es neuf communes de l’agglomération de Nouakchott </w:t>
      </w:r>
      <w:r w:rsidR="00B91272">
        <w:rPr>
          <w:rFonts w:asciiTheme="minorHAnsi" w:hAnsiTheme="minorHAnsi" w:cstheme="minorHAnsi"/>
        </w:rPr>
        <w:t>ont mandaté pour 603 214 736 ouguiya</w:t>
      </w:r>
      <w:r w:rsidR="003F0932">
        <w:rPr>
          <w:rFonts w:asciiTheme="minorHAnsi" w:hAnsiTheme="minorHAnsi" w:cstheme="minorHAnsi"/>
        </w:rPr>
        <w:t xml:space="preserve"> de charges de personnel</w:t>
      </w:r>
      <w:r>
        <w:rPr>
          <w:rFonts w:asciiTheme="minorHAnsi" w:hAnsiTheme="minorHAnsi" w:cstheme="minorHAnsi"/>
        </w:rPr>
        <w:t>, alors que la Communauté Urbaine de Nouakchott est plus en retrait avec plus de 382 millions d’ouguiya, soit moins que la Commune de No</w:t>
      </w:r>
      <w:r w:rsidR="003F0932">
        <w:rPr>
          <w:rFonts w:asciiTheme="minorHAnsi" w:hAnsiTheme="minorHAnsi" w:cstheme="minorHAnsi"/>
        </w:rPr>
        <w:t>uadhibou (plus de 410 millions</w:t>
      </w:r>
      <w:r>
        <w:rPr>
          <w:rFonts w:asciiTheme="minorHAnsi" w:hAnsiTheme="minorHAnsi" w:cstheme="minorHAnsi"/>
        </w:rPr>
        <w:t>).</w:t>
      </w:r>
    </w:p>
    <w:p w:rsidR="00696CD9" w:rsidRDefault="00696CD9" w:rsidP="00953580">
      <w:pPr>
        <w:jc w:val="both"/>
        <w:rPr>
          <w:rFonts w:asciiTheme="minorHAnsi" w:hAnsiTheme="minorHAnsi" w:cstheme="minorHAnsi"/>
          <w:b/>
          <w:i/>
        </w:rPr>
      </w:pPr>
    </w:p>
    <w:p w:rsidR="00591728" w:rsidRDefault="007B2776" w:rsidP="00953580">
      <w:pPr>
        <w:jc w:val="both"/>
        <w:rPr>
          <w:rFonts w:asciiTheme="minorHAnsi" w:hAnsiTheme="minorHAnsi" w:cstheme="minorHAnsi"/>
        </w:rPr>
      </w:pPr>
      <w:r w:rsidRPr="00E42FEF">
        <w:rPr>
          <w:rFonts w:asciiTheme="minorHAnsi" w:hAnsiTheme="minorHAnsi" w:cstheme="minorHAnsi"/>
          <w:b/>
          <w:i/>
        </w:rPr>
        <w:t>Les dépenses de personnel représentent globalement 47,09% des recettes réelles de fonctionnement</w:t>
      </w:r>
      <w:r w:rsidR="00591728" w:rsidRPr="00E42FEF">
        <w:rPr>
          <w:rFonts w:asciiTheme="minorHAnsi" w:hAnsiTheme="minorHAnsi" w:cstheme="minorHAnsi"/>
          <w:b/>
          <w:i/>
        </w:rPr>
        <w:t xml:space="preserve"> dégagées au cours de 2013</w:t>
      </w:r>
      <w:r w:rsidRPr="00E42FEF">
        <w:rPr>
          <w:rFonts w:asciiTheme="minorHAnsi" w:hAnsiTheme="minorHAnsi" w:cstheme="minorHAnsi"/>
          <w:b/>
          <w:i/>
        </w:rPr>
        <w:t>, soit une pr</w:t>
      </w:r>
      <w:r w:rsidR="00A21F1E">
        <w:rPr>
          <w:rFonts w:asciiTheme="minorHAnsi" w:hAnsiTheme="minorHAnsi" w:cstheme="minorHAnsi"/>
          <w:b/>
          <w:i/>
        </w:rPr>
        <w:t>ession re</w:t>
      </w:r>
      <w:r w:rsidR="00B91272">
        <w:rPr>
          <w:rFonts w:asciiTheme="minorHAnsi" w:hAnsiTheme="minorHAnsi" w:cstheme="minorHAnsi"/>
          <w:b/>
          <w:i/>
        </w:rPr>
        <w:t>lativement forte sur l</w:t>
      </w:r>
      <w:r w:rsidR="00A21F1E">
        <w:rPr>
          <w:rFonts w:asciiTheme="minorHAnsi" w:hAnsiTheme="minorHAnsi" w:cstheme="minorHAnsi"/>
          <w:b/>
          <w:i/>
        </w:rPr>
        <w:t>es règles d’équilibre et sur la</w:t>
      </w:r>
      <w:r w:rsidR="00696CD9">
        <w:rPr>
          <w:rFonts w:asciiTheme="minorHAnsi" w:hAnsiTheme="minorHAnsi" w:cstheme="minorHAnsi"/>
          <w:b/>
          <w:i/>
        </w:rPr>
        <w:t xml:space="preserve"> capacité d’autofinancement</w:t>
      </w:r>
      <w:r w:rsidR="00A21F1E">
        <w:rPr>
          <w:rFonts w:asciiTheme="minorHAnsi" w:hAnsiTheme="minorHAnsi" w:cstheme="minorHAnsi"/>
          <w:b/>
          <w:i/>
        </w:rPr>
        <w:t xml:space="preserve"> des communes</w:t>
      </w:r>
      <w:r w:rsidR="00591728">
        <w:rPr>
          <w:rFonts w:asciiTheme="minorHAnsi" w:hAnsiTheme="minorHAnsi" w:cstheme="minorHAnsi"/>
        </w:rPr>
        <w:t>.</w:t>
      </w:r>
    </w:p>
    <w:p w:rsidR="0025389F" w:rsidRDefault="0025389F" w:rsidP="00953580">
      <w:pPr>
        <w:jc w:val="both"/>
        <w:rPr>
          <w:rFonts w:asciiTheme="minorHAnsi" w:hAnsiTheme="minorHAnsi" w:cstheme="minorHAnsi"/>
        </w:rPr>
      </w:pPr>
    </w:p>
    <w:p w:rsidR="00602CC8" w:rsidRDefault="005F04BB" w:rsidP="00953580">
      <w:pPr>
        <w:jc w:val="both"/>
        <w:rPr>
          <w:rFonts w:asciiTheme="minorHAnsi" w:hAnsiTheme="minorHAnsi" w:cstheme="minorHAnsi"/>
        </w:rPr>
      </w:pPr>
      <w:r>
        <w:rPr>
          <w:rFonts w:asciiTheme="minorHAnsi" w:hAnsiTheme="minorHAnsi" w:cstheme="minorHAnsi"/>
        </w:rPr>
        <w:t xml:space="preserve">Les comparaisons, sur la base des </w:t>
      </w:r>
      <w:r w:rsidRPr="005F04BB">
        <w:rPr>
          <w:rFonts w:asciiTheme="minorHAnsi" w:hAnsiTheme="minorHAnsi" w:cstheme="minorHAnsi"/>
          <w:i/>
        </w:rPr>
        <w:t>ratios de rigidité</w:t>
      </w:r>
      <w:r>
        <w:rPr>
          <w:rFonts w:asciiTheme="minorHAnsi" w:hAnsiTheme="minorHAnsi" w:cstheme="minorHAnsi"/>
        </w:rPr>
        <w:t xml:space="preserve"> ainsi calculés, </w:t>
      </w:r>
      <w:r w:rsidR="00591728">
        <w:rPr>
          <w:rFonts w:asciiTheme="minorHAnsi" w:hAnsiTheme="minorHAnsi" w:cstheme="minorHAnsi"/>
        </w:rPr>
        <w:t>peuvent être</w:t>
      </w:r>
      <w:r w:rsidR="00A27CA5">
        <w:rPr>
          <w:rFonts w:asciiTheme="minorHAnsi" w:hAnsiTheme="minorHAnsi" w:cstheme="minorHAnsi"/>
        </w:rPr>
        <w:t xml:space="preserve"> éclairantes dans la mesure où une commune rurale</w:t>
      </w:r>
      <w:r w:rsidR="00337861">
        <w:rPr>
          <w:rFonts w:asciiTheme="minorHAnsi" w:hAnsiTheme="minorHAnsi" w:cstheme="minorHAnsi"/>
        </w:rPr>
        <w:t>, par ses charges de personnel,</w:t>
      </w:r>
      <w:r w:rsidR="00A27CA5">
        <w:rPr>
          <w:rFonts w:asciiTheme="minorHAnsi" w:hAnsiTheme="minorHAnsi" w:cstheme="minorHAnsi"/>
        </w:rPr>
        <w:t xml:space="preserve"> atteint un taux de 59,52% </w:t>
      </w:r>
      <w:r w:rsidR="00337861">
        <w:rPr>
          <w:rFonts w:asciiTheme="minorHAnsi" w:hAnsiTheme="minorHAnsi" w:cstheme="minorHAnsi"/>
        </w:rPr>
        <w:t xml:space="preserve">de ses recettes réelles de fonctionnement </w:t>
      </w:r>
      <w:r w:rsidR="00A27CA5">
        <w:rPr>
          <w:rFonts w:asciiTheme="minorHAnsi" w:hAnsiTheme="minorHAnsi" w:cstheme="minorHAnsi"/>
        </w:rPr>
        <w:t>alors que la moyenne des communes de l’agglomération de Nouakchott atteint un sommet pour le moins inquiétant à 74,74%</w:t>
      </w:r>
      <w:r w:rsidR="00337861">
        <w:rPr>
          <w:rFonts w:asciiTheme="minorHAnsi" w:hAnsiTheme="minorHAnsi" w:cstheme="minorHAnsi"/>
        </w:rPr>
        <w:t>, notamment la Commune du</w:t>
      </w:r>
      <w:r w:rsidR="005955CD">
        <w:rPr>
          <w:rFonts w:asciiTheme="minorHAnsi" w:hAnsiTheme="minorHAnsi" w:cstheme="minorHAnsi"/>
        </w:rPr>
        <w:t xml:space="preserve"> Ksar qui se retrouve à l’issue de l’exercice 2013 avec un taux </w:t>
      </w:r>
      <w:r w:rsidR="00591728">
        <w:rPr>
          <w:rFonts w:asciiTheme="minorHAnsi" w:hAnsiTheme="minorHAnsi" w:cstheme="minorHAnsi"/>
        </w:rPr>
        <w:t>encore plus élevé,</w:t>
      </w:r>
      <w:r w:rsidR="005955CD">
        <w:rPr>
          <w:rFonts w:asciiTheme="minorHAnsi" w:hAnsiTheme="minorHAnsi" w:cstheme="minorHAnsi"/>
        </w:rPr>
        <w:t xml:space="preserve"> à hauteur de 83,21%</w:t>
      </w:r>
      <w:r w:rsidR="00A27CA5">
        <w:rPr>
          <w:rFonts w:asciiTheme="minorHAnsi" w:hAnsiTheme="minorHAnsi" w:cstheme="minorHAnsi"/>
        </w:rPr>
        <w:t>. La Communauté Urbaine de Nouakchott, grâce à des recettes réelles de fonctionnement confortables à hauteur de près de 1,7 milliard d’ouguiya plafonne à 22,59%. Nouadhibou est proche de la moyenne nationale avec 47,92%.</w:t>
      </w:r>
    </w:p>
    <w:p w:rsidR="005F04BB" w:rsidRDefault="005F04BB" w:rsidP="00953580">
      <w:pPr>
        <w:jc w:val="both"/>
        <w:rPr>
          <w:rFonts w:asciiTheme="minorHAnsi" w:hAnsiTheme="minorHAnsi" w:cstheme="minorHAnsi"/>
        </w:rPr>
      </w:pPr>
    </w:p>
    <w:p w:rsidR="00E42FEF" w:rsidRDefault="005955CD" w:rsidP="00953580">
      <w:pPr>
        <w:jc w:val="both"/>
        <w:rPr>
          <w:rFonts w:asciiTheme="minorHAnsi" w:hAnsiTheme="minorHAnsi" w:cstheme="minorHAnsi"/>
        </w:rPr>
      </w:pPr>
      <w:r>
        <w:rPr>
          <w:rFonts w:asciiTheme="minorHAnsi" w:hAnsiTheme="minorHAnsi" w:cstheme="minorHAnsi"/>
        </w:rPr>
        <w:t>La pression sur le poste d</w:t>
      </w:r>
      <w:r w:rsidR="000C7D33">
        <w:rPr>
          <w:rFonts w:asciiTheme="minorHAnsi" w:hAnsiTheme="minorHAnsi" w:cstheme="minorHAnsi"/>
        </w:rPr>
        <w:t>es dépenses de personnel ne doit pas être sous-estimée</w:t>
      </w:r>
      <w:r w:rsidR="00DA1C72">
        <w:rPr>
          <w:rFonts w:asciiTheme="minorHAnsi" w:hAnsiTheme="minorHAnsi" w:cstheme="minorHAnsi"/>
        </w:rPr>
        <w:t>. I</w:t>
      </w:r>
      <w:r w:rsidR="008A4700">
        <w:rPr>
          <w:rFonts w:asciiTheme="minorHAnsi" w:hAnsiTheme="minorHAnsi" w:cstheme="minorHAnsi"/>
        </w:rPr>
        <w:t>l convient</w:t>
      </w:r>
      <w:r w:rsidR="00591728">
        <w:rPr>
          <w:rFonts w:asciiTheme="minorHAnsi" w:hAnsiTheme="minorHAnsi" w:cstheme="minorHAnsi"/>
        </w:rPr>
        <w:t>,</w:t>
      </w:r>
      <w:r w:rsidR="008A4700">
        <w:rPr>
          <w:rFonts w:asciiTheme="minorHAnsi" w:hAnsiTheme="minorHAnsi" w:cstheme="minorHAnsi"/>
        </w:rPr>
        <w:t xml:space="preserve"> à la lumière des ratios</w:t>
      </w:r>
      <w:r w:rsidR="00960C8F">
        <w:rPr>
          <w:rFonts w:asciiTheme="minorHAnsi" w:hAnsiTheme="minorHAnsi" w:cstheme="minorHAnsi"/>
        </w:rPr>
        <w:t>,</w:t>
      </w:r>
      <w:r w:rsidR="008A4700">
        <w:rPr>
          <w:rFonts w:asciiTheme="minorHAnsi" w:hAnsiTheme="minorHAnsi" w:cstheme="minorHAnsi"/>
        </w:rPr>
        <w:t xml:space="preserve"> </w:t>
      </w:r>
      <w:r w:rsidR="00960C8F">
        <w:rPr>
          <w:rFonts w:asciiTheme="minorHAnsi" w:hAnsiTheme="minorHAnsi" w:cstheme="minorHAnsi"/>
        </w:rPr>
        <w:t xml:space="preserve">relativement élevés, </w:t>
      </w:r>
      <w:r w:rsidR="00591728">
        <w:rPr>
          <w:rFonts w:asciiTheme="minorHAnsi" w:hAnsiTheme="minorHAnsi" w:cstheme="minorHAnsi"/>
        </w:rPr>
        <w:t>produits</w:t>
      </w:r>
      <w:r w:rsidR="002131FF">
        <w:rPr>
          <w:rFonts w:asciiTheme="minorHAnsi" w:hAnsiTheme="minorHAnsi" w:cstheme="minorHAnsi"/>
        </w:rPr>
        <w:t xml:space="preserve"> pour les chefs-lieux de W</w:t>
      </w:r>
      <w:r w:rsidR="00960C8F">
        <w:rPr>
          <w:rFonts w:asciiTheme="minorHAnsi" w:hAnsiTheme="minorHAnsi" w:cstheme="minorHAnsi"/>
        </w:rPr>
        <w:t>ilaya et la CUN de 2008 à 2012</w:t>
      </w:r>
      <w:r w:rsidR="00591728">
        <w:rPr>
          <w:rFonts w:asciiTheme="minorHAnsi" w:hAnsiTheme="minorHAnsi" w:cstheme="minorHAnsi"/>
        </w:rPr>
        <w:t xml:space="preserve">, </w:t>
      </w:r>
      <w:r w:rsidR="008A4700">
        <w:rPr>
          <w:rFonts w:asciiTheme="minorHAnsi" w:hAnsiTheme="minorHAnsi" w:cstheme="minorHAnsi"/>
        </w:rPr>
        <w:t>d’attirer l’attention des parties prenantes à l</w:t>
      </w:r>
      <w:r w:rsidR="00591728">
        <w:rPr>
          <w:rFonts w:asciiTheme="minorHAnsi" w:hAnsiTheme="minorHAnsi" w:cstheme="minorHAnsi"/>
        </w:rPr>
        <w:t xml:space="preserve">a décentralisation </w:t>
      </w:r>
      <w:r w:rsidR="008A4700">
        <w:rPr>
          <w:rFonts w:asciiTheme="minorHAnsi" w:hAnsiTheme="minorHAnsi" w:cstheme="minorHAnsi"/>
        </w:rPr>
        <w:t xml:space="preserve">sur </w:t>
      </w:r>
      <w:r w:rsidR="008A4700">
        <w:rPr>
          <w:rFonts w:asciiTheme="minorHAnsi" w:hAnsiTheme="minorHAnsi" w:cstheme="minorHAnsi"/>
        </w:rPr>
        <w:lastRenderedPageBreak/>
        <w:t>cette problématique</w:t>
      </w:r>
      <w:r w:rsidR="00E42FEF">
        <w:rPr>
          <w:rFonts w:asciiTheme="minorHAnsi" w:hAnsiTheme="minorHAnsi" w:cstheme="minorHAnsi"/>
        </w:rPr>
        <w:t xml:space="preserve"> cruciale à bien des égards</w:t>
      </w:r>
      <w:r w:rsidR="008A4700">
        <w:rPr>
          <w:rFonts w:asciiTheme="minorHAnsi" w:hAnsiTheme="minorHAnsi" w:cstheme="minorHAnsi"/>
        </w:rPr>
        <w:t xml:space="preserve">, une nouvelle répartition du FRD pouvant </w:t>
      </w:r>
      <w:r w:rsidR="00591728">
        <w:rPr>
          <w:rFonts w:asciiTheme="minorHAnsi" w:hAnsiTheme="minorHAnsi" w:cstheme="minorHAnsi"/>
        </w:rPr>
        <w:t xml:space="preserve">par exemple </w:t>
      </w:r>
      <w:r w:rsidR="008A4700">
        <w:rPr>
          <w:rFonts w:asciiTheme="minorHAnsi" w:hAnsiTheme="minorHAnsi" w:cstheme="minorHAnsi"/>
        </w:rPr>
        <w:t>contribuer à desserrer l’</w:t>
      </w:r>
      <w:r w:rsidR="00E42FEF">
        <w:rPr>
          <w:rFonts w:asciiTheme="minorHAnsi" w:hAnsiTheme="minorHAnsi" w:cstheme="minorHAnsi"/>
        </w:rPr>
        <w:t>étau.</w:t>
      </w:r>
    </w:p>
    <w:p w:rsidR="00696CD9" w:rsidRDefault="00696CD9" w:rsidP="00953580">
      <w:pPr>
        <w:jc w:val="both"/>
        <w:rPr>
          <w:rFonts w:asciiTheme="minorHAnsi" w:hAnsiTheme="minorHAnsi" w:cstheme="minorHAnsi"/>
        </w:rPr>
      </w:pPr>
    </w:p>
    <w:p w:rsidR="000C7D33" w:rsidRDefault="000C7D33" w:rsidP="00953580">
      <w:pPr>
        <w:jc w:val="both"/>
        <w:rPr>
          <w:rFonts w:asciiTheme="minorHAnsi" w:hAnsiTheme="minorHAnsi" w:cstheme="minorHAnsi"/>
        </w:rPr>
      </w:pPr>
      <w:r w:rsidRPr="000C7D33">
        <w:rPr>
          <w:noProof/>
        </w:rPr>
        <w:drawing>
          <wp:inline distT="0" distB="0" distL="0" distR="0">
            <wp:extent cx="5754542" cy="3295650"/>
            <wp:effectExtent l="19050" t="0" r="0" b="0"/>
            <wp:docPr id="1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760720" cy="3299188"/>
                    </a:xfrm>
                    <a:prstGeom prst="rect">
                      <a:avLst/>
                    </a:prstGeom>
                    <a:noFill/>
                    <a:ln w="9525">
                      <a:noFill/>
                      <a:miter lim="800000"/>
                      <a:headEnd/>
                      <a:tailEnd/>
                    </a:ln>
                  </pic:spPr>
                </pic:pic>
              </a:graphicData>
            </a:graphic>
          </wp:inline>
        </w:drawing>
      </w:r>
    </w:p>
    <w:p w:rsidR="00960C8F" w:rsidRDefault="00960C8F" w:rsidP="00953580">
      <w:pPr>
        <w:jc w:val="both"/>
        <w:rPr>
          <w:rFonts w:asciiTheme="minorHAnsi" w:hAnsiTheme="minorHAnsi" w:cstheme="minorHAnsi"/>
        </w:rPr>
      </w:pPr>
    </w:p>
    <w:p w:rsidR="005955CD" w:rsidRDefault="008A4700" w:rsidP="00953580">
      <w:pPr>
        <w:jc w:val="both"/>
        <w:rPr>
          <w:rFonts w:asciiTheme="minorHAnsi" w:hAnsiTheme="minorHAnsi" w:cstheme="minorHAnsi"/>
        </w:rPr>
      </w:pPr>
      <w:r>
        <w:rPr>
          <w:rFonts w:asciiTheme="minorHAnsi" w:hAnsiTheme="minorHAnsi" w:cstheme="minorHAnsi"/>
        </w:rPr>
        <w:t xml:space="preserve">Le prochain rapport </w:t>
      </w:r>
      <w:r w:rsidR="00337861">
        <w:rPr>
          <w:rFonts w:asciiTheme="minorHAnsi" w:hAnsiTheme="minorHAnsi" w:cstheme="minorHAnsi"/>
        </w:rPr>
        <w:t xml:space="preserve">sur les finances locales </w:t>
      </w:r>
      <w:r>
        <w:rPr>
          <w:rFonts w:asciiTheme="minorHAnsi" w:hAnsiTheme="minorHAnsi" w:cstheme="minorHAnsi"/>
        </w:rPr>
        <w:t xml:space="preserve">permettra d’étudier plus en profondeur cet aspect en analysant </w:t>
      </w:r>
      <w:r w:rsidR="000C7D33">
        <w:rPr>
          <w:rFonts w:asciiTheme="minorHAnsi" w:hAnsiTheme="minorHAnsi" w:cstheme="minorHAnsi"/>
        </w:rPr>
        <w:t xml:space="preserve">dans le détail </w:t>
      </w:r>
      <w:r>
        <w:rPr>
          <w:rFonts w:asciiTheme="minorHAnsi" w:hAnsiTheme="minorHAnsi" w:cstheme="minorHAnsi"/>
        </w:rPr>
        <w:t>l’évolution des charges de personnel</w:t>
      </w:r>
      <w:r w:rsidR="00A877B3">
        <w:rPr>
          <w:rFonts w:asciiTheme="minorHAnsi" w:hAnsiTheme="minorHAnsi" w:cstheme="minorHAnsi"/>
        </w:rPr>
        <w:t xml:space="preserve"> sur les exercices 2013 à 2014</w:t>
      </w:r>
      <w:r>
        <w:rPr>
          <w:rFonts w:asciiTheme="minorHAnsi" w:hAnsiTheme="minorHAnsi" w:cstheme="minorHAnsi"/>
        </w:rPr>
        <w:t xml:space="preserve">, en tenant compte bien évidemment de la progression des recettes </w:t>
      </w:r>
      <w:r w:rsidR="00337861">
        <w:rPr>
          <w:rFonts w:asciiTheme="minorHAnsi" w:hAnsiTheme="minorHAnsi" w:cstheme="minorHAnsi"/>
        </w:rPr>
        <w:t xml:space="preserve">à encourager </w:t>
      </w:r>
      <w:r>
        <w:rPr>
          <w:rFonts w:asciiTheme="minorHAnsi" w:hAnsiTheme="minorHAnsi" w:cstheme="minorHAnsi"/>
        </w:rPr>
        <w:t>en contrepartie</w:t>
      </w:r>
      <w:r w:rsidR="00EC3FEB">
        <w:rPr>
          <w:rFonts w:asciiTheme="minorHAnsi" w:hAnsiTheme="minorHAnsi" w:cstheme="minorHAnsi"/>
        </w:rPr>
        <w:t>.</w:t>
      </w:r>
      <w:r w:rsidR="00A877B3">
        <w:rPr>
          <w:rFonts w:asciiTheme="minorHAnsi" w:hAnsiTheme="minorHAnsi" w:cstheme="minorHAnsi"/>
        </w:rPr>
        <w:t xml:space="preserve"> Les annexes du présent rapport peuvent déjà éclairer sur les situations particulières des communes, à l’instar des communes de l’agglomération de Nouakchott, et alerter sur les cas les plus épineux.</w:t>
      </w:r>
    </w:p>
    <w:p w:rsidR="008A4700" w:rsidRDefault="008A4700" w:rsidP="00953580">
      <w:pPr>
        <w:jc w:val="both"/>
        <w:rPr>
          <w:rFonts w:asciiTheme="minorHAnsi" w:hAnsiTheme="minorHAnsi" w:cstheme="minorHAnsi"/>
        </w:rPr>
      </w:pPr>
    </w:p>
    <w:p w:rsidR="008A4700" w:rsidRDefault="008A4700" w:rsidP="00953580">
      <w:pPr>
        <w:jc w:val="both"/>
        <w:rPr>
          <w:rFonts w:asciiTheme="minorHAnsi" w:hAnsiTheme="minorHAnsi" w:cstheme="minorHAnsi"/>
        </w:rPr>
      </w:pPr>
      <w:r>
        <w:rPr>
          <w:rFonts w:asciiTheme="minorHAnsi" w:hAnsiTheme="minorHAnsi" w:cstheme="minorHAnsi"/>
        </w:rPr>
        <w:t xml:space="preserve">Le </w:t>
      </w:r>
      <w:r w:rsidRPr="00A877B3">
        <w:rPr>
          <w:rFonts w:asciiTheme="minorHAnsi" w:hAnsiTheme="minorHAnsi" w:cstheme="minorHAnsi"/>
          <w:b/>
        </w:rPr>
        <w:t>deuxième poste de dépenses</w:t>
      </w:r>
      <w:r>
        <w:rPr>
          <w:rFonts w:asciiTheme="minorHAnsi" w:hAnsiTheme="minorHAnsi" w:cstheme="minorHAnsi"/>
        </w:rPr>
        <w:t xml:space="preserve">, à hauteur de </w:t>
      </w:r>
      <w:r w:rsidRPr="00A877B3">
        <w:rPr>
          <w:rFonts w:asciiTheme="minorHAnsi" w:hAnsiTheme="minorHAnsi" w:cstheme="minorHAnsi"/>
          <w:b/>
        </w:rPr>
        <w:t>932 622 911 ouguiya</w:t>
      </w:r>
      <w:r w:rsidR="00337861">
        <w:rPr>
          <w:rFonts w:asciiTheme="minorHAnsi" w:hAnsiTheme="minorHAnsi" w:cstheme="minorHAnsi"/>
        </w:rPr>
        <w:t>,</w:t>
      </w:r>
      <w:r>
        <w:rPr>
          <w:rFonts w:asciiTheme="minorHAnsi" w:hAnsiTheme="minorHAnsi" w:cstheme="minorHAnsi"/>
        </w:rPr>
        <w:t xml:space="preserve"> concerne l’ensemble des </w:t>
      </w:r>
      <w:r w:rsidRPr="00A877B3">
        <w:rPr>
          <w:rFonts w:asciiTheme="minorHAnsi" w:hAnsiTheme="minorHAnsi" w:cstheme="minorHAnsi"/>
          <w:b/>
          <w:i/>
        </w:rPr>
        <w:t>biens et services</w:t>
      </w:r>
      <w:r>
        <w:rPr>
          <w:rFonts w:asciiTheme="minorHAnsi" w:hAnsiTheme="minorHAnsi" w:cstheme="minorHAnsi"/>
        </w:rPr>
        <w:t xml:space="preserve"> consommés pour la bonne marche des services municipaux</w:t>
      </w:r>
      <w:r w:rsidR="0074547C">
        <w:rPr>
          <w:rFonts w:asciiTheme="minorHAnsi" w:hAnsiTheme="minorHAnsi" w:cstheme="minorHAnsi"/>
        </w:rPr>
        <w:t xml:space="preserve"> (fluides, entretien et réparation, carburant, frais de réception, de transport et de mission …) et dont la maîtrise peut contribuer à trouver quelque marge de manœuvre face à l’inflation des dépenses de personnel</w:t>
      </w:r>
      <w:r w:rsidR="00591728">
        <w:rPr>
          <w:rFonts w:asciiTheme="minorHAnsi" w:hAnsiTheme="minorHAnsi" w:cstheme="minorHAnsi"/>
        </w:rPr>
        <w:t>, certainement</w:t>
      </w:r>
      <w:r w:rsidR="0074547C">
        <w:rPr>
          <w:rFonts w:asciiTheme="minorHAnsi" w:hAnsiTheme="minorHAnsi" w:cstheme="minorHAnsi"/>
        </w:rPr>
        <w:t xml:space="preserve"> plus difficile à canaliser</w:t>
      </w:r>
      <w:r w:rsidR="00591728">
        <w:rPr>
          <w:rFonts w:asciiTheme="minorHAnsi" w:hAnsiTheme="minorHAnsi" w:cstheme="minorHAnsi"/>
        </w:rPr>
        <w:t xml:space="preserve"> en raison des contraintes </w:t>
      </w:r>
      <w:proofErr w:type="spellStart"/>
      <w:r w:rsidR="00591728">
        <w:rPr>
          <w:rFonts w:asciiTheme="minorHAnsi" w:hAnsiTheme="minorHAnsi" w:cstheme="minorHAnsi"/>
        </w:rPr>
        <w:t>socio-politiques</w:t>
      </w:r>
      <w:proofErr w:type="spellEnd"/>
      <w:r w:rsidR="00591728">
        <w:rPr>
          <w:rFonts w:asciiTheme="minorHAnsi" w:hAnsiTheme="minorHAnsi" w:cstheme="minorHAnsi"/>
        </w:rPr>
        <w:t xml:space="preserve"> </w:t>
      </w:r>
      <w:r w:rsidR="00EC3FEB">
        <w:rPr>
          <w:rFonts w:asciiTheme="minorHAnsi" w:hAnsiTheme="minorHAnsi" w:cstheme="minorHAnsi"/>
        </w:rPr>
        <w:t>incontournables</w:t>
      </w:r>
      <w:r w:rsidR="0074547C">
        <w:rPr>
          <w:rFonts w:asciiTheme="minorHAnsi" w:hAnsiTheme="minorHAnsi" w:cstheme="minorHAnsi"/>
        </w:rPr>
        <w:t xml:space="preserve">. </w:t>
      </w:r>
    </w:p>
    <w:p w:rsidR="006A7042" w:rsidRDefault="006A7042" w:rsidP="00953580">
      <w:pPr>
        <w:jc w:val="both"/>
        <w:rPr>
          <w:rFonts w:asciiTheme="minorHAnsi" w:hAnsiTheme="minorHAnsi" w:cstheme="minorHAnsi"/>
        </w:rPr>
      </w:pPr>
    </w:p>
    <w:p w:rsidR="0074547C" w:rsidRDefault="0074547C" w:rsidP="00953580">
      <w:pPr>
        <w:jc w:val="both"/>
        <w:rPr>
          <w:rFonts w:asciiTheme="minorHAnsi" w:hAnsiTheme="minorHAnsi" w:cstheme="minorHAnsi"/>
        </w:rPr>
      </w:pPr>
      <w:r>
        <w:rPr>
          <w:rFonts w:asciiTheme="minorHAnsi" w:hAnsiTheme="minorHAnsi" w:cstheme="minorHAnsi"/>
        </w:rPr>
        <w:t xml:space="preserve">Les </w:t>
      </w:r>
      <w:r w:rsidR="005A5E47" w:rsidRPr="00A877B3">
        <w:rPr>
          <w:rFonts w:asciiTheme="minorHAnsi" w:hAnsiTheme="minorHAnsi" w:cstheme="minorHAnsi"/>
          <w:b/>
        </w:rPr>
        <w:t>subventions constituent l’essentiel du troisième poste de dépenses</w:t>
      </w:r>
      <w:r w:rsidR="005A5E47">
        <w:rPr>
          <w:rFonts w:asciiTheme="minorHAnsi" w:hAnsiTheme="minorHAnsi" w:cstheme="minorHAnsi"/>
        </w:rPr>
        <w:t>, lequel est contenu à moins de 10% des dépenses totales (</w:t>
      </w:r>
      <w:r w:rsidR="005A5E47" w:rsidRPr="00A877B3">
        <w:rPr>
          <w:rFonts w:asciiTheme="minorHAnsi" w:hAnsiTheme="minorHAnsi" w:cstheme="minorHAnsi"/>
          <w:b/>
          <w:i/>
        </w:rPr>
        <w:t>environ 400 millions MRO</w:t>
      </w:r>
      <w:r w:rsidR="005A5E47">
        <w:rPr>
          <w:rFonts w:asciiTheme="minorHAnsi" w:hAnsiTheme="minorHAnsi" w:cstheme="minorHAnsi"/>
        </w:rPr>
        <w:t>).</w:t>
      </w:r>
      <w:r w:rsidR="006A7042">
        <w:rPr>
          <w:rFonts w:asciiTheme="minorHAnsi" w:hAnsiTheme="minorHAnsi" w:cstheme="minorHAnsi"/>
        </w:rPr>
        <w:t xml:space="preserve"> La Communauté Urbaine de Nouakchott, avec 274 325 067 MRO versés en </w:t>
      </w:r>
      <w:r w:rsidR="00FE521D">
        <w:rPr>
          <w:rFonts w:asciiTheme="minorHAnsi" w:hAnsiTheme="minorHAnsi" w:cstheme="minorHAnsi"/>
        </w:rPr>
        <w:t>subventions</w:t>
      </w:r>
      <w:r w:rsidR="006D5A0B">
        <w:rPr>
          <w:rFonts w:asciiTheme="minorHAnsi" w:hAnsiTheme="minorHAnsi" w:cstheme="minorHAnsi"/>
        </w:rPr>
        <w:t xml:space="preserve"> (68,52% des dépenses du poste)</w:t>
      </w:r>
      <w:r w:rsidR="00FE521D">
        <w:rPr>
          <w:rFonts w:asciiTheme="minorHAnsi" w:hAnsiTheme="minorHAnsi" w:cstheme="minorHAnsi"/>
        </w:rPr>
        <w:t>, notamment aux communes à hauteur de 99 900 000 MRO, est une grande cont</w:t>
      </w:r>
      <w:r w:rsidR="00EC3FEB">
        <w:rPr>
          <w:rFonts w:asciiTheme="minorHAnsi" w:hAnsiTheme="minorHAnsi" w:cstheme="minorHAnsi"/>
        </w:rPr>
        <w:t xml:space="preserve">ributrice en matière de soutien </w:t>
      </w:r>
      <w:r w:rsidR="00AB38F9">
        <w:rPr>
          <w:rFonts w:asciiTheme="minorHAnsi" w:hAnsiTheme="minorHAnsi" w:cstheme="minorHAnsi"/>
        </w:rPr>
        <w:t xml:space="preserve">financier </w:t>
      </w:r>
      <w:r w:rsidR="00EC3FEB">
        <w:rPr>
          <w:rFonts w:asciiTheme="minorHAnsi" w:hAnsiTheme="minorHAnsi" w:cstheme="minorHAnsi"/>
        </w:rPr>
        <w:t xml:space="preserve">à </w:t>
      </w:r>
      <w:r w:rsidR="00AB38F9">
        <w:rPr>
          <w:rFonts w:asciiTheme="minorHAnsi" w:hAnsiTheme="minorHAnsi" w:cstheme="minorHAnsi"/>
        </w:rPr>
        <w:t xml:space="preserve">ses partenaires </w:t>
      </w:r>
      <w:r w:rsidR="007A6C57">
        <w:rPr>
          <w:rFonts w:asciiTheme="minorHAnsi" w:hAnsiTheme="minorHAnsi" w:cstheme="minorHAnsi"/>
        </w:rPr>
        <w:t>et aux acteurs de la société civile</w:t>
      </w:r>
      <w:r w:rsidR="00EC3FEB">
        <w:rPr>
          <w:rFonts w:asciiTheme="minorHAnsi" w:hAnsiTheme="minorHAnsi" w:cstheme="minorHAnsi"/>
        </w:rPr>
        <w:t>.</w:t>
      </w:r>
    </w:p>
    <w:p w:rsidR="0074547C" w:rsidRDefault="0074547C" w:rsidP="00953580">
      <w:pPr>
        <w:jc w:val="both"/>
        <w:rPr>
          <w:rFonts w:asciiTheme="minorHAnsi" w:hAnsiTheme="minorHAnsi" w:cstheme="minorHAnsi"/>
        </w:rPr>
      </w:pPr>
    </w:p>
    <w:p w:rsidR="0074547C" w:rsidRDefault="005A5E47" w:rsidP="00953580">
      <w:pPr>
        <w:jc w:val="both"/>
        <w:rPr>
          <w:rFonts w:asciiTheme="minorHAnsi" w:hAnsiTheme="minorHAnsi" w:cstheme="minorHAnsi"/>
        </w:rPr>
      </w:pPr>
      <w:r>
        <w:rPr>
          <w:rFonts w:asciiTheme="minorHAnsi" w:hAnsiTheme="minorHAnsi" w:cstheme="minorHAnsi"/>
        </w:rPr>
        <w:t>En dernier lieu, il convien</w:t>
      </w:r>
      <w:r w:rsidR="00A877B3">
        <w:rPr>
          <w:rFonts w:asciiTheme="minorHAnsi" w:hAnsiTheme="minorHAnsi" w:cstheme="minorHAnsi"/>
        </w:rPr>
        <w:t>t de mettre en exergue le</w:t>
      </w:r>
      <w:r>
        <w:rPr>
          <w:rFonts w:asciiTheme="minorHAnsi" w:hAnsiTheme="minorHAnsi" w:cstheme="minorHAnsi"/>
        </w:rPr>
        <w:t xml:space="preserve"> poste consacré à l’autofinancement, il s’agit en effet </w:t>
      </w:r>
      <w:r w:rsidR="008D61C0">
        <w:rPr>
          <w:rFonts w:asciiTheme="minorHAnsi" w:hAnsiTheme="minorHAnsi" w:cstheme="minorHAnsi"/>
        </w:rPr>
        <w:t xml:space="preserve">du </w:t>
      </w:r>
      <w:r w:rsidR="008D61C0" w:rsidRPr="00A877B3">
        <w:rPr>
          <w:rFonts w:asciiTheme="minorHAnsi" w:hAnsiTheme="minorHAnsi" w:cstheme="minorHAnsi"/>
          <w:b/>
        </w:rPr>
        <w:t>prélèvement pour les dépenses d’investissement : 378 951 372 ouguiya</w:t>
      </w:r>
      <w:r w:rsidR="008D61C0">
        <w:rPr>
          <w:rFonts w:asciiTheme="minorHAnsi" w:hAnsiTheme="minorHAnsi" w:cstheme="minorHAnsi"/>
        </w:rPr>
        <w:t xml:space="preserve"> ont été consacr</w:t>
      </w:r>
      <w:r w:rsidR="00E1748F">
        <w:rPr>
          <w:rFonts w:asciiTheme="minorHAnsi" w:hAnsiTheme="minorHAnsi" w:cstheme="minorHAnsi"/>
        </w:rPr>
        <w:t>és au financement des équipements communaux</w:t>
      </w:r>
      <w:r w:rsidR="008D61C0">
        <w:rPr>
          <w:rFonts w:asciiTheme="minorHAnsi" w:hAnsiTheme="minorHAnsi" w:cstheme="minorHAnsi"/>
        </w:rPr>
        <w:t xml:space="preserve">. Il faudrait également encourager, pour les communes qui en ont les moyens, </w:t>
      </w:r>
      <w:r w:rsidR="00E1748F">
        <w:rPr>
          <w:rFonts w:asciiTheme="minorHAnsi" w:hAnsiTheme="minorHAnsi" w:cstheme="minorHAnsi"/>
        </w:rPr>
        <w:t>le recours aux</w:t>
      </w:r>
      <w:r w:rsidR="008D61C0">
        <w:rPr>
          <w:rFonts w:asciiTheme="minorHAnsi" w:hAnsiTheme="minorHAnsi" w:cstheme="minorHAnsi"/>
        </w:rPr>
        <w:t xml:space="preserve"> dotations aux amortissements des équipements afin d’assurer </w:t>
      </w:r>
      <w:r w:rsidR="00E1748F">
        <w:rPr>
          <w:rFonts w:asciiTheme="minorHAnsi" w:hAnsiTheme="minorHAnsi" w:cstheme="minorHAnsi"/>
        </w:rPr>
        <w:t xml:space="preserve">à terme </w:t>
      </w:r>
      <w:r w:rsidR="008D61C0">
        <w:rPr>
          <w:rFonts w:asciiTheme="minorHAnsi" w:hAnsiTheme="minorHAnsi" w:cstheme="minorHAnsi"/>
        </w:rPr>
        <w:t>leur renouvellement</w:t>
      </w:r>
      <w:r w:rsidR="00CB2BFB">
        <w:rPr>
          <w:rFonts w:asciiTheme="minorHAnsi" w:hAnsiTheme="minorHAnsi" w:cstheme="minorHAnsi"/>
        </w:rPr>
        <w:t>.</w:t>
      </w:r>
    </w:p>
    <w:p w:rsidR="005F04BB" w:rsidRDefault="005F04BB" w:rsidP="00953580">
      <w:pPr>
        <w:jc w:val="both"/>
        <w:rPr>
          <w:rFonts w:asciiTheme="minorHAnsi" w:hAnsiTheme="minorHAnsi" w:cstheme="minorHAnsi"/>
        </w:rPr>
      </w:pPr>
    </w:p>
    <w:p w:rsidR="00DA1C72" w:rsidRDefault="00A877B3" w:rsidP="00953580">
      <w:pPr>
        <w:jc w:val="both"/>
        <w:rPr>
          <w:rFonts w:asciiTheme="minorHAnsi" w:hAnsiTheme="minorHAnsi" w:cstheme="minorHAnsi"/>
        </w:rPr>
      </w:pPr>
      <w:r>
        <w:rPr>
          <w:rFonts w:asciiTheme="minorHAnsi" w:hAnsiTheme="minorHAnsi" w:cstheme="minorHAnsi"/>
        </w:rPr>
        <w:t>Notons enfin, à titre d’exemple, que l</w:t>
      </w:r>
      <w:r w:rsidR="00447818">
        <w:rPr>
          <w:rFonts w:asciiTheme="minorHAnsi" w:hAnsiTheme="minorHAnsi" w:cstheme="minorHAnsi"/>
        </w:rPr>
        <w:t>a Commune de Sebkha</w:t>
      </w:r>
      <w:r>
        <w:rPr>
          <w:rFonts w:asciiTheme="minorHAnsi" w:hAnsiTheme="minorHAnsi" w:cstheme="minorHAnsi"/>
        </w:rPr>
        <w:t xml:space="preserve"> </w:t>
      </w:r>
      <w:r w:rsidR="00F92A37">
        <w:rPr>
          <w:rFonts w:asciiTheme="minorHAnsi" w:hAnsiTheme="minorHAnsi" w:cstheme="minorHAnsi"/>
        </w:rPr>
        <w:t xml:space="preserve">a dû </w:t>
      </w:r>
      <w:r w:rsidR="00063E80">
        <w:rPr>
          <w:rFonts w:asciiTheme="minorHAnsi" w:hAnsiTheme="minorHAnsi" w:cstheme="minorHAnsi"/>
        </w:rPr>
        <w:t xml:space="preserve">résorber </w:t>
      </w:r>
      <w:r>
        <w:rPr>
          <w:rFonts w:asciiTheme="minorHAnsi" w:hAnsiTheme="minorHAnsi" w:cstheme="minorHAnsi"/>
        </w:rPr>
        <w:t xml:space="preserve">en section de fonctionnement </w:t>
      </w:r>
      <w:r w:rsidR="00063E80">
        <w:rPr>
          <w:rFonts w:asciiTheme="minorHAnsi" w:hAnsiTheme="minorHAnsi" w:cstheme="minorHAnsi"/>
        </w:rPr>
        <w:t xml:space="preserve">un </w:t>
      </w:r>
      <w:r w:rsidR="00CB2BFB">
        <w:rPr>
          <w:rFonts w:asciiTheme="minorHAnsi" w:hAnsiTheme="minorHAnsi" w:cstheme="minorHAnsi"/>
        </w:rPr>
        <w:t xml:space="preserve">déficit constaté à hauteur de 8 764 607 </w:t>
      </w:r>
      <w:r w:rsidR="00063E80">
        <w:rPr>
          <w:rFonts w:asciiTheme="minorHAnsi" w:hAnsiTheme="minorHAnsi" w:cstheme="minorHAnsi"/>
        </w:rPr>
        <w:t xml:space="preserve">MRO. Un tel dérapage budgétaire </w:t>
      </w:r>
      <w:r w:rsidR="00CB2BFB">
        <w:rPr>
          <w:rFonts w:asciiTheme="minorHAnsi" w:hAnsiTheme="minorHAnsi" w:cstheme="minorHAnsi"/>
        </w:rPr>
        <w:t>doit faire l’objet d’une attention particulière</w:t>
      </w:r>
      <w:r>
        <w:rPr>
          <w:rFonts w:asciiTheme="minorHAnsi" w:hAnsiTheme="minorHAnsi" w:cstheme="minorHAnsi"/>
        </w:rPr>
        <w:t xml:space="preserve"> à chaque fois qu’il se produit</w:t>
      </w:r>
      <w:r w:rsidR="00DA1C72">
        <w:rPr>
          <w:rFonts w:asciiTheme="minorHAnsi" w:hAnsiTheme="minorHAnsi" w:cstheme="minorHAnsi"/>
        </w:rPr>
        <w:t>.</w:t>
      </w:r>
    </w:p>
    <w:p w:rsidR="00A877B3" w:rsidRDefault="00DA1C72" w:rsidP="00953580">
      <w:pPr>
        <w:jc w:val="both"/>
        <w:rPr>
          <w:rFonts w:asciiTheme="minorHAnsi" w:hAnsiTheme="minorHAnsi" w:cstheme="minorHAnsi"/>
        </w:rPr>
      </w:pPr>
      <w:r>
        <w:rPr>
          <w:rFonts w:asciiTheme="minorHAnsi" w:hAnsiTheme="minorHAnsi" w:cstheme="minorHAnsi"/>
        </w:rPr>
        <w:t>Il est essentiel</w:t>
      </w:r>
      <w:r w:rsidR="00CB2BFB">
        <w:rPr>
          <w:rFonts w:asciiTheme="minorHAnsi" w:hAnsiTheme="minorHAnsi" w:cstheme="minorHAnsi"/>
        </w:rPr>
        <w:t xml:space="preserve"> </w:t>
      </w:r>
      <w:r w:rsidR="00063E80">
        <w:rPr>
          <w:rFonts w:asciiTheme="minorHAnsi" w:hAnsiTheme="minorHAnsi" w:cstheme="minorHAnsi"/>
        </w:rPr>
        <w:t xml:space="preserve">de le prévenir </w:t>
      </w:r>
      <w:r w:rsidR="00A877B3">
        <w:rPr>
          <w:rFonts w:asciiTheme="minorHAnsi" w:hAnsiTheme="minorHAnsi" w:cstheme="minorHAnsi"/>
        </w:rPr>
        <w:t xml:space="preserve">notamment </w:t>
      </w:r>
      <w:r w:rsidR="00063E80">
        <w:rPr>
          <w:rFonts w:asciiTheme="minorHAnsi" w:hAnsiTheme="minorHAnsi" w:cstheme="minorHAnsi"/>
        </w:rPr>
        <w:t>par une évaluation plus sincère d</w:t>
      </w:r>
      <w:r w:rsidR="00CB2BFB">
        <w:rPr>
          <w:rFonts w:asciiTheme="minorHAnsi" w:hAnsiTheme="minorHAnsi" w:cstheme="minorHAnsi"/>
        </w:rPr>
        <w:t>es</w:t>
      </w:r>
      <w:r w:rsidR="00063E80">
        <w:rPr>
          <w:rFonts w:asciiTheme="minorHAnsi" w:hAnsiTheme="minorHAnsi" w:cstheme="minorHAnsi"/>
        </w:rPr>
        <w:t xml:space="preserve"> inscriptions budgétaires</w:t>
      </w:r>
      <w:r w:rsidR="004025D1">
        <w:rPr>
          <w:rFonts w:asciiTheme="minorHAnsi" w:hAnsiTheme="minorHAnsi" w:cstheme="minorHAnsi"/>
        </w:rPr>
        <w:t>,</w:t>
      </w:r>
      <w:r w:rsidR="00CB2BFB">
        <w:rPr>
          <w:rFonts w:asciiTheme="minorHAnsi" w:hAnsiTheme="minorHAnsi" w:cstheme="minorHAnsi"/>
        </w:rPr>
        <w:t xml:space="preserve"> et </w:t>
      </w:r>
      <w:r w:rsidR="004025D1">
        <w:rPr>
          <w:rFonts w:asciiTheme="minorHAnsi" w:hAnsiTheme="minorHAnsi" w:cstheme="minorHAnsi"/>
        </w:rPr>
        <w:t xml:space="preserve">de </w:t>
      </w:r>
      <w:r w:rsidR="00CB2BFB">
        <w:rPr>
          <w:rFonts w:asciiTheme="minorHAnsi" w:hAnsiTheme="minorHAnsi" w:cstheme="minorHAnsi"/>
        </w:rPr>
        <w:t xml:space="preserve">sensibiliser </w:t>
      </w:r>
      <w:r w:rsidR="004025D1">
        <w:rPr>
          <w:rFonts w:asciiTheme="minorHAnsi" w:hAnsiTheme="minorHAnsi" w:cstheme="minorHAnsi"/>
        </w:rPr>
        <w:t xml:space="preserve">encore plus </w:t>
      </w:r>
      <w:r w:rsidR="00CB2BFB">
        <w:rPr>
          <w:rFonts w:asciiTheme="minorHAnsi" w:hAnsiTheme="minorHAnsi" w:cstheme="minorHAnsi"/>
        </w:rPr>
        <w:t>les acteurs et responsables en charge des finances communales</w:t>
      </w:r>
      <w:r w:rsidR="004025D1">
        <w:rPr>
          <w:rFonts w:asciiTheme="minorHAnsi" w:hAnsiTheme="minorHAnsi" w:cstheme="minorHAnsi"/>
        </w:rPr>
        <w:t>, tant pour la partie élaboration/exécution que pour les activités de contrôle</w:t>
      </w:r>
      <w:r w:rsidR="00CB2BFB">
        <w:rPr>
          <w:rFonts w:asciiTheme="minorHAnsi" w:hAnsiTheme="minorHAnsi" w:cstheme="minorHAnsi"/>
        </w:rPr>
        <w:t>.</w:t>
      </w:r>
      <w:r w:rsidR="00DE60A1">
        <w:rPr>
          <w:rFonts w:asciiTheme="minorHAnsi" w:hAnsiTheme="minorHAnsi" w:cstheme="minorHAnsi"/>
        </w:rPr>
        <w:t xml:space="preserve"> </w:t>
      </w:r>
    </w:p>
    <w:p w:rsidR="00A877B3" w:rsidRDefault="00A877B3" w:rsidP="00953580">
      <w:pPr>
        <w:jc w:val="both"/>
        <w:rPr>
          <w:rFonts w:asciiTheme="minorHAnsi" w:hAnsiTheme="minorHAnsi" w:cstheme="minorHAnsi"/>
        </w:rPr>
      </w:pPr>
    </w:p>
    <w:p w:rsidR="00DE60A1" w:rsidRDefault="00DE60A1" w:rsidP="00953580">
      <w:pPr>
        <w:jc w:val="both"/>
        <w:rPr>
          <w:rFonts w:asciiTheme="minorHAnsi" w:hAnsiTheme="minorHAnsi" w:cstheme="minorHAnsi"/>
        </w:rPr>
      </w:pPr>
      <w:r>
        <w:rPr>
          <w:rFonts w:asciiTheme="minorHAnsi" w:hAnsiTheme="minorHAnsi" w:cstheme="minorHAnsi"/>
        </w:rPr>
        <w:t>Des outils de contrôle de gestion</w:t>
      </w:r>
      <w:r w:rsidR="000E75FA">
        <w:rPr>
          <w:rFonts w:asciiTheme="minorHAnsi" w:hAnsiTheme="minorHAnsi" w:cstheme="minorHAnsi"/>
        </w:rPr>
        <w:t xml:space="preserve"> (</w:t>
      </w:r>
      <w:r w:rsidR="00F91AD0">
        <w:rPr>
          <w:rFonts w:asciiTheme="minorHAnsi" w:hAnsiTheme="minorHAnsi" w:cstheme="minorHAnsi"/>
        </w:rPr>
        <w:t>comptabilité analytique</w:t>
      </w:r>
      <w:r w:rsidR="000E75FA">
        <w:rPr>
          <w:rFonts w:asciiTheme="minorHAnsi" w:hAnsiTheme="minorHAnsi" w:cstheme="minorHAnsi"/>
        </w:rPr>
        <w:t xml:space="preserve">, </w:t>
      </w:r>
      <w:r w:rsidR="00F91AD0">
        <w:rPr>
          <w:rFonts w:asciiTheme="minorHAnsi" w:hAnsiTheme="minorHAnsi" w:cstheme="minorHAnsi"/>
        </w:rPr>
        <w:t>tableaux de bord</w:t>
      </w:r>
      <w:r w:rsidR="000E75FA">
        <w:rPr>
          <w:rFonts w:asciiTheme="minorHAnsi" w:hAnsiTheme="minorHAnsi" w:cstheme="minorHAnsi"/>
        </w:rPr>
        <w:t xml:space="preserve"> …),</w:t>
      </w:r>
      <w:r>
        <w:rPr>
          <w:rFonts w:asciiTheme="minorHAnsi" w:hAnsiTheme="minorHAnsi" w:cstheme="minorHAnsi"/>
        </w:rPr>
        <w:t xml:space="preserve"> d’analyse financière à la fois </w:t>
      </w:r>
      <w:r w:rsidR="00F91AD0">
        <w:rPr>
          <w:rFonts w:asciiTheme="minorHAnsi" w:hAnsiTheme="minorHAnsi" w:cstheme="minorHAnsi"/>
        </w:rPr>
        <w:t xml:space="preserve">rétrospective et prospective, </w:t>
      </w:r>
      <w:r w:rsidR="000E75FA">
        <w:rPr>
          <w:rFonts w:asciiTheme="minorHAnsi" w:hAnsiTheme="minorHAnsi" w:cstheme="minorHAnsi"/>
        </w:rPr>
        <w:t xml:space="preserve">ainsi que </w:t>
      </w:r>
      <w:r w:rsidR="00F91AD0">
        <w:rPr>
          <w:rFonts w:asciiTheme="minorHAnsi" w:hAnsiTheme="minorHAnsi" w:cstheme="minorHAnsi"/>
        </w:rPr>
        <w:t>de suivi de trésorerie pourront utilement aide</w:t>
      </w:r>
      <w:r w:rsidR="00DA1C72">
        <w:rPr>
          <w:rFonts w:asciiTheme="minorHAnsi" w:hAnsiTheme="minorHAnsi" w:cstheme="minorHAnsi"/>
        </w:rPr>
        <w:t>r les communes à redresser leur</w:t>
      </w:r>
      <w:r w:rsidR="00F91AD0">
        <w:rPr>
          <w:rFonts w:asciiTheme="minorHAnsi" w:hAnsiTheme="minorHAnsi" w:cstheme="minorHAnsi"/>
        </w:rPr>
        <w:t xml:space="preserve"> situation financière</w:t>
      </w:r>
      <w:r w:rsidR="000E75FA">
        <w:rPr>
          <w:rFonts w:asciiTheme="minorHAnsi" w:hAnsiTheme="minorHAnsi" w:cstheme="minorHAnsi"/>
        </w:rPr>
        <w:t xml:space="preserve"> ou</w:t>
      </w:r>
      <w:r w:rsidR="00F91AD0">
        <w:rPr>
          <w:rFonts w:asciiTheme="minorHAnsi" w:hAnsiTheme="minorHAnsi" w:cstheme="minorHAnsi"/>
        </w:rPr>
        <w:t xml:space="preserve"> assurer </w:t>
      </w:r>
      <w:r w:rsidR="000E75FA">
        <w:rPr>
          <w:rFonts w:asciiTheme="minorHAnsi" w:hAnsiTheme="minorHAnsi" w:cstheme="minorHAnsi"/>
        </w:rPr>
        <w:t xml:space="preserve">du moins </w:t>
      </w:r>
      <w:r w:rsidR="00F91AD0">
        <w:rPr>
          <w:rFonts w:asciiTheme="minorHAnsi" w:hAnsiTheme="minorHAnsi" w:cstheme="minorHAnsi"/>
        </w:rPr>
        <w:t>un pilotage effici</w:t>
      </w:r>
      <w:r w:rsidR="000E75FA">
        <w:rPr>
          <w:rFonts w:asciiTheme="minorHAnsi" w:hAnsiTheme="minorHAnsi" w:cstheme="minorHAnsi"/>
        </w:rPr>
        <w:t>ent de la programmation et de l’exécution de leur budget.</w:t>
      </w:r>
    </w:p>
    <w:p w:rsidR="005D17D5" w:rsidRDefault="005D17D5" w:rsidP="00953580">
      <w:pPr>
        <w:spacing w:after="200"/>
        <w:rPr>
          <w:rFonts w:asciiTheme="minorHAnsi" w:hAnsiTheme="minorHAnsi" w:cstheme="minorHAnsi"/>
        </w:rPr>
      </w:pPr>
      <w:r>
        <w:rPr>
          <w:rFonts w:asciiTheme="minorHAnsi" w:hAnsiTheme="minorHAnsi" w:cstheme="minorHAnsi"/>
        </w:rPr>
        <w:br w:type="page"/>
      </w:r>
    </w:p>
    <w:p w:rsidR="002A0BA6" w:rsidRPr="00985D97" w:rsidRDefault="002A0BA6" w:rsidP="00953580">
      <w:pPr>
        <w:pStyle w:val="Paragraphedeliste"/>
        <w:numPr>
          <w:ilvl w:val="0"/>
          <w:numId w:val="1"/>
        </w:numPr>
        <w:rPr>
          <w:rFonts w:asciiTheme="minorHAnsi" w:hAnsiTheme="minorHAnsi" w:cstheme="minorHAnsi"/>
          <w:b/>
          <w:sz w:val="26"/>
          <w:szCs w:val="26"/>
        </w:rPr>
      </w:pPr>
      <w:r w:rsidRPr="00985D97">
        <w:rPr>
          <w:rFonts w:asciiTheme="minorHAnsi" w:hAnsiTheme="minorHAnsi"/>
          <w:b/>
          <w:sz w:val="26"/>
          <w:szCs w:val="26"/>
        </w:rPr>
        <w:lastRenderedPageBreak/>
        <w:t>Évaluation d</w:t>
      </w:r>
      <w:r w:rsidR="004B6E6C">
        <w:rPr>
          <w:rFonts w:asciiTheme="minorHAnsi" w:hAnsiTheme="minorHAnsi"/>
          <w:b/>
          <w:sz w:val="26"/>
          <w:szCs w:val="26"/>
        </w:rPr>
        <w:t xml:space="preserve">e l’épargne de gestion </w:t>
      </w:r>
      <w:r w:rsidR="006B6C8F">
        <w:rPr>
          <w:rFonts w:asciiTheme="minorHAnsi" w:hAnsiTheme="minorHAnsi"/>
          <w:b/>
          <w:sz w:val="26"/>
          <w:szCs w:val="26"/>
        </w:rPr>
        <w:t xml:space="preserve">(ou capacité d’autofinancement) </w:t>
      </w:r>
      <w:r w:rsidR="005D17D5">
        <w:rPr>
          <w:rFonts w:asciiTheme="minorHAnsi" w:hAnsiTheme="minorHAnsi"/>
          <w:b/>
          <w:sz w:val="26"/>
          <w:szCs w:val="26"/>
        </w:rPr>
        <w:t>du bloc communal</w:t>
      </w:r>
    </w:p>
    <w:p w:rsidR="002A0BA6" w:rsidRDefault="002A0BA6" w:rsidP="00953580">
      <w:pPr>
        <w:rPr>
          <w:rFonts w:asciiTheme="minorHAnsi" w:hAnsiTheme="minorHAnsi" w:cstheme="minorHAnsi"/>
          <w:b/>
          <w:sz w:val="22"/>
          <w:szCs w:val="22"/>
        </w:rPr>
      </w:pPr>
    </w:p>
    <w:p w:rsidR="00981358" w:rsidRPr="00017FC2" w:rsidRDefault="0006175C" w:rsidP="00981358">
      <w:pPr>
        <w:jc w:val="both"/>
        <w:rPr>
          <w:rFonts w:asciiTheme="minorHAnsi" w:hAnsiTheme="minorHAnsi" w:cstheme="minorHAnsi"/>
        </w:rPr>
      </w:pPr>
      <w:r w:rsidRPr="00017FC2">
        <w:rPr>
          <w:rFonts w:asciiTheme="minorHAnsi" w:hAnsiTheme="minorHAnsi" w:cstheme="minorHAnsi"/>
        </w:rPr>
        <w:t>La section de fonctionnement des différents comptes administratifs et autres documents budgétaires à notre disposition a dégagé pour l’ensemble des communes mauritaniennes à l’issue de l’exercice 2013 un excédent à hauteur de 3 577 991 609 ouguiya.</w:t>
      </w:r>
      <w:r w:rsidR="00981358" w:rsidRPr="00017FC2">
        <w:rPr>
          <w:rFonts w:asciiTheme="minorHAnsi" w:hAnsiTheme="minorHAnsi" w:cstheme="minorHAnsi"/>
        </w:rPr>
        <w:t xml:space="preserve"> Ce montant global</w:t>
      </w:r>
      <w:r w:rsidRPr="00017FC2">
        <w:rPr>
          <w:rFonts w:asciiTheme="minorHAnsi" w:hAnsiTheme="minorHAnsi" w:cstheme="minorHAnsi"/>
        </w:rPr>
        <w:t xml:space="preserve"> ne présume nullement de l’équilibre des comptes des communes dont les quelques données en annexes permettront une appréciation individualisée.</w:t>
      </w:r>
    </w:p>
    <w:p w:rsidR="00981358" w:rsidRDefault="00981358" w:rsidP="00981358">
      <w:pPr>
        <w:jc w:val="both"/>
        <w:rPr>
          <w:rFonts w:asciiTheme="minorHAnsi" w:hAnsiTheme="minorHAnsi" w:cstheme="minorHAnsi"/>
          <w:sz w:val="22"/>
          <w:szCs w:val="22"/>
        </w:rPr>
      </w:pPr>
    </w:p>
    <w:p w:rsidR="00981358" w:rsidRDefault="00981358" w:rsidP="00981358">
      <w:pPr>
        <w:jc w:val="both"/>
        <w:rPr>
          <w:rFonts w:asciiTheme="minorHAnsi" w:hAnsiTheme="minorHAnsi" w:cstheme="minorHAnsi"/>
          <w:sz w:val="22"/>
          <w:szCs w:val="22"/>
        </w:rPr>
      </w:pPr>
      <w:r w:rsidRPr="00981358">
        <w:rPr>
          <w:rFonts w:asciiTheme="minorHAnsi" w:hAnsiTheme="minorHAnsi" w:cstheme="minorHAnsi"/>
          <w:noProof/>
          <w:sz w:val="22"/>
          <w:szCs w:val="22"/>
        </w:rPr>
        <w:drawing>
          <wp:inline distT="0" distB="0" distL="0" distR="0">
            <wp:extent cx="5762625" cy="2657475"/>
            <wp:effectExtent l="19050" t="0" r="9525"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762625" cy="2657475"/>
                    </a:xfrm>
                    <a:prstGeom prst="rect">
                      <a:avLst/>
                    </a:prstGeom>
                    <a:noFill/>
                    <a:ln w="9525">
                      <a:noFill/>
                      <a:miter lim="800000"/>
                      <a:headEnd/>
                      <a:tailEnd/>
                    </a:ln>
                  </pic:spPr>
                </pic:pic>
              </a:graphicData>
            </a:graphic>
          </wp:inline>
        </w:drawing>
      </w:r>
    </w:p>
    <w:p w:rsidR="00981358" w:rsidRDefault="00981358" w:rsidP="00981358">
      <w:pPr>
        <w:jc w:val="both"/>
        <w:rPr>
          <w:rFonts w:asciiTheme="minorHAnsi" w:hAnsiTheme="minorHAnsi" w:cstheme="minorHAnsi"/>
          <w:sz w:val="22"/>
          <w:szCs w:val="22"/>
        </w:rPr>
      </w:pPr>
    </w:p>
    <w:p w:rsidR="00981358" w:rsidRPr="00017FC2" w:rsidRDefault="00981358" w:rsidP="00981358">
      <w:pPr>
        <w:jc w:val="both"/>
        <w:rPr>
          <w:rFonts w:asciiTheme="minorHAnsi" w:hAnsiTheme="minorHAnsi" w:cstheme="minorHAnsi"/>
        </w:rPr>
      </w:pPr>
      <w:r w:rsidRPr="00017FC2">
        <w:rPr>
          <w:rFonts w:asciiTheme="minorHAnsi" w:hAnsiTheme="minorHAnsi" w:cstheme="minorHAnsi"/>
        </w:rPr>
        <w:t>Il est intéressant en outre</w:t>
      </w:r>
      <w:r w:rsidR="007E78E8" w:rsidRPr="00017FC2">
        <w:rPr>
          <w:rFonts w:asciiTheme="minorHAnsi" w:hAnsiTheme="minorHAnsi" w:cstheme="minorHAnsi"/>
        </w:rPr>
        <w:t xml:space="preserve"> de noter, comme le montre le graphique ci-dessous, que la quasi-totalité de l’excédent est le fait de la Communauté Urbaine de Nouakchott</w:t>
      </w:r>
      <w:r w:rsidRPr="00017FC2">
        <w:rPr>
          <w:rFonts w:asciiTheme="minorHAnsi" w:hAnsiTheme="minorHAnsi" w:cstheme="minorHAnsi"/>
        </w:rPr>
        <w:t>, à hauteur de 3,5 milliards d’ouguiya</w:t>
      </w:r>
      <w:r w:rsidR="007E78E8" w:rsidRPr="00017FC2">
        <w:rPr>
          <w:rFonts w:asciiTheme="minorHAnsi" w:hAnsiTheme="minorHAnsi" w:cstheme="minorHAnsi"/>
        </w:rPr>
        <w:t>.</w:t>
      </w:r>
      <w:r w:rsidRPr="00017FC2">
        <w:rPr>
          <w:rFonts w:asciiTheme="minorHAnsi" w:hAnsiTheme="minorHAnsi" w:cstheme="minorHAnsi"/>
        </w:rPr>
        <w:t xml:space="preserve"> Pour mémoire, il sied de rappeler le considérable excédent à hauteur de 2,8 milliards d’ouguiya reporté en section de fonctionnement par la Communauté Urbaine de Nouakchott en 2013.</w:t>
      </w:r>
    </w:p>
    <w:p w:rsidR="007E78E8" w:rsidRDefault="007E78E8" w:rsidP="00953580">
      <w:pPr>
        <w:jc w:val="both"/>
        <w:rPr>
          <w:rFonts w:asciiTheme="minorHAnsi" w:hAnsiTheme="minorHAnsi" w:cstheme="minorHAnsi"/>
          <w:sz w:val="22"/>
          <w:szCs w:val="22"/>
        </w:rPr>
      </w:pPr>
    </w:p>
    <w:p w:rsidR="007E78E8" w:rsidRPr="0006175C" w:rsidRDefault="007E78E8" w:rsidP="00953580">
      <w:pPr>
        <w:jc w:val="both"/>
        <w:rPr>
          <w:rFonts w:asciiTheme="minorHAnsi" w:hAnsiTheme="minorHAnsi" w:cstheme="minorHAnsi"/>
          <w:sz w:val="22"/>
          <w:szCs w:val="22"/>
        </w:rPr>
      </w:pPr>
      <w:r w:rsidRPr="007E78E8">
        <w:rPr>
          <w:rFonts w:asciiTheme="minorHAnsi" w:hAnsiTheme="minorHAnsi" w:cstheme="minorHAnsi"/>
          <w:noProof/>
          <w:sz w:val="22"/>
          <w:szCs w:val="22"/>
        </w:rPr>
        <w:drawing>
          <wp:inline distT="0" distB="0" distL="0" distR="0">
            <wp:extent cx="5760720" cy="2479533"/>
            <wp:effectExtent l="19050" t="0" r="0" b="0"/>
            <wp:docPr id="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5760720" cy="2479533"/>
                    </a:xfrm>
                    <a:prstGeom prst="rect">
                      <a:avLst/>
                    </a:prstGeom>
                    <a:noFill/>
                    <a:ln w="9525">
                      <a:noFill/>
                      <a:miter lim="800000"/>
                      <a:headEnd/>
                      <a:tailEnd/>
                    </a:ln>
                  </pic:spPr>
                </pic:pic>
              </a:graphicData>
            </a:graphic>
          </wp:inline>
        </w:drawing>
      </w:r>
    </w:p>
    <w:p w:rsidR="0006175C" w:rsidRDefault="0006175C" w:rsidP="00953580">
      <w:pPr>
        <w:pStyle w:val="Paragraphedeliste"/>
        <w:ind w:left="1080"/>
        <w:rPr>
          <w:rFonts w:asciiTheme="minorHAnsi" w:hAnsiTheme="minorHAnsi" w:cstheme="minorHAnsi"/>
          <w:b/>
          <w:sz w:val="22"/>
          <w:szCs w:val="22"/>
        </w:rPr>
      </w:pPr>
    </w:p>
    <w:p w:rsidR="0006175C" w:rsidRDefault="0006175C" w:rsidP="00953580">
      <w:pPr>
        <w:jc w:val="both"/>
        <w:rPr>
          <w:rFonts w:asciiTheme="minorHAnsi" w:hAnsiTheme="minorHAnsi" w:cstheme="minorHAnsi"/>
          <w:sz w:val="22"/>
          <w:szCs w:val="22"/>
        </w:rPr>
      </w:pPr>
      <w:r w:rsidRPr="0006175C">
        <w:rPr>
          <w:rFonts w:asciiTheme="minorHAnsi" w:hAnsiTheme="minorHAnsi" w:cstheme="minorHAnsi"/>
          <w:sz w:val="22"/>
          <w:szCs w:val="22"/>
        </w:rPr>
        <w:t xml:space="preserve">Toutefois, </w:t>
      </w:r>
      <w:r w:rsidR="00955B80">
        <w:rPr>
          <w:rFonts w:asciiTheme="minorHAnsi" w:hAnsiTheme="minorHAnsi" w:cstheme="minorHAnsi"/>
          <w:sz w:val="22"/>
          <w:szCs w:val="22"/>
        </w:rPr>
        <w:t xml:space="preserve">c’est le concept </w:t>
      </w:r>
      <w:r w:rsidR="00955B80" w:rsidRPr="005F04BB">
        <w:rPr>
          <w:rFonts w:asciiTheme="minorHAnsi" w:hAnsiTheme="minorHAnsi" w:cstheme="minorHAnsi"/>
          <w:b/>
          <w:sz w:val="22"/>
          <w:szCs w:val="22"/>
        </w:rPr>
        <w:t>d’épargne de gestion</w:t>
      </w:r>
      <w:r w:rsidR="005F04BB">
        <w:rPr>
          <w:rFonts w:asciiTheme="minorHAnsi" w:hAnsiTheme="minorHAnsi" w:cstheme="minorHAnsi"/>
          <w:sz w:val="22"/>
          <w:szCs w:val="22"/>
        </w:rPr>
        <w:t xml:space="preserve"> ou encore appelé </w:t>
      </w:r>
      <w:r w:rsidR="005F04BB" w:rsidRPr="005F04BB">
        <w:rPr>
          <w:rFonts w:asciiTheme="minorHAnsi" w:hAnsiTheme="minorHAnsi" w:cstheme="minorHAnsi"/>
          <w:b/>
          <w:sz w:val="22"/>
          <w:szCs w:val="22"/>
        </w:rPr>
        <w:t>capacité d’autofinancement (CAF)</w:t>
      </w:r>
      <w:r w:rsidR="00955B80">
        <w:rPr>
          <w:rFonts w:asciiTheme="minorHAnsi" w:hAnsiTheme="minorHAnsi" w:cstheme="minorHAnsi"/>
          <w:sz w:val="22"/>
          <w:szCs w:val="22"/>
        </w:rPr>
        <w:t xml:space="preserve">, c’est-à-dire la différence entre les recettes réelles de fonctionnement et les dépenses réelles de fonctionnement qui lui sera préféré pour opérer une évaluation de la capacité des communes </w:t>
      </w:r>
      <w:r w:rsidR="00955B80">
        <w:rPr>
          <w:rFonts w:asciiTheme="minorHAnsi" w:hAnsiTheme="minorHAnsi" w:cstheme="minorHAnsi"/>
          <w:sz w:val="22"/>
          <w:szCs w:val="22"/>
        </w:rPr>
        <w:lastRenderedPageBreak/>
        <w:t>maurita</w:t>
      </w:r>
      <w:r w:rsidR="006B6C8F">
        <w:rPr>
          <w:rFonts w:asciiTheme="minorHAnsi" w:hAnsiTheme="minorHAnsi" w:cstheme="minorHAnsi"/>
          <w:sz w:val="22"/>
          <w:szCs w:val="22"/>
        </w:rPr>
        <w:t>niennes à</w:t>
      </w:r>
      <w:r w:rsidR="00955B80">
        <w:rPr>
          <w:rFonts w:asciiTheme="minorHAnsi" w:hAnsiTheme="minorHAnsi" w:cstheme="minorHAnsi"/>
          <w:sz w:val="22"/>
          <w:szCs w:val="22"/>
        </w:rPr>
        <w:t xml:space="preserve"> dégager un autofinancement </w:t>
      </w:r>
      <w:r w:rsidR="005F04BB">
        <w:rPr>
          <w:rFonts w:asciiTheme="minorHAnsi" w:hAnsiTheme="minorHAnsi" w:cstheme="minorHAnsi"/>
          <w:sz w:val="22"/>
          <w:szCs w:val="22"/>
        </w:rPr>
        <w:t xml:space="preserve">permettant en particulier de financer </w:t>
      </w:r>
      <w:r w:rsidR="00955B80">
        <w:rPr>
          <w:rFonts w:asciiTheme="minorHAnsi" w:hAnsiTheme="minorHAnsi" w:cstheme="minorHAnsi"/>
          <w:sz w:val="22"/>
          <w:szCs w:val="22"/>
        </w:rPr>
        <w:t xml:space="preserve">leur section d’équipement/d’investissement. C’est un solde annuel qui ne reprend </w:t>
      </w:r>
      <w:r w:rsidR="0044295B">
        <w:rPr>
          <w:rFonts w:asciiTheme="minorHAnsi" w:hAnsiTheme="minorHAnsi" w:cstheme="minorHAnsi"/>
          <w:sz w:val="22"/>
          <w:szCs w:val="22"/>
        </w:rPr>
        <w:t xml:space="preserve">donc </w:t>
      </w:r>
      <w:r w:rsidR="00955B80">
        <w:rPr>
          <w:rFonts w:asciiTheme="minorHAnsi" w:hAnsiTheme="minorHAnsi" w:cstheme="minorHAnsi"/>
          <w:sz w:val="22"/>
          <w:szCs w:val="22"/>
        </w:rPr>
        <w:t>pas les éléments du fonds de roulement des collectivités territoriales</w:t>
      </w:r>
      <w:r w:rsidR="00EA54C6">
        <w:rPr>
          <w:rFonts w:asciiTheme="minorHAnsi" w:hAnsiTheme="minorHAnsi" w:cstheme="minorHAnsi"/>
          <w:sz w:val="22"/>
          <w:szCs w:val="22"/>
        </w:rPr>
        <w:t>, en particulier l’excédent reporté des exercices antérieurs.</w:t>
      </w:r>
      <w:r w:rsidR="003E5157">
        <w:rPr>
          <w:rFonts w:asciiTheme="minorHAnsi" w:hAnsiTheme="minorHAnsi" w:cstheme="minorHAnsi"/>
          <w:sz w:val="22"/>
          <w:szCs w:val="22"/>
        </w:rPr>
        <w:t xml:space="preserve"> </w:t>
      </w:r>
    </w:p>
    <w:p w:rsidR="00981358" w:rsidRPr="003E5157" w:rsidRDefault="00981358" w:rsidP="00953580">
      <w:pPr>
        <w:jc w:val="both"/>
        <w:rPr>
          <w:rFonts w:asciiTheme="minorHAnsi" w:hAnsiTheme="minorHAnsi" w:cstheme="minorHAnsi"/>
          <w:b/>
          <w:sz w:val="22"/>
          <w:szCs w:val="22"/>
        </w:rPr>
      </w:pPr>
    </w:p>
    <w:p w:rsidR="004B4E1C" w:rsidRDefault="00DA3486" w:rsidP="00953580">
      <w:pPr>
        <w:pStyle w:val="Paragraphedeliste"/>
        <w:ind w:left="1080"/>
        <w:rPr>
          <w:rFonts w:asciiTheme="minorHAnsi" w:hAnsiTheme="minorHAnsi" w:cstheme="minorHAnsi"/>
          <w:b/>
          <w:sz w:val="22"/>
          <w:szCs w:val="22"/>
        </w:rPr>
      </w:pPr>
      <w:r w:rsidRPr="00DA3486">
        <w:rPr>
          <w:noProof/>
          <w:szCs w:val="22"/>
        </w:rPr>
        <w:drawing>
          <wp:inline distT="0" distB="0" distL="0" distR="0">
            <wp:extent cx="4762500" cy="264795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762500" cy="2647950"/>
                    </a:xfrm>
                    <a:prstGeom prst="rect">
                      <a:avLst/>
                    </a:prstGeom>
                    <a:noFill/>
                    <a:ln w="9525">
                      <a:noFill/>
                      <a:miter lim="800000"/>
                      <a:headEnd/>
                      <a:tailEnd/>
                    </a:ln>
                  </pic:spPr>
                </pic:pic>
              </a:graphicData>
            </a:graphic>
          </wp:inline>
        </w:drawing>
      </w:r>
    </w:p>
    <w:p w:rsidR="000E75FA" w:rsidRDefault="000E75FA" w:rsidP="00953580">
      <w:pPr>
        <w:jc w:val="both"/>
        <w:rPr>
          <w:rFonts w:asciiTheme="minorHAnsi" w:hAnsiTheme="minorHAnsi" w:cstheme="minorHAnsi"/>
          <w:sz w:val="22"/>
          <w:szCs w:val="22"/>
        </w:rPr>
      </w:pPr>
    </w:p>
    <w:p w:rsidR="003E5157" w:rsidRDefault="003E5157" w:rsidP="00953580">
      <w:pPr>
        <w:jc w:val="both"/>
        <w:rPr>
          <w:rFonts w:asciiTheme="minorHAnsi" w:hAnsiTheme="minorHAnsi" w:cstheme="minorHAnsi"/>
          <w:sz w:val="22"/>
          <w:szCs w:val="22"/>
        </w:rPr>
      </w:pPr>
      <w:r w:rsidRPr="0044295B">
        <w:rPr>
          <w:rFonts w:asciiTheme="minorHAnsi" w:hAnsiTheme="minorHAnsi" w:cstheme="minorHAnsi"/>
          <w:sz w:val="22"/>
          <w:szCs w:val="22"/>
        </w:rPr>
        <w:t>Il s’établit donc</w:t>
      </w:r>
      <w:r>
        <w:rPr>
          <w:rFonts w:asciiTheme="minorHAnsi" w:hAnsiTheme="minorHAnsi" w:cstheme="minorHAnsi"/>
          <w:sz w:val="22"/>
          <w:szCs w:val="22"/>
        </w:rPr>
        <w:t xml:space="preserve"> à 948 251 570 </w:t>
      </w:r>
      <w:proofErr w:type="gramStart"/>
      <w:r>
        <w:rPr>
          <w:rFonts w:asciiTheme="minorHAnsi" w:hAnsiTheme="minorHAnsi" w:cstheme="minorHAnsi"/>
          <w:sz w:val="22"/>
          <w:szCs w:val="22"/>
        </w:rPr>
        <w:t>ouguiya</w:t>
      </w:r>
      <w:proofErr w:type="gramEnd"/>
      <w:r>
        <w:rPr>
          <w:rFonts w:asciiTheme="minorHAnsi" w:hAnsiTheme="minorHAnsi" w:cstheme="minorHAnsi"/>
          <w:sz w:val="22"/>
          <w:szCs w:val="22"/>
        </w:rPr>
        <w:t>, soit 26,50% de l’excédent de fonctionnement 2013</w:t>
      </w:r>
      <w:r w:rsidR="00FB1D42">
        <w:rPr>
          <w:rFonts w:asciiTheme="minorHAnsi" w:hAnsiTheme="minorHAnsi" w:cstheme="minorHAnsi"/>
          <w:sz w:val="22"/>
          <w:szCs w:val="22"/>
        </w:rPr>
        <w:t xml:space="preserve"> ou encore </w:t>
      </w:r>
      <w:r w:rsidR="00B66CD7">
        <w:rPr>
          <w:rFonts w:asciiTheme="minorHAnsi" w:hAnsiTheme="minorHAnsi" w:cstheme="minorHAnsi"/>
          <w:sz w:val="22"/>
          <w:szCs w:val="22"/>
        </w:rPr>
        <w:t>8,55% des recettes totales de fonctionnement</w:t>
      </w:r>
      <w:r>
        <w:rPr>
          <w:rFonts w:asciiTheme="minorHAnsi" w:hAnsiTheme="minorHAnsi" w:cstheme="minorHAnsi"/>
          <w:sz w:val="22"/>
          <w:szCs w:val="22"/>
        </w:rPr>
        <w:t>, ce qui relativise grandement la capacité de financement par les communes de leur section d’investissement et de leurs projets d’équipement par voie de conséquence, en l’</w:t>
      </w:r>
      <w:r w:rsidRPr="00BE2266">
        <w:rPr>
          <w:rFonts w:asciiTheme="minorHAnsi" w:hAnsiTheme="minorHAnsi" w:cstheme="minorHAnsi"/>
          <w:b/>
          <w:sz w:val="22"/>
          <w:szCs w:val="22"/>
        </w:rPr>
        <w:t>absence</w:t>
      </w:r>
      <w:r>
        <w:rPr>
          <w:rFonts w:asciiTheme="minorHAnsi" w:hAnsiTheme="minorHAnsi" w:cstheme="minorHAnsi"/>
          <w:sz w:val="22"/>
          <w:szCs w:val="22"/>
        </w:rPr>
        <w:t xml:space="preserve"> rappelons-</w:t>
      </w:r>
      <w:r w:rsidR="00B26A80">
        <w:rPr>
          <w:rFonts w:asciiTheme="minorHAnsi" w:hAnsiTheme="minorHAnsi" w:cstheme="minorHAnsi"/>
          <w:sz w:val="22"/>
          <w:szCs w:val="22"/>
        </w:rPr>
        <w:t xml:space="preserve">le </w:t>
      </w:r>
      <w:r w:rsidR="00B26A80" w:rsidRPr="00BE2266">
        <w:rPr>
          <w:rFonts w:asciiTheme="minorHAnsi" w:hAnsiTheme="minorHAnsi" w:cstheme="minorHAnsi"/>
          <w:b/>
          <w:sz w:val="22"/>
          <w:szCs w:val="22"/>
        </w:rPr>
        <w:t xml:space="preserve">de tout recours </w:t>
      </w:r>
      <w:r w:rsidRPr="00BE2266">
        <w:rPr>
          <w:rFonts w:asciiTheme="minorHAnsi" w:hAnsiTheme="minorHAnsi" w:cstheme="minorHAnsi"/>
          <w:b/>
          <w:sz w:val="22"/>
          <w:szCs w:val="22"/>
        </w:rPr>
        <w:t>à l’emprunt</w:t>
      </w:r>
      <w:r>
        <w:rPr>
          <w:rFonts w:asciiTheme="minorHAnsi" w:hAnsiTheme="minorHAnsi" w:cstheme="minorHAnsi"/>
          <w:sz w:val="22"/>
          <w:szCs w:val="22"/>
        </w:rPr>
        <w:t>.</w:t>
      </w:r>
      <w:r w:rsidR="00BE2266">
        <w:rPr>
          <w:rFonts w:asciiTheme="minorHAnsi" w:hAnsiTheme="minorHAnsi" w:cstheme="minorHAnsi"/>
          <w:sz w:val="22"/>
          <w:szCs w:val="22"/>
        </w:rPr>
        <w:t xml:space="preserve"> </w:t>
      </w:r>
      <w:r w:rsidR="00BE2266" w:rsidRPr="00BE2266">
        <w:rPr>
          <w:rFonts w:asciiTheme="minorHAnsi" w:hAnsiTheme="minorHAnsi" w:cstheme="minorHAnsi"/>
          <w:b/>
          <w:i/>
          <w:sz w:val="22"/>
          <w:szCs w:val="22"/>
        </w:rPr>
        <w:t>C’est ainsi que l’épargne de gestion, en l’absence de paiements d’intérêts d’emprunt, est égale à l’épargne brute</w:t>
      </w:r>
      <w:r w:rsidR="00BE2266">
        <w:rPr>
          <w:rFonts w:asciiTheme="minorHAnsi" w:hAnsiTheme="minorHAnsi" w:cstheme="minorHAnsi"/>
          <w:sz w:val="22"/>
          <w:szCs w:val="22"/>
        </w:rPr>
        <w:t>.</w:t>
      </w:r>
    </w:p>
    <w:p w:rsidR="0044295B" w:rsidRPr="0044295B" w:rsidRDefault="0044295B" w:rsidP="00953580">
      <w:pPr>
        <w:jc w:val="both"/>
        <w:rPr>
          <w:rFonts w:asciiTheme="minorHAnsi" w:hAnsiTheme="minorHAnsi" w:cstheme="minorHAnsi"/>
          <w:sz w:val="22"/>
          <w:szCs w:val="22"/>
        </w:rPr>
      </w:pPr>
    </w:p>
    <w:p w:rsidR="00DA3486" w:rsidRDefault="0006175C" w:rsidP="00953580">
      <w:pPr>
        <w:pStyle w:val="Paragraphedeliste"/>
        <w:ind w:left="1080"/>
        <w:rPr>
          <w:rFonts w:asciiTheme="minorHAnsi" w:hAnsiTheme="minorHAnsi" w:cstheme="minorHAnsi"/>
          <w:b/>
          <w:sz w:val="22"/>
          <w:szCs w:val="22"/>
        </w:rPr>
      </w:pPr>
      <w:r w:rsidRPr="0006175C">
        <w:rPr>
          <w:noProof/>
          <w:szCs w:val="22"/>
        </w:rPr>
        <w:drawing>
          <wp:inline distT="0" distB="0" distL="0" distR="0">
            <wp:extent cx="5057775" cy="3800475"/>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057775" cy="3800475"/>
                    </a:xfrm>
                    <a:prstGeom prst="rect">
                      <a:avLst/>
                    </a:prstGeom>
                    <a:noFill/>
                    <a:ln w="9525">
                      <a:noFill/>
                      <a:miter lim="800000"/>
                      <a:headEnd/>
                      <a:tailEnd/>
                    </a:ln>
                  </pic:spPr>
                </pic:pic>
              </a:graphicData>
            </a:graphic>
          </wp:inline>
        </w:drawing>
      </w:r>
    </w:p>
    <w:p w:rsidR="003E5157" w:rsidRDefault="003E5157" w:rsidP="00953580">
      <w:pPr>
        <w:rPr>
          <w:rFonts w:asciiTheme="minorHAnsi" w:hAnsiTheme="minorHAnsi" w:cstheme="minorHAnsi"/>
          <w:sz w:val="22"/>
          <w:szCs w:val="22"/>
        </w:rPr>
      </w:pPr>
    </w:p>
    <w:p w:rsidR="0044295B" w:rsidRDefault="00B26A80" w:rsidP="00D0625F">
      <w:pPr>
        <w:jc w:val="both"/>
        <w:rPr>
          <w:rFonts w:asciiTheme="minorHAnsi" w:hAnsiTheme="minorHAnsi" w:cstheme="minorHAnsi"/>
          <w:sz w:val="22"/>
          <w:szCs w:val="22"/>
        </w:rPr>
      </w:pPr>
      <w:r>
        <w:rPr>
          <w:rFonts w:asciiTheme="minorHAnsi" w:hAnsiTheme="minorHAnsi" w:cstheme="minorHAnsi"/>
          <w:sz w:val="22"/>
          <w:szCs w:val="22"/>
        </w:rPr>
        <w:lastRenderedPageBreak/>
        <w:t>Le tableau ci-dessous indique que la Communauté Urbaine de Nouakchott et dans une moindre mesure la Commune de Nouadhibou sont à l’origine de la</w:t>
      </w:r>
      <w:r w:rsidR="00D0625F">
        <w:rPr>
          <w:rFonts w:asciiTheme="minorHAnsi" w:hAnsiTheme="minorHAnsi" w:cstheme="minorHAnsi"/>
          <w:sz w:val="22"/>
          <w:szCs w:val="22"/>
        </w:rPr>
        <w:t xml:space="preserve"> quasi-totalité de l’épargne de gestion générée en 2013. Le solde légèrement positif des communes rurales (+16 millions MRO) parviendrait tout juste à combler une épargne de gestion négative (dépenses réelles de fonctionnement supérieures aux recettes réelles de fonctionnement) </w:t>
      </w:r>
      <w:r w:rsidR="009E3452">
        <w:rPr>
          <w:rFonts w:asciiTheme="minorHAnsi" w:hAnsiTheme="minorHAnsi" w:cstheme="minorHAnsi"/>
          <w:sz w:val="22"/>
          <w:szCs w:val="22"/>
        </w:rPr>
        <w:t xml:space="preserve">produite par les communes urbaines (à l’exception de Nouadhibou) et </w:t>
      </w:r>
      <w:r w:rsidR="00D0625F">
        <w:rPr>
          <w:rFonts w:asciiTheme="minorHAnsi" w:hAnsiTheme="minorHAnsi" w:cstheme="minorHAnsi"/>
          <w:sz w:val="22"/>
          <w:szCs w:val="22"/>
        </w:rPr>
        <w:t xml:space="preserve">imputable dans la plupart des cas </w:t>
      </w:r>
      <w:r w:rsidR="0066285E">
        <w:rPr>
          <w:rFonts w:asciiTheme="minorHAnsi" w:hAnsiTheme="minorHAnsi" w:cstheme="minorHAnsi"/>
          <w:sz w:val="22"/>
          <w:szCs w:val="22"/>
        </w:rPr>
        <w:t xml:space="preserve">à des charges de personnel trop importantes. À titre d’exemple, les calculs effectués </w:t>
      </w:r>
      <w:r w:rsidR="009E3452">
        <w:rPr>
          <w:rFonts w:asciiTheme="minorHAnsi" w:hAnsiTheme="minorHAnsi" w:cstheme="minorHAnsi"/>
          <w:sz w:val="22"/>
          <w:szCs w:val="22"/>
        </w:rPr>
        <w:t xml:space="preserve">ci-dessous </w:t>
      </w:r>
      <w:r w:rsidR="0066285E">
        <w:rPr>
          <w:rFonts w:asciiTheme="minorHAnsi" w:hAnsiTheme="minorHAnsi" w:cstheme="minorHAnsi"/>
          <w:sz w:val="22"/>
          <w:szCs w:val="22"/>
        </w:rPr>
        <w:t>pour les neuf communes de l’ag</w:t>
      </w:r>
      <w:r w:rsidR="009E3452">
        <w:rPr>
          <w:rFonts w:asciiTheme="minorHAnsi" w:hAnsiTheme="minorHAnsi" w:cstheme="minorHAnsi"/>
          <w:sz w:val="22"/>
          <w:szCs w:val="22"/>
        </w:rPr>
        <w:t>glomération de Noua</w:t>
      </w:r>
      <w:r w:rsidR="00CD277B">
        <w:rPr>
          <w:rFonts w:asciiTheme="minorHAnsi" w:hAnsiTheme="minorHAnsi" w:cstheme="minorHAnsi"/>
          <w:sz w:val="22"/>
          <w:szCs w:val="22"/>
        </w:rPr>
        <w:t>kchott</w:t>
      </w:r>
      <w:r w:rsidR="009E3452">
        <w:rPr>
          <w:rFonts w:asciiTheme="minorHAnsi" w:hAnsiTheme="minorHAnsi" w:cstheme="minorHAnsi"/>
          <w:sz w:val="22"/>
          <w:szCs w:val="22"/>
        </w:rPr>
        <w:t>, censées bénéficier de conditions financières plus avantageuses</w:t>
      </w:r>
      <w:r w:rsidR="00CD277B">
        <w:rPr>
          <w:rFonts w:asciiTheme="minorHAnsi" w:hAnsiTheme="minorHAnsi" w:cstheme="minorHAnsi"/>
          <w:sz w:val="22"/>
          <w:szCs w:val="22"/>
        </w:rPr>
        <w:t>, dénotent une gestion pe</w:t>
      </w:r>
      <w:r w:rsidR="00EC1724">
        <w:rPr>
          <w:rFonts w:asciiTheme="minorHAnsi" w:hAnsiTheme="minorHAnsi" w:cstheme="minorHAnsi"/>
          <w:sz w:val="22"/>
          <w:szCs w:val="22"/>
        </w:rPr>
        <w:t>u favorable à l’autofinancement</w:t>
      </w:r>
      <w:r w:rsidR="009E3452">
        <w:rPr>
          <w:rFonts w:asciiTheme="minorHAnsi" w:hAnsiTheme="minorHAnsi" w:cstheme="minorHAnsi"/>
          <w:sz w:val="22"/>
          <w:szCs w:val="22"/>
        </w:rPr>
        <w:t>.</w:t>
      </w:r>
    </w:p>
    <w:p w:rsidR="003E5157" w:rsidRDefault="003E5157" w:rsidP="0044295B">
      <w:pPr>
        <w:rPr>
          <w:rFonts w:asciiTheme="minorHAnsi" w:hAnsiTheme="minorHAnsi" w:cstheme="minorHAnsi"/>
          <w:sz w:val="22"/>
          <w:szCs w:val="22"/>
        </w:rPr>
      </w:pPr>
    </w:p>
    <w:p w:rsidR="003E5157" w:rsidRDefault="00D0625F" w:rsidP="0044295B">
      <w:pPr>
        <w:rPr>
          <w:rFonts w:asciiTheme="minorHAnsi" w:hAnsiTheme="minorHAnsi" w:cstheme="minorHAnsi"/>
          <w:sz w:val="22"/>
          <w:szCs w:val="22"/>
        </w:rPr>
      </w:pPr>
      <w:r w:rsidRPr="00D0625F">
        <w:rPr>
          <w:noProof/>
          <w:szCs w:val="22"/>
        </w:rPr>
        <w:drawing>
          <wp:inline distT="0" distB="0" distL="0" distR="0">
            <wp:extent cx="5886450" cy="186690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884508" cy="1866284"/>
                    </a:xfrm>
                    <a:prstGeom prst="rect">
                      <a:avLst/>
                    </a:prstGeom>
                    <a:noFill/>
                    <a:ln w="9525">
                      <a:noFill/>
                      <a:miter lim="800000"/>
                      <a:headEnd/>
                      <a:tailEnd/>
                    </a:ln>
                  </pic:spPr>
                </pic:pic>
              </a:graphicData>
            </a:graphic>
          </wp:inline>
        </w:drawing>
      </w:r>
    </w:p>
    <w:p w:rsidR="003E5157" w:rsidRPr="0066285E" w:rsidRDefault="003E5157" w:rsidP="0044295B">
      <w:pPr>
        <w:rPr>
          <w:rFonts w:asciiTheme="minorHAnsi" w:hAnsiTheme="minorHAnsi" w:cstheme="minorHAnsi"/>
          <w:sz w:val="4"/>
          <w:szCs w:val="4"/>
        </w:rPr>
      </w:pPr>
    </w:p>
    <w:p w:rsidR="0066285E" w:rsidRDefault="0066285E" w:rsidP="0044295B">
      <w:pPr>
        <w:rPr>
          <w:rFonts w:asciiTheme="minorHAnsi" w:hAnsiTheme="minorHAnsi" w:cstheme="minorHAnsi"/>
          <w:sz w:val="22"/>
          <w:szCs w:val="22"/>
        </w:rPr>
      </w:pPr>
      <w:r w:rsidRPr="0066285E">
        <w:rPr>
          <w:noProof/>
          <w:szCs w:val="22"/>
        </w:rPr>
        <w:drawing>
          <wp:inline distT="0" distB="0" distL="0" distR="0">
            <wp:extent cx="5886449" cy="4953000"/>
            <wp:effectExtent l="19050" t="0" r="1"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894247" cy="4959561"/>
                    </a:xfrm>
                    <a:prstGeom prst="rect">
                      <a:avLst/>
                    </a:prstGeom>
                    <a:noFill/>
                    <a:ln w="9525">
                      <a:noFill/>
                      <a:miter lim="800000"/>
                      <a:headEnd/>
                      <a:tailEnd/>
                    </a:ln>
                  </pic:spPr>
                </pic:pic>
              </a:graphicData>
            </a:graphic>
          </wp:inline>
        </w:drawing>
      </w:r>
    </w:p>
    <w:p w:rsidR="0066285E" w:rsidRDefault="0066285E" w:rsidP="0044295B">
      <w:pPr>
        <w:rPr>
          <w:rFonts w:asciiTheme="minorHAnsi" w:hAnsiTheme="minorHAnsi" w:cstheme="minorHAnsi"/>
          <w:sz w:val="22"/>
          <w:szCs w:val="22"/>
        </w:rPr>
      </w:pPr>
    </w:p>
    <w:p w:rsidR="001E2811" w:rsidRDefault="001E2811" w:rsidP="0044295B">
      <w:pPr>
        <w:rPr>
          <w:rFonts w:asciiTheme="minorHAnsi" w:hAnsiTheme="minorHAnsi" w:cstheme="minorHAnsi"/>
          <w:sz w:val="22"/>
          <w:szCs w:val="22"/>
        </w:rPr>
      </w:pPr>
      <w:r w:rsidRPr="001E2811">
        <w:rPr>
          <w:noProof/>
          <w:szCs w:val="22"/>
        </w:rPr>
        <w:lastRenderedPageBreak/>
        <w:drawing>
          <wp:inline distT="0" distB="0" distL="0" distR="0">
            <wp:extent cx="5886450" cy="344805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5886450" cy="3448050"/>
                    </a:xfrm>
                    <a:prstGeom prst="rect">
                      <a:avLst/>
                    </a:prstGeom>
                    <a:noFill/>
                    <a:ln w="9525">
                      <a:noFill/>
                      <a:miter lim="800000"/>
                      <a:headEnd/>
                      <a:tailEnd/>
                    </a:ln>
                  </pic:spPr>
                </pic:pic>
              </a:graphicData>
            </a:graphic>
          </wp:inline>
        </w:drawing>
      </w:r>
    </w:p>
    <w:p w:rsidR="007E78E8" w:rsidRDefault="007E78E8" w:rsidP="007E78E8">
      <w:pPr>
        <w:jc w:val="both"/>
        <w:rPr>
          <w:rFonts w:asciiTheme="minorHAnsi" w:hAnsiTheme="minorHAnsi" w:cstheme="minorHAnsi"/>
          <w:sz w:val="22"/>
          <w:szCs w:val="22"/>
        </w:rPr>
      </w:pPr>
    </w:p>
    <w:p w:rsidR="007E78E8" w:rsidRPr="003E5157" w:rsidRDefault="007E78E8" w:rsidP="007E78E8">
      <w:pPr>
        <w:jc w:val="both"/>
        <w:rPr>
          <w:rFonts w:asciiTheme="minorHAnsi" w:hAnsiTheme="minorHAnsi" w:cstheme="minorHAnsi"/>
          <w:sz w:val="22"/>
          <w:szCs w:val="22"/>
        </w:rPr>
      </w:pPr>
      <w:r>
        <w:rPr>
          <w:rFonts w:asciiTheme="minorHAnsi" w:hAnsiTheme="minorHAnsi" w:cstheme="minorHAnsi"/>
          <w:sz w:val="22"/>
          <w:szCs w:val="22"/>
        </w:rPr>
        <w:t xml:space="preserve">La quasi totalité des communes mauritaniennes n’arrive </w:t>
      </w:r>
      <w:r w:rsidR="00DA1C72">
        <w:rPr>
          <w:rFonts w:asciiTheme="minorHAnsi" w:hAnsiTheme="minorHAnsi" w:cstheme="minorHAnsi"/>
          <w:sz w:val="22"/>
          <w:szCs w:val="22"/>
        </w:rPr>
        <w:t xml:space="preserve">donc </w:t>
      </w:r>
      <w:r>
        <w:rPr>
          <w:rFonts w:asciiTheme="minorHAnsi" w:hAnsiTheme="minorHAnsi" w:cstheme="minorHAnsi"/>
          <w:sz w:val="22"/>
          <w:szCs w:val="22"/>
        </w:rPr>
        <w:t>pas à dégager une épargne de gestion significative, à l’exception notable de la Communauté Urbaine de Nouakchott (89% de l’épargne de gestion), qui leur permettrait de réduire une dépendanc</w:t>
      </w:r>
      <w:r w:rsidR="00DA1C72">
        <w:rPr>
          <w:rFonts w:asciiTheme="minorHAnsi" w:hAnsiTheme="minorHAnsi" w:cstheme="minorHAnsi"/>
          <w:sz w:val="22"/>
          <w:szCs w:val="22"/>
        </w:rPr>
        <w:t xml:space="preserve">e </w:t>
      </w:r>
      <w:r w:rsidR="0090074C">
        <w:rPr>
          <w:rFonts w:asciiTheme="minorHAnsi" w:hAnsiTheme="minorHAnsi" w:cstheme="minorHAnsi"/>
          <w:sz w:val="22"/>
          <w:szCs w:val="22"/>
        </w:rPr>
        <w:t xml:space="preserve">que d’aucuns qualifieraient de totale </w:t>
      </w:r>
      <w:r w:rsidR="00DA1C72">
        <w:rPr>
          <w:rFonts w:asciiTheme="minorHAnsi" w:hAnsiTheme="minorHAnsi" w:cstheme="minorHAnsi"/>
          <w:sz w:val="22"/>
          <w:szCs w:val="22"/>
        </w:rPr>
        <w:t>vis à vis</w:t>
      </w:r>
      <w:r>
        <w:rPr>
          <w:rFonts w:asciiTheme="minorHAnsi" w:hAnsiTheme="minorHAnsi" w:cstheme="minorHAnsi"/>
          <w:sz w:val="22"/>
          <w:szCs w:val="22"/>
        </w:rPr>
        <w:t xml:space="preserve"> de l’État et des bailleurs pour ce qui est du financement des équipements communaux.</w:t>
      </w:r>
    </w:p>
    <w:p w:rsidR="001E2811" w:rsidRDefault="001E2811" w:rsidP="0044295B">
      <w:pPr>
        <w:rPr>
          <w:rFonts w:asciiTheme="minorHAnsi" w:hAnsiTheme="minorHAnsi" w:cstheme="minorHAnsi"/>
          <w:sz w:val="22"/>
          <w:szCs w:val="22"/>
        </w:rPr>
      </w:pPr>
    </w:p>
    <w:p w:rsidR="002A0BA6" w:rsidRDefault="002A0BA6" w:rsidP="002A0BA6">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2A0BA6" w:rsidRPr="00911624" w:rsidRDefault="002A0BA6" w:rsidP="002A0BA6">
      <w:pP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La section d’investissement des finances communales</w:t>
      </w:r>
    </w:p>
    <w:p w:rsidR="002A0BA6" w:rsidRPr="003A4E73" w:rsidRDefault="00051EDA" w:rsidP="002A0BA6">
      <w:pPr>
        <w:shd w:val="clear" w:color="auto" w:fill="76923C" w:themeFill="accent3" w:themeFillShade="BF"/>
        <w:rPr>
          <w:rFonts w:asciiTheme="minorHAnsi" w:hAnsiTheme="minorHAnsi" w:cstheme="minorHAnsi"/>
          <w:b/>
          <w:color w:val="76923C" w:themeColor="accent3" w:themeShade="BF"/>
          <w:sz w:val="16"/>
          <w:szCs w:val="16"/>
        </w:rPr>
      </w:pPr>
      <w:r w:rsidRPr="00051EDA">
        <w:rPr>
          <w:rFonts w:asciiTheme="minorHAnsi" w:hAnsiTheme="minorHAnsi" w:cstheme="minorHAnsi"/>
          <w:b/>
          <w:color w:val="76923C" w:themeColor="accent3" w:themeShade="BF"/>
          <w:sz w:val="16"/>
          <w:szCs w:val="16"/>
        </w:rPr>
        <w:pict>
          <v:rect id="_x0000_i1028" style="width:0;height:1.5pt" o:hralign="center" o:hrstd="t" o:hr="t" fillcolor="#a0a0a0" stroked="f"/>
        </w:pict>
      </w:r>
    </w:p>
    <w:p w:rsidR="002A0BA6" w:rsidRDefault="002A0BA6" w:rsidP="002A0BA6">
      <w:pPr>
        <w:pStyle w:val="Paragraphedeliste"/>
        <w:ind w:left="1080"/>
        <w:rPr>
          <w:rFonts w:asciiTheme="minorHAnsi" w:hAnsiTheme="minorHAnsi" w:cstheme="minorHAnsi"/>
          <w:b/>
          <w:sz w:val="22"/>
          <w:szCs w:val="22"/>
        </w:rPr>
      </w:pPr>
    </w:p>
    <w:p w:rsidR="00AF0634" w:rsidRPr="00F93F48" w:rsidRDefault="00AF0634" w:rsidP="002A0BA6">
      <w:pPr>
        <w:pStyle w:val="Paragraphedeliste"/>
        <w:ind w:left="1080"/>
        <w:rPr>
          <w:rFonts w:asciiTheme="minorHAnsi" w:hAnsiTheme="minorHAnsi" w:cstheme="minorHAnsi"/>
          <w:b/>
          <w:sz w:val="22"/>
          <w:szCs w:val="22"/>
        </w:rPr>
      </w:pPr>
    </w:p>
    <w:p w:rsidR="002A0BA6" w:rsidRPr="008B0FF6" w:rsidRDefault="00851932" w:rsidP="002A0BA6">
      <w:pPr>
        <w:pStyle w:val="Paragraphedeliste"/>
        <w:numPr>
          <w:ilvl w:val="0"/>
          <w:numId w:val="1"/>
        </w:numPr>
        <w:rPr>
          <w:rFonts w:asciiTheme="minorHAnsi" w:hAnsiTheme="minorHAnsi" w:cstheme="minorHAnsi"/>
          <w:b/>
          <w:sz w:val="26"/>
          <w:szCs w:val="26"/>
        </w:rPr>
      </w:pPr>
      <w:r>
        <w:rPr>
          <w:rFonts w:asciiTheme="minorHAnsi" w:hAnsiTheme="minorHAnsi"/>
          <w:b/>
          <w:sz w:val="26"/>
          <w:szCs w:val="26"/>
        </w:rPr>
        <w:t>Les recettes d’investissement</w:t>
      </w:r>
    </w:p>
    <w:p w:rsidR="00AF6A61" w:rsidRDefault="00AF6A61" w:rsidP="007C15FA">
      <w:pPr>
        <w:jc w:val="both"/>
        <w:rPr>
          <w:rFonts w:asciiTheme="minorHAnsi" w:hAnsiTheme="minorHAnsi" w:cstheme="minorHAnsi"/>
        </w:rPr>
      </w:pPr>
    </w:p>
    <w:p w:rsidR="002A0BA6" w:rsidRDefault="00CD277B" w:rsidP="007C15FA">
      <w:pPr>
        <w:jc w:val="both"/>
        <w:rPr>
          <w:rFonts w:asciiTheme="minorHAnsi" w:hAnsiTheme="minorHAnsi" w:cstheme="minorHAnsi"/>
        </w:rPr>
      </w:pPr>
      <w:r w:rsidRPr="00CD277B">
        <w:rPr>
          <w:rFonts w:asciiTheme="minorHAnsi" w:hAnsiTheme="minorHAnsi" w:cstheme="minorHAnsi"/>
        </w:rPr>
        <w:t>L</w:t>
      </w:r>
      <w:r w:rsidR="007C15FA">
        <w:rPr>
          <w:rFonts w:asciiTheme="minorHAnsi" w:hAnsiTheme="minorHAnsi" w:cstheme="minorHAnsi"/>
        </w:rPr>
        <w:t xml:space="preserve">es </w:t>
      </w:r>
      <w:r>
        <w:rPr>
          <w:rFonts w:asciiTheme="minorHAnsi" w:hAnsiTheme="minorHAnsi" w:cstheme="minorHAnsi"/>
        </w:rPr>
        <w:t>émis</w:t>
      </w:r>
      <w:r w:rsidR="007C15FA">
        <w:rPr>
          <w:rFonts w:asciiTheme="minorHAnsi" w:hAnsiTheme="minorHAnsi" w:cstheme="minorHAnsi"/>
        </w:rPr>
        <w:t>sions</w:t>
      </w:r>
      <w:r>
        <w:rPr>
          <w:rFonts w:asciiTheme="minorHAnsi" w:hAnsiTheme="minorHAnsi" w:cstheme="minorHAnsi"/>
        </w:rPr>
        <w:t xml:space="preserve"> des titres de recettes </w:t>
      </w:r>
      <w:r w:rsidR="007C15FA">
        <w:rPr>
          <w:rFonts w:asciiTheme="minorHAnsi" w:hAnsiTheme="minorHAnsi" w:cstheme="minorHAnsi"/>
        </w:rPr>
        <w:t xml:space="preserve">par l’ensemble des communes et la Communauté Urbaine de Nouakchott </w:t>
      </w:r>
      <w:r w:rsidR="00AF6A61">
        <w:rPr>
          <w:rFonts w:asciiTheme="minorHAnsi" w:hAnsiTheme="minorHAnsi" w:cstheme="minorHAnsi"/>
        </w:rPr>
        <w:t xml:space="preserve">ont </w:t>
      </w:r>
      <w:r w:rsidR="0049461A">
        <w:rPr>
          <w:rFonts w:asciiTheme="minorHAnsi" w:hAnsiTheme="minorHAnsi" w:cstheme="minorHAnsi"/>
        </w:rPr>
        <w:t xml:space="preserve">atteint </w:t>
      </w:r>
      <w:r w:rsidR="0049461A" w:rsidRPr="00852234">
        <w:rPr>
          <w:rFonts w:asciiTheme="minorHAnsi" w:hAnsiTheme="minorHAnsi" w:cstheme="minorHAnsi"/>
          <w:b/>
        </w:rPr>
        <w:t>3 183 307 073 ouguiya</w:t>
      </w:r>
      <w:r w:rsidR="0049461A">
        <w:rPr>
          <w:rFonts w:asciiTheme="minorHAnsi" w:hAnsiTheme="minorHAnsi" w:cstheme="minorHAnsi"/>
        </w:rPr>
        <w:t xml:space="preserve"> à l’issue de l’exercice 2013 et se répartissent comme suit :</w:t>
      </w:r>
    </w:p>
    <w:p w:rsidR="00AF6A61" w:rsidRDefault="00AF6A61" w:rsidP="007C15FA">
      <w:pPr>
        <w:jc w:val="both"/>
        <w:rPr>
          <w:rFonts w:asciiTheme="minorHAnsi" w:hAnsiTheme="minorHAnsi" w:cstheme="minorHAnsi"/>
        </w:rPr>
      </w:pPr>
    </w:p>
    <w:p w:rsidR="00AF6A61" w:rsidRDefault="00AF6A61" w:rsidP="007C15FA">
      <w:pPr>
        <w:jc w:val="both"/>
        <w:rPr>
          <w:rFonts w:asciiTheme="minorHAnsi" w:hAnsiTheme="minorHAnsi" w:cstheme="minorHAnsi"/>
        </w:rPr>
      </w:pPr>
      <w:r w:rsidRPr="00AF6A61">
        <w:rPr>
          <w:noProof/>
        </w:rPr>
        <w:drawing>
          <wp:inline distT="0" distB="0" distL="0" distR="0">
            <wp:extent cx="5743575" cy="4276725"/>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751182" cy="4282389"/>
                    </a:xfrm>
                    <a:prstGeom prst="rect">
                      <a:avLst/>
                    </a:prstGeom>
                    <a:noFill/>
                    <a:ln w="9525">
                      <a:noFill/>
                      <a:miter lim="800000"/>
                      <a:headEnd/>
                      <a:tailEnd/>
                    </a:ln>
                  </pic:spPr>
                </pic:pic>
              </a:graphicData>
            </a:graphic>
          </wp:inline>
        </w:drawing>
      </w:r>
    </w:p>
    <w:p w:rsidR="00AF6A61" w:rsidRDefault="00AF6A61" w:rsidP="007C15FA">
      <w:pPr>
        <w:jc w:val="both"/>
        <w:rPr>
          <w:rFonts w:asciiTheme="minorHAnsi" w:hAnsiTheme="minorHAnsi" w:cstheme="minorHAnsi"/>
        </w:rPr>
      </w:pPr>
    </w:p>
    <w:p w:rsidR="00096CDA" w:rsidRDefault="005C3FA6" w:rsidP="007C15FA">
      <w:pPr>
        <w:jc w:val="both"/>
        <w:rPr>
          <w:rFonts w:asciiTheme="minorHAnsi" w:hAnsiTheme="minorHAnsi" w:cstheme="minorHAnsi"/>
        </w:rPr>
      </w:pPr>
      <w:r>
        <w:rPr>
          <w:rFonts w:asciiTheme="minorHAnsi" w:hAnsiTheme="minorHAnsi" w:cstheme="minorHAnsi"/>
        </w:rPr>
        <w:t xml:space="preserve">Pour les communes dont nous avons pu </w:t>
      </w:r>
      <w:r w:rsidR="005455CF">
        <w:rPr>
          <w:rFonts w:asciiTheme="minorHAnsi" w:hAnsiTheme="minorHAnsi" w:cstheme="minorHAnsi"/>
        </w:rPr>
        <w:t>exploiter</w:t>
      </w:r>
      <w:r>
        <w:rPr>
          <w:rFonts w:asciiTheme="minorHAnsi" w:hAnsiTheme="minorHAnsi" w:cstheme="minorHAnsi"/>
        </w:rPr>
        <w:t xml:space="preserve"> les do</w:t>
      </w:r>
      <w:r w:rsidR="005455CF">
        <w:rPr>
          <w:rFonts w:asciiTheme="minorHAnsi" w:hAnsiTheme="minorHAnsi" w:cstheme="minorHAnsi"/>
        </w:rPr>
        <w:t>cuments budgétaires</w:t>
      </w:r>
      <w:r>
        <w:rPr>
          <w:rFonts w:asciiTheme="minorHAnsi" w:hAnsiTheme="minorHAnsi" w:cstheme="minorHAnsi"/>
        </w:rPr>
        <w:t>, l</w:t>
      </w:r>
      <w:r w:rsidR="0049461A">
        <w:rPr>
          <w:rFonts w:asciiTheme="minorHAnsi" w:hAnsiTheme="minorHAnsi" w:cstheme="minorHAnsi"/>
        </w:rPr>
        <w:t>es subventions d’investissement ont pour origine</w:t>
      </w:r>
      <w:r>
        <w:rPr>
          <w:rFonts w:asciiTheme="minorHAnsi" w:hAnsiTheme="minorHAnsi" w:cstheme="minorHAnsi"/>
        </w:rPr>
        <w:t>,</w:t>
      </w:r>
      <w:r w:rsidR="0049461A">
        <w:rPr>
          <w:rFonts w:asciiTheme="minorHAnsi" w:hAnsiTheme="minorHAnsi" w:cstheme="minorHAnsi"/>
        </w:rPr>
        <w:t xml:space="preserve"> à </w:t>
      </w:r>
      <w:r>
        <w:rPr>
          <w:rFonts w:asciiTheme="minorHAnsi" w:hAnsiTheme="minorHAnsi" w:cstheme="minorHAnsi"/>
        </w:rPr>
        <w:t xml:space="preserve">hauteur de </w:t>
      </w:r>
      <w:r w:rsidR="0049461A">
        <w:rPr>
          <w:rFonts w:asciiTheme="minorHAnsi" w:hAnsiTheme="minorHAnsi" w:cstheme="minorHAnsi"/>
        </w:rPr>
        <w:t>41%</w:t>
      </w:r>
      <w:r>
        <w:rPr>
          <w:rFonts w:asciiTheme="minorHAnsi" w:hAnsiTheme="minorHAnsi" w:cstheme="minorHAnsi"/>
        </w:rPr>
        <w:t>,</w:t>
      </w:r>
      <w:r w:rsidR="0049461A">
        <w:rPr>
          <w:rFonts w:asciiTheme="minorHAnsi" w:hAnsiTheme="minorHAnsi" w:cstheme="minorHAnsi"/>
        </w:rPr>
        <w:t xml:space="preserve"> l’État mauritanien, soit </w:t>
      </w:r>
      <w:r w:rsidR="00096CDA">
        <w:rPr>
          <w:rFonts w:asciiTheme="minorHAnsi" w:hAnsiTheme="minorHAnsi" w:cstheme="minorHAnsi"/>
        </w:rPr>
        <w:t xml:space="preserve">1 312 388 194 </w:t>
      </w:r>
      <w:proofErr w:type="gramStart"/>
      <w:r w:rsidR="00096CDA">
        <w:rPr>
          <w:rFonts w:asciiTheme="minorHAnsi" w:hAnsiTheme="minorHAnsi" w:cstheme="minorHAnsi"/>
        </w:rPr>
        <w:t>ouguiya</w:t>
      </w:r>
      <w:proofErr w:type="gramEnd"/>
      <w:r w:rsidR="00096CDA">
        <w:rPr>
          <w:rFonts w:asciiTheme="minorHAnsi" w:hAnsiTheme="minorHAnsi" w:cstheme="minorHAnsi"/>
        </w:rPr>
        <w:t>.</w:t>
      </w:r>
    </w:p>
    <w:p w:rsidR="00F313C1" w:rsidRDefault="005C3FA6" w:rsidP="007C15FA">
      <w:pPr>
        <w:jc w:val="both"/>
        <w:rPr>
          <w:rFonts w:asciiTheme="minorHAnsi" w:hAnsiTheme="minorHAnsi" w:cstheme="minorHAnsi"/>
        </w:rPr>
      </w:pPr>
      <w:r>
        <w:rPr>
          <w:rFonts w:asciiTheme="minorHAnsi" w:hAnsiTheme="minorHAnsi" w:cstheme="minorHAnsi"/>
        </w:rPr>
        <w:t>Ce mont</w:t>
      </w:r>
      <w:r w:rsidR="0090056C">
        <w:rPr>
          <w:rFonts w:asciiTheme="minorHAnsi" w:hAnsiTheme="minorHAnsi" w:cstheme="minorHAnsi"/>
        </w:rPr>
        <w:t xml:space="preserve">ant doit être appréhendé à l’aune </w:t>
      </w:r>
      <w:r w:rsidR="005455CF">
        <w:rPr>
          <w:rFonts w:asciiTheme="minorHAnsi" w:hAnsiTheme="minorHAnsi" w:cstheme="minorHAnsi"/>
        </w:rPr>
        <w:t>du caractère e</w:t>
      </w:r>
      <w:r w:rsidR="00F313C1">
        <w:rPr>
          <w:rFonts w:asciiTheme="minorHAnsi" w:hAnsiTheme="minorHAnsi" w:cstheme="minorHAnsi"/>
        </w:rPr>
        <w:t>xceptionnel de l’exercice 2013.</w:t>
      </w:r>
    </w:p>
    <w:p w:rsidR="00096CDA" w:rsidRDefault="005455CF" w:rsidP="007C15FA">
      <w:pPr>
        <w:jc w:val="both"/>
        <w:rPr>
          <w:rFonts w:asciiTheme="minorHAnsi" w:hAnsiTheme="minorHAnsi" w:cstheme="minorHAnsi"/>
        </w:rPr>
      </w:pPr>
      <w:r>
        <w:rPr>
          <w:rFonts w:asciiTheme="minorHAnsi" w:hAnsiTheme="minorHAnsi" w:cstheme="minorHAnsi"/>
        </w:rPr>
        <w:t>En effet, l’élection et l’installation des nouvelles équipes municipales</w:t>
      </w:r>
      <w:r w:rsidR="0090056C">
        <w:rPr>
          <w:rFonts w:asciiTheme="minorHAnsi" w:hAnsiTheme="minorHAnsi" w:cstheme="minorHAnsi"/>
        </w:rPr>
        <w:t xml:space="preserve"> ont abouti au versement </w:t>
      </w:r>
      <w:r w:rsidR="00C24854">
        <w:rPr>
          <w:rFonts w:asciiTheme="minorHAnsi" w:hAnsiTheme="minorHAnsi" w:cstheme="minorHAnsi"/>
        </w:rPr>
        <w:t xml:space="preserve">de seulement la moitié de la part </w:t>
      </w:r>
      <w:r w:rsidR="00F313C1">
        <w:rPr>
          <w:rFonts w:asciiTheme="minorHAnsi" w:hAnsiTheme="minorHAnsi" w:cstheme="minorHAnsi"/>
        </w:rPr>
        <w:t>équipement habituellement notifiée</w:t>
      </w:r>
      <w:r w:rsidR="00C24854">
        <w:rPr>
          <w:rFonts w:asciiTheme="minorHAnsi" w:hAnsiTheme="minorHAnsi" w:cstheme="minorHAnsi"/>
        </w:rPr>
        <w:t xml:space="preserve"> aux communes, soit 1,19 milliards d’ouguiya au lieu des 2,38 milliards versés au titre de l’</w:t>
      </w:r>
      <w:r w:rsidR="00096CDA">
        <w:rPr>
          <w:rFonts w:asciiTheme="minorHAnsi" w:hAnsiTheme="minorHAnsi" w:cstheme="minorHAnsi"/>
        </w:rPr>
        <w:t>exercice 2012.</w:t>
      </w:r>
    </w:p>
    <w:p w:rsidR="00096CDA" w:rsidRDefault="00096CDA" w:rsidP="007C15FA">
      <w:pPr>
        <w:jc w:val="both"/>
        <w:rPr>
          <w:rFonts w:asciiTheme="minorHAnsi" w:hAnsiTheme="minorHAnsi" w:cstheme="minorHAnsi"/>
        </w:rPr>
      </w:pPr>
    </w:p>
    <w:p w:rsidR="0049461A" w:rsidRDefault="00096CDA" w:rsidP="007C15FA">
      <w:pPr>
        <w:jc w:val="both"/>
        <w:rPr>
          <w:rFonts w:asciiTheme="minorHAnsi" w:hAnsiTheme="minorHAnsi" w:cstheme="minorHAnsi"/>
        </w:rPr>
      </w:pPr>
      <w:r>
        <w:rPr>
          <w:rFonts w:asciiTheme="minorHAnsi" w:hAnsiTheme="minorHAnsi" w:cstheme="minorHAnsi"/>
        </w:rPr>
        <w:t xml:space="preserve">Le montant constaté en 2013 est pourtant légèrement supérieur au FRD équipement </w:t>
      </w:r>
      <w:r w:rsidR="00F313C1">
        <w:rPr>
          <w:rFonts w:asciiTheme="minorHAnsi" w:hAnsiTheme="minorHAnsi" w:cstheme="minorHAnsi"/>
        </w:rPr>
        <w:t xml:space="preserve">réellement </w:t>
      </w:r>
      <w:r>
        <w:rPr>
          <w:rFonts w:asciiTheme="minorHAnsi" w:hAnsiTheme="minorHAnsi" w:cstheme="minorHAnsi"/>
        </w:rPr>
        <w:t xml:space="preserve">versé, il </w:t>
      </w:r>
      <w:r w:rsidR="00C24854">
        <w:rPr>
          <w:rFonts w:asciiTheme="minorHAnsi" w:hAnsiTheme="minorHAnsi" w:cstheme="minorHAnsi"/>
        </w:rPr>
        <w:t>s’explique principalement par :</w:t>
      </w:r>
    </w:p>
    <w:p w:rsidR="005D17D5" w:rsidRDefault="005D17D5" w:rsidP="007C15FA">
      <w:pPr>
        <w:jc w:val="both"/>
        <w:rPr>
          <w:rFonts w:asciiTheme="minorHAnsi" w:hAnsiTheme="minorHAnsi" w:cstheme="minorHAnsi"/>
        </w:rPr>
      </w:pPr>
    </w:p>
    <w:p w:rsidR="00C24854" w:rsidRDefault="00C24854" w:rsidP="00C24854">
      <w:pPr>
        <w:pStyle w:val="Paragraphedeliste"/>
        <w:numPr>
          <w:ilvl w:val="0"/>
          <w:numId w:val="12"/>
        </w:numPr>
        <w:jc w:val="both"/>
        <w:rPr>
          <w:rFonts w:asciiTheme="minorHAnsi" w:hAnsiTheme="minorHAnsi" w:cstheme="minorHAnsi"/>
        </w:rPr>
      </w:pPr>
      <w:r>
        <w:rPr>
          <w:rFonts w:asciiTheme="minorHAnsi" w:hAnsiTheme="minorHAnsi" w:cstheme="minorHAnsi"/>
        </w:rPr>
        <w:t xml:space="preserve">L’émission de titres de recettes </w:t>
      </w:r>
      <w:r w:rsidR="00DF45CE">
        <w:rPr>
          <w:rFonts w:asciiTheme="minorHAnsi" w:hAnsiTheme="minorHAnsi" w:cstheme="minorHAnsi"/>
        </w:rPr>
        <w:t>correspondant aux reliquats de FRD non utilisés au</w:t>
      </w:r>
      <w:r w:rsidR="00096CDA">
        <w:rPr>
          <w:rFonts w:asciiTheme="minorHAnsi" w:hAnsiTheme="minorHAnsi" w:cstheme="minorHAnsi"/>
        </w:rPr>
        <w:t xml:space="preserve"> cours des exercices antérieurs. Ceci dit, l’émission </w:t>
      </w:r>
      <w:r w:rsidR="00DF45CE">
        <w:rPr>
          <w:rFonts w:asciiTheme="minorHAnsi" w:hAnsiTheme="minorHAnsi" w:cstheme="minorHAnsi"/>
        </w:rPr>
        <w:t xml:space="preserve">n’a pas lieu d’être dans la mesure </w:t>
      </w:r>
      <w:r w:rsidR="00DF45CE">
        <w:rPr>
          <w:rFonts w:asciiTheme="minorHAnsi" w:hAnsiTheme="minorHAnsi" w:cstheme="minorHAnsi"/>
        </w:rPr>
        <w:lastRenderedPageBreak/>
        <w:t xml:space="preserve">où les reliquats doivent être incorporés dans la masse de l’excédent d’investissement reporté </w:t>
      </w:r>
      <w:r w:rsidR="0090056C">
        <w:rPr>
          <w:rFonts w:asciiTheme="minorHAnsi" w:hAnsiTheme="minorHAnsi" w:cstheme="minorHAnsi"/>
        </w:rPr>
        <w:t xml:space="preserve">de l’exercice antérieur </w:t>
      </w:r>
      <w:r w:rsidR="00096CDA">
        <w:rPr>
          <w:rFonts w:asciiTheme="minorHAnsi" w:hAnsiTheme="minorHAnsi" w:cstheme="minorHAnsi"/>
        </w:rPr>
        <w:t>par une écriture d’ordre.</w:t>
      </w:r>
    </w:p>
    <w:p w:rsidR="00DF45CE" w:rsidRDefault="00DF45CE" w:rsidP="00C24854">
      <w:pPr>
        <w:pStyle w:val="Paragraphedeliste"/>
        <w:numPr>
          <w:ilvl w:val="0"/>
          <w:numId w:val="12"/>
        </w:numPr>
        <w:jc w:val="both"/>
        <w:rPr>
          <w:rFonts w:asciiTheme="minorHAnsi" w:hAnsiTheme="minorHAnsi" w:cstheme="minorHAnsi"/>
        </w:rPr>
      </w:pPr>
      <w:r>
        <w:rPr>
          <w:rFonts w:asciiTheme="minorHAnsi" w:hAnsiTheme="minorHAnsi" w:cstheme="minorHAnsi"/>
        </w:rPr>
        <w:t xml:space="preserve">Les avances de trésorerie accordées par l’État, </w:t>
      </w:r>
      <w:r w:rsidR="00B43FEA">
        <w:rPr>
          <w:rFonts w:asciiTheme="minorHAnsi" w:hAnsiTheme="minorHAnsi" w:cstheme="minorHAnsi"/>
        </w:rPr>
        <w:t xml:space="preserve">à hauteur de 33 200 000 MRO, </w:t>
      </w:r>
      <w:r>
        <w:rPr>
          <w:rFonts w:asciiTheme="minorHAnsi" w:hAnsiTheme="minorHAnsi" w:cstheme="minorHAnsi"/>
        </w:rPr>
        <w:t>dont le</w:t>
      </w:r>
      <w:r w:rsidR="00730498">
        <w:rPr>
          <w:rFonts w:asciiTheme="minorHAnsi" w:hAnsiTheme="minorHAnsi" w:cstheme="minorHAnsi"/>
        </w:rPr>
        <w:t xml:space="preserve">s inscriptions </w:t>
      </w:r>
      <w:r>
        <w:rPr>
          <w:rFonts w:asciiTheme="minorHAnsi" w:hAnsiTheme="minorHAnsi" w:cstheme="minorHAnsi"/>
        </w:rPr>
        <w:t>comptable</w:t>
      </w:r>
      <w:r w:rsidR="00730498">
        <w:rPr>
          <w:rFonts w:asciiTheme="minorHAnsi" w:hAnsiTheme="minorHAnsi" w:cstheme="minorHAnsi"/>
        </w:rPr>
        <w:t>s</w:t>
      </w:r>
      <w:r>
        <w:rPr>
          <w:rFonts w:asciiTheme="minorHAnsi" w:hAnsiTheme="minorHAnsi" w:cstheme="minorHAnsi"/>
        </w:rPr>
        <w:t xml:space="preserve"> </w:t>
      </w:r>
      <w:r w:rsidR="00B43FEA">
        <w:rPr>
          <w:rFonts w:asciiTheme="minorHAnsi" w:hAnsiTheme="minorHAnsi" w:cstheme="minorHAnsi"/>
        </w:rPr>
        <w:t>et budgétaire</w:t>
      </w:r>
      <w:r w:rsidR="00730498">
        <w:rPr>
          <w:rFonts w:asciiTheme="minorHAnsi" w:hAnsiTheme="minorHAnsi" w:cstheme="minorHAnsi"/>
        </w:rPr>
        <w:t>s</w:t>
      </w:r>
      <w:r w:rsidR="00B43FEA">
        <w:rPr>
          <w:rFonts w:asciiTheme="minorHAnsi" w:hAnsiTheme="minorHAnsi" w:cstheme="minorHAnsi"/>
        </w:rPr>
        <w:t xml:space="preserve"> aurai</w:t>
      </w:r>
      <w:r w:rsidR="00730498">
        <w:rPr>
          <w:rFonts w:asciiTheme="minorHAnsi" w:hAnsiTheme="minorHAnsi" w:cstheme="minorHAnsi"/>
        </w:rPr>
        <w:t>en</w:t>
      </w:r>
      <w:r w:rsidR="00B43FEA">
        <w:rPr>
          <w:rFonts w:asciiTheme="minorHAnsi" w:hAnsiTheme="minorHAnsi" w:cstheme="minorHAnsi"/>
        </w:rPr>
        <w:t>t dû faire l’objet d’un traitement plus approprié.</w:t>
      </w:r>
    </w:p>
    <w:p w:rsidR="00851932" w:rsidRDefault="00851932" w:rsidP="00851932">
      <w:pPr>
        <w:spacing w:line="360" w:lineRule="auto"/>
        <w:jc w:val="both"/>
        <w:rPr>
          <w:rFonts w:asciiTheme="minorHAnsi" w:hAnsiTheme="minorHAnsi" w:cstheme="minorHAnsi"/>
        </w:rPr>
      </w:pPr>
    </w:p>
    <w:p w:rsidR="00607270" w:rsidRPr="00607270" w:rsidRDefault="00607270" w:rsidP="000E75FA">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u w:val="single"/>
        </w:rPr>
      </w:pPr>
      <w:r w:rsidRPr="00607270">
        <w:rPr>
          <w:rFonts w:asciiTheme="minorHAnsi" w:hAnsiTheme="minorHAnsi" w:cstheme="minorHAnsi"/>
          <w:u w:val="single"/>
        </w:rPr>
        <w:t xml:space="preserve">Nota Bene : </w:t>
      </w:r>
    </w:p>
    <w:p w:rsidR="000E75FA" w:rsidRDefault="000E75FA" w:rsidP="000E75FA">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b/>
        </w:rPr>
      </w:pPr>
      <w:r>
        <w:rPr>
          <w:rFonts w:asciiTheme="minorHAnsi" w:hAnsiTheme="minorHAnsi" w:cstheme="minorHAnsi"/>
        </w:rPr>
        <w:t>Pour ce qui est du FRD 2013</w:t>
      </w:r>
      <w:r w:rsidR="00851932" w:rsidRPr="00322E6F">
        <w:rPr>
          <w:rFonts w:asciiTheme="minorHAnsi" w:hAnsiTheme="minorHAnsi" w:cstheme="minorHAnsi"/>
        </w:rPr>
        <w:t>, l’inscripti</w:t>
      </w:r>
      <w:r w:rsidR="00851932">
        <w:rPr>
          <w:rFonts w:asciiTheme="minorHAnsi" w:hAnsiTheme="minorHAnsi" w:cstheme="minorHAnsi"/>
        </w:rPr>
        <w:t xml:space="preserve">on à hauteur de 3,5 milliards </w:t>
      </w:r>
      <w:r w:rsidR="00662331">
        <w:rPr>
          <w:rFonts w:asciiTheme="minorHAnsi" w:hAnsiTheme="minorHAnsi" w:cstheme="minorHAnsi"/>
        </w:rPr>
        <w:t>d’</w:t>
      </w:r>
      <w:r w:rsidR="00851932">
        <w:rPr>
          <w:rFonts w:asciiTheme="minorHAnsi" w:hAnsiTheme="minorHAnsi" w:cstheme="minorHAnsi"/>
        </w:rPr>
        <w:t>ouguiya</w:t>
      </w:r>
      <w:r w:rsidR="00851932" w:rsidRPr="00322E6F">
        <w:rPr>
          <w:rFonts w:asciiTheme="minorHAnsi" w:hAnsiTheme="minorHAnsi" w:cstheme="minorHAnsi"/>
        </w:rPr>
        <w:t xml:space="preserve"> a été </w:t>
      </w:r>
      <w:r w:rsidR="00851932">
        <w:rPr>
          <w:rFonts w:asciiTheme="minorHAnsi" w:hAnsiTheme="minorHAnsi" w:cstheme="minorHAnsi"/>
        </w:rPr>
        <w:t xml:space="preserve">initialement </w:t>
      </w:r>
      <w:r w:rsidR="00851932" w:rsidRPr="00322E6F">
        <w:rPr>
          <w:rFonts w:asciiTheme="minorHAnsi" w:hAnsiTheme="minorHAnsi" w:cstheme="minorHAnsi"/>
        </w:rPr>
        <w:t>portée au Budget et représente 3,14% des dépenses d’investissement de l’État (1</w:t>
      </w:r>
      <w:r w:rsidR="00851932">
        <w:rPr>
          <w:rFonts w:asciiTheme="minorHAnsi" w:hAnsiTheme="minorHAnsi" w:cstheme="minorHAnsi"/>
        </w:rPr>
        <w:t xml:space="preserve">10 milliards </w:t>
      </w:r>
      <w:r w:rsidR="0084446B">
        <w:rPr>
          <w:rFonts w:asciiTheme="minorHAnsi" w:hAnsiTheme="minorHAnsi" w:cstheme="minorHAnsi"/>
        </w:rPr>
        <w:t>d’</w:t>
      </w:r>
      <w:r w:rsidR="00851932">
        <w:rPr>
          <w:rFonts w:asciiTheme="minorHAnsi" w:hAnsiTheme="minorHAnsi" w:cstheme="minorHAnsi"/>
        </w:rPr>
        <w:t xml:space="preserve">ouguiya - </w:t>
      </w:r>
      <w:r w:rsidR="00851932" w:rsidRPr="00322E6F">
        <w:rPr>
          <w:rFonts w:asciiTheme="minorHAnsi" w:hAnsiTheme="minorHAnsi" w:cstheme="minorHAnsi"/>
        </w:rPr>
        <w:t xml:space="preserve">LFI 2013), soit 0,89% du Budget de l’État (394 894 710 000 </w:t>
      </w:r>
      <w:r w:rsidR="00851932">
        <w:rPr>
          <w:rFonts w:asciiTheme="minorHAnsi" w:hAnsiTheme="minorHAnsi" w:cstheme="minorHAnsi"/>
        </w:rPr>
        <w:t>ouguiya</w:t>
      </w:r>
      <w:r w:rsidR="00851932" w:rsidRPr="00322E6F">
        <w:rPr>
          <w:rFonts w:asciiTheme="minorHAnsi" w:hAnsiTheme="minorHAnsi" w:cstheme="minorHAnsi"/>
        </w:rPr>
        <w:t xml:space="preserve"> - </w:t>
      </w:r>
      <w:r w:rsidR="00851932">
        <w:rPr>
          <w:rFonts w:asciiTheme="minorHAnsi" w:hAnsiTheme="minorHAnsi" w:cstheme="minorHAnsi"/>
        </w:rPr>
        <w:t>LFI</w:t>
      </w:r>
      <w:r w:rsidR="00851932" w:rsidRPr="00322E6F">
        <w:rPr>
          <w:rFonts w:asciiTheme="minorHAnsi" w:hAnsiTheme="minorHAnsi" w:cstheme="minorHAnsi"/>
        </w:rPr>
        <w:t xml:space="preserve"> 2013).</w:t>
      </w:r>
      <w:r w:rsidR="00851932">
        <w:rPr>
          <w:rFonts w:asciiTheme="minorHAnsi" w:hAnsiTheme="minorHAnsi" w:cstheme="minorHAnsi"/>
        </w:rPr>
        <w:t xml:space="preserve"> </w:t>
      </w:r>
      <w:r w:rsidRPr="000E75FA">
        <w:rPr>
          <w:rFonts w:asciiTheme="minorHAnsi" w:hAnsiTheme="minorHAnsi" w:cstheme="minorHAnsi"/>
        </w:rPr>
        <w:t>Par la suite, la loi de finances rectificative pou</w:t>
      </w:r>
      <w:r>
        <w:rPr>
          <w:rFonts w:asciiTheme="minorHAnsi" w:hAnsiTheme="minorHAnsi" w:cstheme="minorHAnsi"/>
        </w:rPr>
        <w:t>r l’année 2013 n°2014-001</w:t>
      </w:r>
      <w:r w:rsidRPr="000E75FA">
        <w:rPr>
          <w:rFonts w:asciiTheme="minorHAnsi" w:hAnsiTheme="minorHAnsi" w:cstheme="minorHAnsi"/>
        </w:rPr>
        <w:t xml:space="preserve"> en date du 8 avril 2014 a finalement porté l’inscription du FRD à hauteur de 2 309 999 607 ouguiya, soit une diminution de 1 190 000 393 ouguiya correspondant à la moitié de la part équipement du FRD initialement notifiée aux communes au titre de l’exercice 2013.</w:t>
      </w:r>
    </w:p>
    <w:p w:rsidR="00851932" w:rsidRPr="00851932" w:rsidRDefault="00851932" w:rsidP="000E75FA">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rPr>
      </w:pPr>
      <w:r w:rsidRPr="00851932">
        <w:rPr>
          <w:rFonts w:asciiTheme="minorHAnsi" w:hAnsiTheme="minorHAnsi" w:cstheme="minorHAnsi"/>
        </w:rPr>
        <w:t xml:space="preserve">Seulement la moitié de la dotation au titre de l’équipement a </w:t>
      </w:r>
      <w:r w:rsidR="000E75FA">
        <w:rPr>
          <w:rFonts w:asciiTheme="minorHAnsi" w:hAnsiTheme="minorHAnsi" w:cstheme="minorHAnsi"/>
        </w:rPr>
        <w:t xml:space="preserve">donc </w:t>
      </w:r>
      <w:r w:rsidRPr="00851932">
        <w:rPr>
          <w:rFonts w:asciiTheme="minorHAnsi" w:hAnsiTheme="minorHAnsi" w:cstheme="minorHAnsi"/>
        </w:rPr>
        <w:t>été effectivement versée</w:t>
      </w:r>
      <w:r w:rsidR="00607270">
        <w:rPr>
          <w:rFonts w:asciiTheme="minorHAnsi" w:hAnsiTheme="minorHAnsi" w:cstheme="minorHAnsi"/>
        </w:rPr>
        <w:t xml:space="preserve"> aux communes, semble-t-il par volonté de </w:t>
      </w:r>
      <w:r w:rsidRPr="00851932">
        <w:rPr>
          <w:rFonts w:asciiTheme="minorHAnsi" w:hAnsiTheme="minorHAnsi" w:cstheme="minorHAnsi"/>
        </w:rPr>
        <w:t>surseoir aux investisseme</w:t>
      </w:r>
      <w:r w:rsidR="00607270">
        <w:rPr>
          <w:rFonts w:asciiTheme="minorHAnsi" w:hAnsiTheme="minorHAnsi" w:cstheme="minorHAnsi"/>
        </w:rPr>
        <w:t xml:space="preserve">nts en raison de </w:t>
      </w:r>
      <w:r w:rsidRPr="00851932">
        <w:rPr>
          <w:rFonts w:asciiTheme="minorHAnsi" w:hAnsiTheme="minorHAnsi" w:cstheme="minorHAnsi"/>
        </w:rPr>
        <w:t>l’installation des nouvelles équipes municipales issues des élections locales de décembre 2013.</w:t>
      </w:r>
    </w:p>
    <w:p w:rsidR="00607270" w:rsidRDefault="00607270" w:rsidP="000E75FA">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i/>
          <w:spacing w:val="-1"/>
          <w:position w:val="-1"/>
        </w:rPr>
      </w:pPr>
    </w:p>
    <w:p w:rsidR="00851932" w:rsidRDefault="005A156A" w:rsidP="000E75FA">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i/>
          <w:spacing w:val="-1"/>
          <w:position w:val="-1"/>
        </w:rPr>
      </w:pPr>
      <w:r w:rsidRPr="00607270">
        <w:rPr>
          <w:rFonts w:asciiTheme="minorHAnsi" w:hAnsiTheme="minorHAnsi" w:cstheme="minorHAnsi"/>
          <w:i/>
          <w:spacing w:val="-1"/>
          <w:position w:val="-1"/>
        </w:rPr>
        <w:t>Pour mémoire, la composante équipement, à hauteur de 68%, comprend une part de 50% répartie sur la base de la taille de la population totale de chaque commune et une autre part de 18% répartie sur la base du retard d’équipement de chaque commune.</w:t>
      </w:r>
      <w:r w:rsidRPr="00607270">
        <w:rPr>
          <w:rFonts w:asciiTheme="minorHAnsi" w:hAnsiTheme="minorHAnsi" w:cstheme="minorHAnsi"/>
          <w:b/>
          <w:i/>
        </w:rPr>
        <w:t xml:space="preserve"> </w:t>
      </w:r>
      <w:r w:rsidRPr="00607270">
        <w:rPr>
          <w:rFonts w:asciiTheme="minorHAnsi" w:hAnsiTheme="minorHAnsi" w:cstheme="minorHAnsi"/>
          <w:i/>
          <w:spacing w:val="-1"/>
          <w:position w:val="-1"/>
        </w:rPr>
        <w:t>Les 2% restants sont consacrés au suivi-évaluation du Fonds.</w:t>
      </w:r>
    </w:p>
    <w:p w:rsidR="00AF0634" w:rsidRPr="00607270" w:rsidRDefault="00AF0634" w:rsidP="000E75FA">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b/>
          <w:i/>
        </w:rPr>
      </w:pPr>
    </w:p>
    <w:p w:rsidR="00851932" w:rsidRDefault="00851932" w:rsidP="00851932">
      <w:pPr>
        <w:spacing w:line="360" w:lineRule="auto"/>
        <w:jc w:val="both"/>
        <w:rPr>
          <w:rFonts w:asciiTheme="minorHAnsi" w:hAnsiTheme="minorHAnsi" w:cstheme="minorHAnsi"/>
        </w:rPr>
      </w:pPr>
    </w:p>
    <w:p w:rsidR="00B43FEA" w:rsidRDefault="00F313C1" w:rsidP="000E75FA">
      <w:pPr>
        <w:jc w:val="both"/>
        <w:rPr>
          <w:rFonts w:asciiTheme="minorHAnsi" w:hAnsiTheme="minorHAnsi" w:cstheme="minorHAnsi"/>
        </w:rPr>
      </w:pPr>
      <w:r>
        <w:rPr>
          <w:rFonts w:asciiTheme="minorHAnsi" w:hAnsiTheme="minorHAnsi" w:cstheme="minorHAnsi"/>
        </w:rPr>
        <w:t>Outre le FRD, il y a lieu</w:t>
      </w:r>
      <w:r w:rsidR="00B43FEA">
        <w:rPr>
          <w:rFonts w:asciiTheme="minorHAnsi" w:hAnsiTheme="minorHAnsi" w:cstheme="minorHAnsi"/>
        </w:rPr>
        <w:t xml:space="preserve"> de noter le poids des autres sources de financement :</w:t>
      </w:r>
    </w:p>
    <w:p w:rsidR="00B43FEA" w:rsidRPr="000E75FA" w:rsidRDefault="00B43FEA" w:rsidP="000E75FA">
      <w:pPr>
        <w:jc w:val="both"/>
        <w:rPr>
          <w:rFonts w:asciiTheme="minorHAnsi" w:hAnsiTheme="minorHAnsi" w:cstheme="minorHAnsi"/>
        </w:rPr>
      </w:pPr>
      <w:r w:rsidRPr="000E75FA">
        <w:rPr>
          <w:rFonts w:asciiTheme="minorHAnsi" w:hAnsiTheme="minorHAnsi" w:cstheme="minorHAnsi"/>
        </w:rPr>
        <w:t xml:space="preserve">Les partenaires </w:t>
      </w:r>
      <w:r w:rsidR="001B5570">
        <w:rPr>
          <w:rFonts w:asciiTheme="minorHAnsi" w:hAnsiTheme="minorHAnsi" w:cstheme="minorHAnsi"/>
        </w:rPr>
        <w:t xml:space="preserve">techniques et financiers </w:t>
      </w:r>
      <w:r w:rsidRPr="000E75FA">
        <w:rPr>
          <w:rFonts w:asciiTheme="minorHAnsi" w:hAnsiTheme="minorHAnsi" w:cstheme="minorHAnsi"/>
        </w:rPr>
        <w:t>et autres bailleu</w:t>
      </w:r>
      <w:r w:rsidR="001B5570">
        <w:rPr>
          <w:rFonts w:asciiTheme="minorHAnsi" w:hAnsiTheme="minorHAnsi" w:cstheme="minorHAnsi"/>
        </w:rPr>
        <w:t xml:space="preserve">rs de fonds non étatiques, </w:t>
      </w:r>
      <w:r w:rsidRPr="000E75FA">
        <w:rPr>
          <w:rFonts w:asciiTheme="minorHAnsi" w:hAnsiTheme="minorHAnsi" w:cstheme="minorHAnsi"/>
        </w:rPr>
        <w:t xml:space="preserve">notamment </w:t>
      </w:r>
      <w:r w:rsidR="001B5570">
        <w:rPr>
          <w:rFonts w:asciiTheme="minorHAnsi" w:hAnsiTheme="minorHAnsi" w:cstheme="minorHAnsi"/>
        </w:rPr>
        <w:t xml:space="preserve">dans le cadre </w:t>
      </w:r>
      <w:r w:rsidRPr="000E75FA">
        <w:rPr>
          <w:rFonts w:asciiTheme="minorHAnsi" w:hAnsiTheme="minorHAnsi" w:cstheme="minorHAnsi"/>
        </w:rPr>
        <w:t>de programmes d’appui à la décentralisation et au développement local (VAINCRE, PERICLES) ou encore d’actions de coopération d</w:t>
      </w:r>
      <w:r w:rsidR="00096CDA">
        <w:rPr>
          <w:rFonts w:asciiTheme="minorHAnsi" w:hAnsiTheme="minorHAnsi" w:cstheme="minorHAnsi"/>
        </w:rPr>
        <w:t>écentralisée, ont financé les</w:t>
      </w:r>
      <w:r w:rsidRPr="000E75FA">
        <w:rPr>
          <w:rFonts w:asciiTheme="minorHAnsi" w:hAnsiTheme="minorHAnsi" w:cstheme="minorHAnsi"/>
        </w:rPr>
        <w:t xml:space="preserve"> communes principalement </w:t>
      </w:r>
      <w:r w:rsidR="00096CDA">
        <w:rPr>
          <w:rFonts w:asciiTheme="minorHAnsi" w:hAnsiTheme="minorHAnsi" w:cstheme="minorHAnsi"/>
        </w:rPr>
        <w:t>situées au sud de la Mauritanie</w:t>
      </w:r>
      <w:r w:rsidRPr="000E75FA">
        <w:rPr>
          <w:rFonts w:asciiTheme="minorHAnsi" w:hAnsiTheme="minorHAnsi" w:cstheme="minorHAnsi"/>
        </w:rPr>
        <w:t xml:space="preserve"> à hauteur de 916 930 135 MRO, soit 29%</w:t>
      </w:r>
      <w:r w:rsidR="003F4451" w:rsidRPr="000E75FA">
        <w:rPr>
          <w:rFonts w:asciiTheme="minorHAnsi" w:hAnsiTheme="minorHAnsi" w:cstheme="minorHAnsi"/>
        </w:rPr>
        <w:t xml:space="preserve"> de la masse globale des recettes d’investissement</w:t>
      </w:r>
      <w:r w:rsidRPr="000E75FA">
        <w:rPr>
          <w:rFonts w:asciiTheme="minorHAnsi" w:hAnsiTheme="minorHAnsi" w:cstheme="minorHAnsi"/>
        </w:rPr>
        <w:t>.</w:t>
      </w:r>
    </w:p>
    <w:p w:rsidR="00FD4362" w:rsidRDefault="00FD4362" w:rsidP="003F4451">
      <w:pPr>
        <w:ind w:left="360"/>
        <w:jc w:val="both"/>
        <w:rPr>
          <w:rFonts w:asciiTheme="minorHAnsi" w:hAnsiTheme="minorHAnsi" w:cstheme="minorHAnsi"/>
        </w:rPr>
      </w:pPr>
    </w:p>
    <w:p w:rsidR="00AF0634" w:rsidRDefault="003F4451" w:rsidP="000E75FA">
      <w:pPr>
        <w:jc w:val="both"/>
        <w:rPr>
          <w:rFonts w:asciiTheme="minorHAnsi" w:hAnsiTheme="minorHAnsi" w:cstheme="minorHAnsi"/>
        </w:rPr>
      </w:pPr>
      <w:r>
        <w:rPr>
          <w:rFonts w:asciiTheme="minorHAnsi" w:hAnsiTheme="minorHAnsi" w:cstheme="minorHAnsi"/>
        </w:rPr>
        <w:t xml:space="preserve">Bien que la section d’investissement soit structurellement déficitaire et nécessiterait un prélèvement plus important des recettes de fonctionnement (seulement 12% en 2012, soit un peu plus de 373 millions d’ouguiya), il pourrait être surprenant </w:t>
      </w:r>
      <w:r w:rsidR="00096CDA">
        <w:rPr>
          <w:rFonts w:asciiTheme="minorHAnsi" w:hAnsiTheme="minorHAnsi" w:cstheme="minorHAnsi"/>
        </w:rPr>
        <w:t xml:space="preserve">à première vue </w:t>
      </w:r>
      <w:r>
        <w:rPr>
          <w:rFonts w:asciiTheme="minorHAnsi" w:hAnsiTheme="minorHAnsi" w:cstheme="minorHAnsi"/>
        </w:rPr>
        <w:t xml:space="preserve">de constater un report </w:t>
      </w:r>
      <w:r w:rsidR="00FD4362">
        <w:rPr>
          <w:rFonts w:asciiTheme="minorHAnsi" w:hAnsiTheme="minorHAnsi" w:cstheme="minorHAnsi"/>
        </w:rPr>
        <w:t xml:space="preserve">de l’excédent d’investissement </w:t>
      </w:r>
      <w:r>
        <w:rPr>
          <w:rFonts w:asciiTheme="minorHAnsi" w:hAnsiTheme="minorHAnsi" w:cstheme="minorHAnsi"/>
        </w:rPr>
        <w:t>jusqu’à 17% des recettes (environ 538 millions d’ouguiya</w:t>
      </w:r>
      <w:r w:rsidR="00FD4362">
        <w:rPr>
          <w:rFonts w:asciiTheme="minorHAnsi" w:hAnsiTheme="minorHAnsi" w:cstheme="minorHAnsi"/>
        </w:rPr>
        <w:t xml:space="preserve"> imputé</w:t>
      </w:r>
      <w:r w:rsidR="002954A3">
        <w:rPr>
          <w:rFonts w:asciiTheme="minorHAnsi" w:hAnsiTheme="minorHAnsi" w:cstheme="minorHAnsi"/>
        </w:rPr>
        <w:t>s</w:t>
      </w:r>
      <w:r w:rsidR="00FD4362">
        <w:rPr>
          <w:rFonts w:asciiTheme="minorHAnsi" w:hAnsiTheme="minorHAnsi" w:cstheme="minorHAnsi"/>
        </w:rPr>
        <w:t xml:space="preserve"> aux comptes 115 </w:t>
      </w:r>
      <w:r w:rsidR="002954A3">
        <w:rPr>
          <w:rFonts w:asciiTheme="minorHAnsi" w:hAnsiTheme="minorHAnsi" w:cstheme="minorHAnsi"/>
        </w:rPr>
        <w:t>et 83</w:t>
      </w:r>
      <w:r>
        <w:rPr>
          <w:rFonts w:asciiTheme="minorHAnsi" w:hAnsiTheme="minorHAnsi" w:cstheme="minorHAnsi"/>
        </w:rPr>
        <w:t>)</w:t>
      </w:r>
      <w:r w:rsidR="00AF0634">
        <w:rPr>
          <w:rFonts w:asciiTheme="minorHAnsi" w:hAnsiTheme="minorHAnsi" w:cstheme="minorHAnsi"/>
        </w:rPr>
        <w:t>.</w:t>
      </w:r>
    </w:p>
    <w:p w:rsidR="00B43FEA" w:rsidRDefault="00FD4362" w:rsidP="000E75FA">
      <w:pPr>
        <w:jc w:val="both"/>
        <w:rPr>
          <w:rFonts w:asciiTheme="minorHAnsi" w:hAnsiTheme="minorHAnsi" w:cstheme="minorHAnsi"/>
        </w:rPr>
      </w:pPr>
      <w:r>
        <w:rPr>
          <w:rFonts w:asciiTheme="minorHAnsi" w:hAnsiTheme="minorHAnsi" w:cstheme="minorHAnsi"/>
        </w:rPr>
        <w:t xml:space="preserve">Cet état de fait </w:t>
      </w:r>
      <w:r w:rsidR="003F4451">
        <w:rPr>
          <w:rFonts w:asciiTheme="minorHAnsi" w:hAnsiTheme="minorHAnsi" w:cstheme="minorHAnsi"/>
        </w:rPr>
        <w:t xml:space="preserve">pourrait notamment </w:t>
      </w:r>
      <w:r>
        <w:rPr>
          <w:rFonts w:asciiTheme="minorHAnsi" w:hAnsiTheme="minorHAnsi" w:cstheme="minorHAnsi"/>
        </w:rPr>
        <w:t>s’</w:t>
      </w:r>
      <w:r w:rsidR="003F4451">
        <w:rPr>
          <w:rFonts w:asciiTheme="minorHAnsi" w:hAnsiTheme="minorHAnsi" w:cstheme="minorHAnsi"/>
        </w:rPr>
        <w:t xml:space="preserve">expliquer </w:t>
      </w:r>
      <w:r>
        <w:rPr>
          <w:rFonts w:asciiTheme="minorHAnsi" w:hAnsiTheme="minorHAnsi" w:cstheme="minorHAnsi"/>
        </w:rPr>
        <w:t xml:space="preserve">par </w:t>
      </w:r>
      <w:r w:rsidR="003F4451">
        <w:rPr>
          <w:rFonts w:asciiTheme="minorHAnsi" w:hAnsiTheme="minorHAnsi" w:cstheme="minorHAnsi"/>
        </w:rPr>
        <w:t xml:space="preserve">la stratégie d’accumulation volontaire </w:t>
      </w:r>
      <w:r w:rsidR="00096CDA">
        <w:rPr>
          <w:rFonts w:asciiTheme="minorHAnsi" w:hAnsiTheme="minorHAnsi" w:cstheme="minorHAnsi"/>
        </w:rPr>
        <w:t xml:space="preserve">des crédits </w:t>
      </w:r>
      <w:r w:rsidR="00C354FA">
        <w:rPr>
          <w:rFonts w:asciiTheme="minorHAnsi" w:hAnsiTheme="minorHAnsi" w:cstheme="minorHAnsi"/>
        </w:rPr>
        <w:t>sur</w:t>
      </w:r>
      <w:r w:rsidR="003F4451">
        <w:rPr>
          <w:rFonts w:asciiTheme="minorHAnsi" w:hAnsiTheme="minorHAnsi" w:cstheme="minorHAnsi"/>
        </w:rPr>
        <w:t xml:space="preserve"> plusieurs exercices par </w:t>
      </w:r>
      <w:r>
        <w:rPr>
          <w:rFonts w:asciiTheme="minorHAnsi" w:hAnsiTheme="minorHAnsi" w:cstheme="minorHAnsi"/>
        </w:rPr>
        <w:t xml:space="preserve">un grand </w:t>
      </w:r>
      <w:r w:rsidR="00AF0634">
        <w:rPr>
          <w:rFonts w:asciiTheme="minorHAnsi" w:hAnsiTheme="minorHAnsi" w:cstheme="minorHAnsi"/>
        </w:rPr>
        <w:t xml:space="preserve">nombre de communes, </w:t>
      </w:r>
      <w:r w:rsidR="003F4451">
        <w:rPr>
          <w:rFonts w:asciiTheme="minorHAnsi" w:hAnsiTheme="minorHAnsi" w:cstheme="minorHAnsi"/>
        </w:rPr>
        <w:t>en l’absence d’emprunts auxquels elles auraient p</w:t>
      </w:r>
      <w:r>
        <w:rPr>
          <w:rFonts w:asciiTheme="minorHAnsi" w:hAnsiTheme="minorHAnsi" w:cstheme="minorHAnsi"/>
        </w:rPr>
        <w:t>u avoir recour</w:t>
      </w:r>
      <w:r w:rsidR="00AF0634">
        <w:rPr>
          <w:rFonts w:asciiTheme="minorHAnsi" w:hAnsiTheme="minorHAnsi" w:cstheme="minorHAnsi"/>
        </w:rPr>
        <w:t>s, pour financer des programmes conséquents d’équipement</w:t>
      </w:r>
      <w:r>
        <w:rPr>
          <w:rFonts w:asciiTheme="minorHAnsi" w:hAnsiTheme="minorHAnsi" w:cstheme="minorHAnsi"/>
        </w:rPr>
        <w:t>,</w:t>
      </w:r>
      <w:r w:rsidR="003F4451">
        <w:rPr>
          <w:rFonts w:asciiTheme="minorHAnsi" w:hAnsiTheme="minorHAnsi" w:cstheme="minorHAnsi"/>
        </w:rPr>
        <w:t xml:space="preserve"> dépassant largement la dotation annuelle de la</w:t>
      </w:r>
      <w:r w:rsidR="00C354FA">
        <w:rPr>
          <w:rFonts w:asciiTheme="minorHAnsi" w:hAnsiTheme="minorHAnsi" w:cstheme="minorHAnsi"/>
        </w:rPr>
        <w:t xml:space="preserve"> part équipement du FRD et visant</w:t>
      </w:r>
      <w:r w:rsidR="003F4451">
        <w:rPr>
          <w:rFonts w:asciiTheme="minorHAnsi" w:hAnsiTheme="minorHAnsi" w:cstheme="minorHAnsi"/>
        </w:rPr>
        <w:t xml:space="preserve"> un réel impact sur le développement local.</w:t>
      </w:r>
    </w:p>
    <w:p w:rsidR="003E1831" w:rsidRDefault="003E1831" w:rsidP="003F4451">
      <w:pPr>
        <w:ind w:left="360"/>
        <w:jc w:val="both"/>
        <w:rPr>
          <w:rFonts w:asciiTheme="minorHAnsi" w:hAnsiTheme="minorHAnsi" w:cstheme="minorHAnsi"/>
        </w:rPr>
      </w:pPr>
    </w:p>
    <w:p w:rsidR="00C354FA" w:rsidRDefault="00196038" w:rsidP="000E75FA">
      <w:pPr>
        <w:jc w:val="both"/>
        <w:rPr>
          <w:rFonts w:asciiTheme="minorHAnsi" w:hAnsiTheme="minorHAnsi" w:cstheme="minorHAnsi"/>
        </w:rPr>
      </w:pPr>
      <w:r>
        <w:rPr>
          <w:rFonts w:asciiTheme="minorHAnsi" w:hAnsiTheme="minorHAnsi" w:cstheme="minorHAnsi"/>
        </w:rPr>
        <w:t>Le ratio d’autonomie en matière de recettes d’investisseme</w:t>
      </w:r>
      <w:r w:rsidR="000E75FA">
        <w:rPr>
          <w:rFonts w:asciiTheme="minorHAnsi" w:hAnsiTheme="minorHAnsi" w:cstheme="minorHAnsi"/>
        </w:rPr>
        <w:t>nt n’est pas très élevé si l’on</w:t>
      </w:r>
      <w:r w:rsidR="00607270">
        <w:rPr>
          <w:rFonts w:asciiTheme="minorHAnsi" w:hAnsiTheme="minorHAnsi" w:cstheme="minorHAnsi"/>
        </w:rPr>
        <w:t xml:space="preserve"> </w:t>
      </w:r>
      <w:r>
        <w:rPr>
          <w:rFonts w:asciiTheme="minorHAnsi" w:hAnsiTheme="minorHAnsi" w:cstheme="minorHAnsi"/>
        </w:rPr>
        <w:t xml:space="preserve">considère comme seules ressources propres les montants correspondant au prélèvement sur les recettes de fonctionnement et le report des exercices antérieurs, auxquels on doit </w:t>
      </w:r>
      <w:r>
        <w:rPr>
          <w:rFonts w:asciiTheme="minorHAnsi" w:hAnsiTheme="minorHAnsi" w:cstheme="minorHAnsi"/>
        </w:rPr>
        <w:lastRenderedPageBreak/>
        <w:t>ajouter les produits de cession qui sont de l’ordre de 42 489 347 MRO. On obtient ainsi un ratio de 29,97%, qui serait encore inférieur en année ordinaire puisque la part équipement du FRD serait doublée.</w:t>
      </w:r>
      <w:r w:rsidR="003E1831">
        <w:rPr>
          <w:rFonts w:asciiTheme="minorHAnsi" w:hAnsiTheme="minorHAnsi" w:cstheme="minorHAnsi"/>
        </w:rPr>
        <w:t xml:space="preserve"> Il tomberait à moins de 22%.</w:t>
      </w:r>
    </w:p>
    <w:p w:rsidR="00FC340C" w:rsidRDefault="00607270" w:rsidP="000E75FA">
      <w:pPr>
        <w:jc w:val="both"/>
        <w:rPr>
          <w:rFonts w:asciiTheme="minorHAnsi" w:hAnsiTheme="minorHAnsi" w:cstheme="minorHAnsi"/>
        </w:rPr>
      </w:pPr>
      <w:r>
        <w:rPr>
          <w:rFonts w:asciiTheme="minorHAnsi" w:hAnsiTheme="minorHAnsi" w:cstheme="minorHAnsi"/>
        </w:rPr>
        <w:t>Ce ratio s’élèverait</w:t>
      </w:r>
      <w:r w:rsidR="00196038">
        <w:rPr>
          <w:rFonts w:asciiTheme="minorHAnsi" w:hAnsiTheme="minorHAnsi" w:cstheme="minorHAnsi"/>
        </w:rPr>
        <w:t xml:space="preserve"> toutefois à 57,44% si on </w:t>
      </w:r>
      <w:r w:rsidR="00B65A93">
        <w:rPr>
          <w:rFonts w:asciiTheme="minorHAnsi" w:hAnsiTheme="minorHAnsi" w:cstheme="minorHAnsi"/>
        </w:rPr>
        <w:t>inclu</w:t>
      </w:r>
      <w:r w:rsidR="003E1831">
        <w:rPr>
          <w:rFonts w:asciiTheme="minorHAnsi" w:hAnsiTheme="minorHAnsi" w:cstheme="minorHAnsi"/>
        </w:rPr>
        <w:t>t</w:t>
      </w:r>
      <w:r w:rsidR="00196038">
        <w:rPr>
          <w:rFonts w:asciiTheme="minorHAnsi" w:hAnsiTheme="minorHAnsi" w:cstheme="minorHAnsi"/>
        </w:rPr>
        <w:t xml:space="preserve"> </w:t>
      </w:r>
      <w:r w:rsidR="00B65A93">
        <w:rPr>
          <w:rFonts w:asciiTheme="minorHAnsi" w:hAnsiTheme="minorHAnsi" w:cstheme="minorHAnsi"/>
        </w:rPr>
        <w:t xml:space="preserve">les subventions des </w:t>
      </w:r>
      <w:r w:rsidR="00196038">
        <w:rPr>
          <w:rFonts w:asciiTheme="minorHAnsi" w:hAnsiTheme="minorHAnsi" w:cstheme="minorHAnsi"/>
        </w:rPr>
        <w:t xml:space="preserve">bailleurs </w:t>
      </w:r>
      <w:r w:rsidR="00B65A93">
        <w:rPr>
          <w:rFonts w:asciiTheme="minorHAnsi" w:hAnsiTheme="minorHAnsi" w:cstheme="minorHAnsi"/>
        </w:rPr>
        <w:t xml:space="preserve">autres </w:t>
      </w:r>
      <w:r w:rsidR="00196038">
        <w:rPr>
          <w:rFonts w:asciiTheme="minorHAnsi" w:hAnsiTheme="minorHAnsi" w:cstheme="minorHAnsi"/>
        </w:rPr>
        <w:t>que l’État</w:t>
      </w:r>
      <w:r w:rsidR="001B5570">
        <w:rPr>
          <w:rFonts w:asciiTheme="minorHAnsi" w:hAnsiTheme="minorHAnsi" w:cstheme="minorHAnsi"/>
        </w:rPr>
        <w:t xml:space="preserve"> mauritanien</w:t>
      </w:r>
      <w:r w:rsidR="00196038">
        <w:rPr>
          <w:rFonts w:asciiTheme="minorHAnsi" w:hAnsiTheme="minorHAnsi" w:cstheme="minorHAnsi"/>
        </w:rPr>
        <w:t>.</w:t>
      </w:r>
    </w:p>
    <w:p w:rsidR="005D17D5" w:rsidRDefault="005D17D5">
      <w:pPr>
        <w:spacing w:after="200" w:line="276" w:lineRule="auto"/>
        <w:rPr>
          <w:rFonts w:asciiTheme="minorHAnsi" w:hAnsiTheme="minorHAnsi" w:cstheme="minorHAnsi"/>
        </w:rPr>
      </w:pPr>
      <w:r>
        <w:rPr>
          <w:rFonts w:asciiTheme="minorHAnsi" w:hAnsiTheme="minorHAnsi" w:cstheme="minorHAnsi"/>
        </w:rPr>
        <w:br w:type="page"/>
      </w:r>
    </w:p>
    <w:p w:rsidR="00B30C4E" w:rsidRDefault="00B30C4E" w:rsidP="00B30C4E">
      <w:pPr>
        <w:pStyle w:val="TM2"/>
        <w:numPr>
          <w:ilvl w:val="0"/>
          <w:numId w:val="1"/>
        </w:numPr>
        <w:rPr>
          <w:b/>
          <w:sz w:val="26"/>
          <w:szCs w:val="26"/>
        </w:rPr>
      </w:pPr>
      <w:r w:rsidRPr="000757FA">
        <w:rPr>
          <w:b/>
          <w:sz w:val="26"/>
          <w:szCs w:val="26"/>
        </w:rPr>
        <w:lastRenderedPageBreak/>
        <w:t xml:space="preserve">Les dépenses d’investissement </w:t>
      </w:r>
    </w:p>
    <w:p w:rsidR="006D3100" w:rsidRDefault="00BF42C2" w:rsidP="00B159B2">
      <w:pPr>
        <w:jc w:val="both"/>
        <w:rPr>
          <w:rFonts w:asciiTheme="minorHAnsi" w:hAnsiTheme="minorHAnsi"/>
          <w:lang w:eastAsia="en-US"/>
        </w:rPr>
      </w:pPr>
      <w:r w:rsidRPr="00BF42C2">
        <w:rPr>
          <w:rFonts w:asciiTheme="minorHAnsi" w:hAnsiTheme="minorHAnsi"/>
          <w:lang w:eastAsia="en-US"/>
        </w:rPr>
        <w:t xml:space="preserve">Sur les </w:t>
      </w:r>
      <w:r w:rsidRPr="00B51BF8">
        <w:rPr>
          <w:rFonts w:asciiTheme="minorHAnsi" w:hAnsiTheme="minorHAnsi"/>
          <w:b/>
          <w:lang w:eastAsia="en-US"/>
        </w:rPr>
        <w:t xml:space="preserve">2 863 305 148 </w:t>
      </w:r>
      <w:proofErr w:type="gramStart"/>
      <w:r w:rsidRPr="00B51BF8">
        <w:rPr>
          <w:rFonts w:asciiTheme="minorHAnsi" w:hAnsiTheme="minorHAnsi"/>
          <w:b/>
          <w:lang w:eastAsia="en-US"/>
        </w:rPr>
        <w:t>ouguiya</w:t>
      </w:r>
      <w:r>
        <w:rPr>
          <w:rFonts w:asciiTheme="minorHAnsi" w:hAnsiTheme="minorHAnsi"/>
          <w:lang w:eastAsia="en-US"/>
        </w:rPr>
        <w:t xml:space="preserve"> constatés</w:t>
      </w:r>
      <w:proofErr w:type="gramEnd"/>
      <w:r>
        <w:rPr>
          <w:rFonts w:asciiTheme="minorHAnsi" w:hAnsiTheme="minorHAnsi"/>
          <w:lang w:eastAsia="en-US"/>
        </w:rPr>
        <w:t xml:space="preserve"> en dépenses d’investissement, </w:t>
      </w:r>
      <w:r w:rsidR="00B159B2">
        <w:rPr>
          <w:rFonts w:asciiTheme="minorHAnsi" w:hAnsiTheme="minorHAnsi"/>
          <w:lang w:eastAsia="en-US"/>
        </w:rPr>
        <w:t>la quasi majorité (94,84%) est consacrée à la produc</w:t>
      </w:r>
      <w:r w:rsidR="006D3100">
        <w:rPr>
          <w:rFonts w:asciiTheme="minorHAnsi" w:hAnsiTheme="minorHAnsi"/>
          <w:lang w:eastAsia="en-US"/>
        </w:rPr>
        <w:t>tion des équipements communaux.</w:t>
      </w:r>
    </w:p>
    <w:p w:rsidR="006D3100" w:rsidRDefault="006D3100" w:rsidP="00B159B2">
      <w:pPr>
        <w:jc w:val="both"/>
        <w:rPr>
          <w:rFonts w:asciiTheme="minorHAnsi" w:hAnsiTheme="minorHAnsi"/>
          <w:lang w:eastAsia="en-US"/>
        </w:rPr>
      </w:pPr>
    </w:p>
    <w:p w:rsidR="00A97293" w:rsidRPr="00BF42C2" w:rsidRDefault="00B159B2" w:rsidP="00B159B2">
      <w:pPr>
        <w:jc w:val="both"/>
        <w:rPr>
          <w:rFonts w:asciiTheme="minorHAnsi" w:hAnsiTheme="minorHAnsi"/>
          <w:lang w:eastAsia="en-US"/>
        </w:rPr>
      </w:pPr>
      <w:r>
        <w:rPr>
          <w:rFonts w:asciiTheme="minorHAnsi" w:hAnsiTheme="minorHAnsi"/>
          <w:lang w:eastAsia="en-US"/>
        </w:rPr>
        <w:t xml:space="preserve">Ainsi, </w:t>
      </w:r>
      <w:r w:rsidRPr="006D3100">
        <w:rPr>
          <w:rFonts w:asciiTheme="minorHAnsi" w:hAnsiTheme="minorHAnsi"/>
          <w:b/>
          <w:lang w:eastAsia="en-US"/>
        </w:rPr>
        <w:t xml:space="preserve">les 2,7 milliards d’ouguiya </w:t>
      </w:r>
      <w:r w:rsidR="00277B7D" w:rsidRPr="006D3100">
        <w:rPr>
          <w:rFonts w:asciiTheme="minorHAnsi" w:hAnsiTheme="minorHAnsi"/>
          <w:b/>
          <w:lang w:eastAsia="en-US"/>
        </w:rPr>
        <w:t>consacré</w:t>
      </w:r>
      <w:r w:rsidR="00607270" w:rsidRPr="006D3100">
        <w:rPr>
          <w:rFonts w:asciiTheme="minorHAnsi" w:hAnsiTheme="minorHAnsi"/>
          <w:b/>
          <w:lang w:eastAsia="en-US"/>
        </w:rPr>
        <w:t>s</w:t>
      </w:r>
      <w:r w:rsidR="00277B7D" w:rsidRPr="006D3100">
        <w:rPr>
          <w:rFonts w:asciiTheme="minorHAnsi" w:hAnsiTheme="minorHAnsi"/>
          <w:b/>
          <w:lang w:eastAsia="en-US"/>
        </w:rPr>
        <w:t xml:space="preserve"> aux nouvelles opérations d’équipement</w:t>
      </w:r>
      <w:r w:rsidR="00607270">
        <w:rPr>
          <w:rFonts w:asciiTheme="minorHAnsi" w:hAnsiTheme="minorHAnsi"/>
          <w:lang w:eastAsia="en-US"/>
        </w:rPr>
        <w:t xml:space="preserve">, soit </w:t>
      </w:r>
      <w:r w:rsidR="006D3100">
        <w:rPr>
          <w:rFonts w:asciiTheme="minorHAnsi" w:hAnsiTheme="minorHAnsi"/>
          <w:lang w:eastAsia="en-US"/>
        </w:rPr>
        <w:t>625 MRO par habitant,</w:t>
      </w:r>
      <w:r w:rsidR="00277B7D">
        <w:rPr>
          <w:rFonts w:asciiTheme="minorHAnsi" w:hAnsiTheme="minorHAnsi"/>
          <w:lang w:eastAsia="en-US"/>
        </w:rPr>
        <w:t xml:space="preserve"> </w:t>
      </w:r>
      <w:r>
        <w:rPr>
          <w:rFonts w:asciiTheme="minorHAnsi" w:hAnsiTheme="minorHAnsi"/>
          <w:lang w:eastAsia="en-US"/>
        </w:rPr>
        <w:t>se répartissent de manière équilibrée sur l’ensemble du territoire mauritanien, les dépenses revenant majoritairement aux communes rurales (53%). En dépit des déséquilibres très prononcés constatés en section de fonctionnement</w:t>
      </w:r>
      <w:r w:rsidR="00277B7D">
        <w:rPr>
          <w:rFonts w:asciiTheme="minorHAnsi" w:hAnsiTheme="minorHAnsi"/>
          <w:lang w:eastAsia="en-US"/>
        </w:rPr>
        <w:t xml:space="preserve"> entre les capitales administrative et économique et le reste des communes mauritaniennes</w:t>
      </w:r>
      <w:r>
        <w:rPr>
          <w:rFonts w:asciiTheme="minorHAnsi" w:hAnsiTheme="minorHAnsi"/>
          <w:lang w:eastAsia="en-US"/>
        </w:rPr>
        <w:t xml:space="preserve">, les effets conjugués du rôle de péréquation du FRD ainsi que la contribution des partenaires au développement </w:t>
      </w:r>
      <w:r w:rsidR="00277B7D">
        <w:rPr>
          <w:rFonts w:asciiTheme="minorHAnsi" w:hAnsiTheme="minorHAnsi"/>
          <w:lang w:eastAsia="en-US"/>
        </w:rPr>
        <w:t xml:space="preserve">permettent </w:t>
      </w:r>
      <w:r>
        <w:rPr>
          <w:rFonts w:asciiTheme="minorHAnsi" w:hAnsiTheme="minorHAnsi"/>
          <w:lang w:eastAsia="en-US"/>
        </w:rPr>
        <w:t>de répartir de manière homogène les opérations d’équipement</w:t>
      </w:r>
      <w:r w:rsidR="00277B7D">
        <w:rPr>
          <w:rFonts w:asciiTheme="minorHAnsi" w:hAnsiTheme="minorHAnsi"/>
          <w:lang w:eastAsia="en-US"/>
        </w:rPr>
        <w:t xml:space="preserve"> sur l’ensemble du territoire national et de contribuer ainsi à quelque peu contrebalancer les effets d’une décentralisation asymétrique</w:t>
      </w:r>
      <w:r>
        <w:rPr>
          <w:rFonts w:asciiTheme="minorHAnsi" w:hAnsiTheme="minorHAnsi"/>
          <w:lang w:eastAsia="en-US"/>
        </w:rPr>
        <w:t>.</w:t>
      </w:r>
    </w:p>
    <w:p w:rsidR="00A97293" w:rsidRPr="00BF42C2" w:rsidRDefault="00A97293" w:rsidP="00A97293">
      <w:pPr>
        <w:rPr>
          <w:rFonts w:asciiTheme="minorHAnsi" w:hAnsiTheme="minorHAnsi"/>
          <w:lang w:eastAsia="en-US"/>
        </w:rPr>
      </w:pPr>
    </w:p>
    <w:p w:rsidR="00C354FA" w:rsidRDefault="00B159B2" w:rsidP="00C354FA">
      <w:pPr>
        <w:rPr>
          <w:rFonts w:asciiTheme="minorHAnsi" w:hAnsiTheme="minorHAnsi"/>
          <w:lang w:eastAsia="en-US"/>
        </w:rPr>
      </w:pPr>
      <w:r w:rsidRPr="00B159B2">
        <w:rPr>
          <w:noProof/>
        </w:rPr>
        <w:drawing>
          <wp:inline distT="0" distB="0" distL="0" distR="0">
            <wp:extent cx="5534025" cy="2619375"/>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532197" cy="2618510"/>
                    </a:xfrm>
                    <a:prstGeom prst="rect">
                      <a:avLst/>
                    </a:prstGeom>
                    <a:noFill/>
                    <a:ln w="9525">
                      <a:noFill/>
                      <a:miter lim="800000"/>
                      <a:headEnd/>
                      <a:tailEnd/>
                    </a:ln>
                  </pic:spPr>
                </pic:pic>
              </a:graphicData>
            </a:graphic>
          </wp:inline>
        </w:drawing>
      </w:r>
    </w:p>
    <w:p w:rsidR="00B159B2" w:rsidRDefault="00B159B2" w:rsidP="00C354FA">
      <w:pPr>
        <w:rPr>
          <w:rFonts w:asciiTheme="minorHAnsi" w:hAnsiTheme="minorHAnsi"/>
          <w:lang w:eastAsia="en-US"/>
        </w:rPr>
      </w:pPr>
      <w:r>
        <w:rPr>
          <w:rFonts w:asciiTheme="minorHAnsi" w:hAnsiTheme="minorHAnsi"/>
          <w:lang w:eastAsia="en-US"/>
        </w:rPr>
        <w:t>Les données relatives aux réalisations 2013 effectuées grâce au FRD donnent ainsi une idée des secteurs prioritaires</w:t>
      </w:r>
      <w:r w:rsidR="00FC340C">
        <w:rPr>
          <w:rFonts w:asciiTheme="minorHAnsi" w:hAnsiTheme="minorHAnsi"/>
          <w:lang w:eastAsia="en-US"/>
        </w:rPr>
        <w:t xml:space="preserve"> et des montants moyens consacrés aux opérations d’équipement :</w:t>
      </w:r>
    </w:p>
    <w:p w:rsidR="00B159B2" w:rsidRDefault="00B159B2" w:rsidP="00C354FA">
      <w:pPr>
        <w:rPr>
          <w:rFonts w:asciiTheme="minorHAnsi" w:hAnsiTheme="minorHAnsi"/>
          <w:lang w:eastAsia="en-US"/>
        </w:rPr>
      </w:pPr>
    </w:p>
    <w:p w:rsidR="00FC340C" w:rsidRDefault="00FC340C" w:rsidP="00C354FA">
      <w:pPr>
        <w:rPr>
          <w:rFonts w:asciiTheme="minorHAnsi" w:hAnsiTheme="minorHAnsi"/>
          <w:lang w:eastAsia="en-US"/>
        </w:rPr>
      </w:pPr>
      <w:r w:rsidRPr="00FC340C">
        <w:rPr>
          <w:rFonts w:asciiTheme="minorHAnsi" w:hAnsiTheme="minorHAnsi"/>
          <w:noProof/>
        </w:rPr>
        <w:drawing>
          <wp:inline distT="0" distB="0" distL="0" distR="0">
            <wp:extent cx="5534025" cy="2971800"/>
            <wp:effectExtent l="19050" t="0" r="9525"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532196" cy="2970818"/>
                    </a:xfrm>
                    <a:prstGeom prst="rect">
                      <a:avLst/>
                    </a:prstGeom>
                    <a:noFill/>
                    <a:ln w="9525">
                      <a:noFill/>
                      <a:miter lim="800000"/>
                      <a:headEnd/>
                      <a:tailEnd/>
                    </a:ln>
                  </pic:spPr>
                </pic:pic>
              </a:graphicData>
            </a:graphic>
          </wp:inline>
        </w:drawing>
      </w:r>
    </w:p>
    <w:p w:rsidR="00F11A36" w:rsidRDefault="00F11A36" w:rsidP="00C354FA">
      <w:pPr>
        <w:rPr>
          <w:rFonts w:asciiTheme="minorHAnsi" w:hAnsiTheme="minorHAnsi"/>
          <w:lang w:eastAsia="en-US"/>
        </w:rPr>
      </w:pPr>
    </w:p>
    <w:p w:rsidR="00FC340C" w:rsidRDefault="00FC340C" w:rsidP="00FC340C">
      <w:pPr>
        <w:jc w:val="both"/>
        <w:rPr>
          <w:rFonts w:asciiTheme="minorHAnsi" w:hAnsiTheme="minorHAnsi"/>
          <w:lang w:eastAsia="en-US"/>
        </w:rPr>
      </w:pPr>
      <w:r>
        <w:rPr>
          <w:rFonts w:asciiTheme="minorHAnsi" w:hAnsiTheme="minorHAnsi"/>
          <w:lang w:eastAsia="en-US"/>
        </w:rPr>
        <w:t>Le secteur arrivant en tête concerne ainsi l’éducation avec un montant moyen par projet de 2 ,13 millions d’ouguiya. Ensuite, les opérations de construction ou de rénovation des bâtiments communaux avec un montant moyen de 2,18 millions d’ouguiya. En troisième position, le secteur de l’hydraulique avec en moyenne 1,76 million d’ouguiya par projet.</w:t>
      </w:r>
    </w:p>
    <w:p w:rsidR="00F11A36" w:rsidRDefault="00F11A36" w:rsidP="00FC340C">
      <w:pPr>
        <w:jc w:val="both"/>
        <w:rPr>
          <w:rFonts w:asciiTheme="minorHAnsi" w:hAnsiTheme="minorHAnsi"/>
          <w:lang w:eastAsia="en-US"/>
        </w:rPr>
      </w:pPr>
    </w:p>
    <w:p w:rsidR="00FC340C" w:rsidRDefault="00FC340C" w:rsidP="00C354FA">
      <w:pPr>
        <w:rPr>
          <w:rFonts w:asciiTheme="minorHAnsi" w:hAnsiTheme="minorHAnsi"/>
          <w:lang w:eastAsia="en-US"/>
        </w:rPr>
      </w:pPr>
      <w:r w:rsidRPr="00FC340C">
        <w:rPr>
          <w:rFonts w:asciiTheme="minorHAnsi" w:hAnsiTheme="minorHAnsi"/>
          <w:noProof/>
        </w:rPr>
        <w:drawing>
          <wp:inline distT="0" distB="0" distL="0" distR="0">
            <wp:extent cx="5829300" cy="2781300"/>
            <wp:effectExtent l="19050" t="0" r="0" b="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827374" cy="2780381"/>
                    </a:xfrm>
                    <a:prstGeom prst="rect">
                      <a:avLst/>
                    </a:prstGeom>
                    <a:noFill/>
                    <a:ln w="9525">
                      <a:noFill/>
                      <a:miter lim="800000"/>
                      <a:headEnd/>
                      <a:tailEnd/>
                    </a:ln>
                  </pic:spPr>
                </pic:pic>
              </a:graphicData>
            </a:graphic>
          </wp:inline>
        </w:drawing>
      </w:r>
    </w:p>
    <w:p w:rsidR="00FC340C" w:rsidRDefault="00FC340C" w:rsidP="00C354FA">
      <w:pPr>
        <w:rPr>
          <w:rFonts w:asciiTheme="minorHAnsi" w:hAnsiTheme="minorHAnsi"/>
          <w:lang w:eastAsia="en-US"/>
        </w:rPr>
      </w:pPr>
    </w:p>
    <w:p w:rsidR="00FC340C" w:rsidRDefault="006D3100" w:rsidP="00F11A36">
      <w:pPr>
        <w:jc w:val="both"/>
        <w:rPr>
          <w:rFonts w:asciiTheme="minorHAnsi" w:hAnsiTheme="minorHAnsi"/>
          <w:lang w:eastAsia="en-US"/>
        </w:rPr>
      </w:pPr>
      <w:r>
        <w:rPr>
          <w:rFonts w:asciiTheme="minorHAnsi" w:hAnsiTheme="minorHAnsi"/>
          <w:lang w:eastAsia="en-US"/>
        </w:rPr>
        <w:t xml:space="preserve">Outre les dépenses relatives aux opérations d’équipement, celles afférentes à la </w:t>
      </w:r>
      <w:r w:rsidR="00FC340C">
        <w:rPr>
          <w:rFonts w:asciiTheme="minorHAnsi" w:hAnsiTheme="minorHAnsi"/>
          <w:lang w:eastAsia="en-US"/>
        </w:rPr>
        <w:t>réhabilitation des équipements viennent compléter les nouvelles opérations d’équipement</w:t>
      </w:r>
      <w:r w:rsidR="00F11A36">
        <w:rPr>
          <w:rFonts w:asciiTheme="minorHAnsi" w:hAnsiTheme="minorHAnsi"/>
          <w:lang w:eastAsia="en-US"/>
        </w:rPr>
        <w:t xml:space="preserve"> à hauteur de 12 102 223 </w:t>
      </w:r>
      <w:proofErr w:type="gramStart"/>
      <w:r w:rsidR="00F11A36">
        <w:rPr>
          <w:rFonts w:asciiTheme="minorHAnsi" w:hAnsiTheme="minorHAnsi"/>
          <w:lang w:eastAsia="en-US"/>
        </w:rPr>
        <w:t>ouguiya</w:t>
      </w:r>
      <w:proofErr w:type="gramEnd"/>
      <w:r w:rsidR="00F11A36">
        <w:rPr>
          <w:rFonts w:asciiTheme="minorHAnsi" w:hAnsiTheme="minorHAnsi"/>
          <w:lang w:eastAsia="en-US"/>
        </w:rPr>
        <w:t>.</w:t>
      </w:r>
    </w:p>
    <w:p w:rsidR="00F11A36" w:rsidRDefault="00F11A36" w:rsidP="00F11A36">
      <w:pPr>
        <w:jc w:val="both"/>
        <w:rPr>
          <w:rFonts w:asciiTheme="minorHAnsi" w:hAnsiTheme="minorHAnsi"/>
          <w:lang w:eastAsia="en-US"/>
        </w:rPr>
      </w:pPr>
      <w:r>
        <w:rPr>
          <w:rFonts w:asciiTheme="minorHAnsi" w:hAnsiTheme="minorHAnsi"/>
          <w:lang w:eastAsia="en-US"/>
        </w:rPr>
        <w:t xml:space="preserve">Enfin les opérations financières en capital (prises de participation, remboursement de trésorerie …) se montent à environ 135 millions d’ouguiya et complètent la répartition. </w:t>
      </w:r>
    </w:p>
    <w:p w:rsidR="006D3100" w:rsidRDefault="006D3100" w:rsidP="00F11A36">
      <w:pPr>
        <w:jc w:val="both"/>
        <w:rPr>
          <w:rFonts w:asciiTheme="minorHAnsi" w:hAnsiTheme="minorHAnsi"/>
          <w:lang w:eastAsia="en-US"/>
        </w:rPr>
      </w:pPr>
    </w:p>
    <w:p w:rsidR="006D3100" w:rsidRDefault="006D3100" w:rsidP="00F11A36">
      <w:pPr>
        <w:jc w:val="both"/>
        <w:rPr>
          <w:rFonts w:asciiTheme="minorHAnsi" w:hAnsiTheme="minorHAnsi"/>
          <w:lang w:eastAsia="en-US"/>
        </w:rPr>
      </w:pPr>
      <w:r w:rsidRPr="006D3100">
        <w:rPr>
          <w:noProof/>
        </w:rPr>
        <w:drawing>
          <wp:inline distT="0" distB="0" distL="0" distR="0">
            <wp:extent cx="5876925" cy="346383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874982" cy="3462685"/>
                    </a:xfrm>
                    <a:prstGeom prst="rect">
                      <a:avLst/>
                    </a:prstGeom>
                    <a:noFill/>
                    <a:ln w="9525">
                      <a:noFill/>
                      <a:miter lim="800000"/>
                      <a:headEnd/>
                      <a:tailEnd/>
                    </a:ln>
                  </pic:spPr>
                </pic:pic>
              </a:graphicData>
            </a:graphic>
          </wp:inline>
        </w:drawing>
      </w:r>
    </w:p>
    <w:p w:rsidR="006D3100" w:rsidRDefault="006D3100">
      <w:pPr>
        <w:spacing w:after="200" w:line="276" w:lineRule="auto"/>
        <w:rPr>
          <w:rFonts w:asciiTheme="minorHAnsi" w:hAnsiTheme="minorHAnsi"/>
          <w:lang w:eastAsia="en-US"/>
        </w:rPr>
      </w:pPr>
      <w:r>
        <w:rPr>
          <w:rFonts w:asciiTheme="minorHAnsi" w:hAnsiTheme="minorHAnsi"/>
          <w:lang w:eastAsia="en-US"/>
        </w:rPr>
        <w:br w:type="page"/>
      </w:r>
    </w:p>
    <w:p w:rsidR="00851932" w:rsidRPr="00851932" w:rsidRDefault="00AA76AF" w:rsidP="00851932">
      <w:pPr>
        <w:pStyle w:val="Paragraphedeliste"/>
        <w:numPr>
          <w:ilvl w:val="0"/>
          <w:numId w:val="1"/>
        </w:numPr>
        <w:rPr>
          <w:rFonts w:asciiTheme="minorHAnsi" w:hAnsiTheme="minorHAnsi" w:cstheme="minorHAnsi"/>
          <w:b/>
          <w:sz w:val="26"/>
          <w:szCs w:val="26"/>
        </w:rPr>
      </w:pPr>
      <w:r>
        <w:rPr>
          <w:rFonts w:asciiTheme="minorHAnsi" w:hAnsiTheme="minorHAnsi"/>
          <w:b/>
          <w:sz w:val="26"/>
          <w:szCs w:val="26"/>
        </w:rPr>
        <w:lastRenderedPageBreak/>
        <w:t>L’excédent de financement de la section d’</w:t>
      </w:r>
      <w:r w:rsidR="002626FC">
        <w:rPr>
          <w:rFonts w:asciiTheme="minorHAnsi" w:hAnsiTheme="minorHAnsi"/>
          <w:b/>
          <w:sz w:val="26"/>
          <w:szCs w:val="26"/>
        </w:rPr>
        <w:t>investissement</w:t>
      </w:r>
      <w:r w:rsidR="004711ED">
        <w:rPr>
          <w:rFonts w:asciiTheme="minorHAnsi" w:hAnsiTheme="minorHAnsi"/>
          <w:b/>
          <w:sz w:val="26"/>
          <w:szCs w:val="26"/>
        </w:rPr>
        <w:t>, composante de l’excédent global de clôture 2013.</w:t>
      </w:r>
    </w:p>
    <w:p w:rsidR="00852A93" w:rsidRDefault="00852A93" w:rsidP="00F11A36">
      <w:pPr>
        <w:jc w:val="both"/>
        <w:rPr>
          <w:rFonts w:asciiTheme="minorHAnsi" w:hAnsiTheme="minorHAnsi"/>
          <w:lang w:eastAsia="en-US"/>
        </w:rPr>
      </w:pPr>
    </w:p>
    <w:p w:rsidR="00852A93" w:rsidRDefault="00852A93" w:rsidP="00F11A36">
      <w:pPr>
        <w:jc w:val="both"/>
        <w:rPr>
          <w:rFonts w:asciiTheme="minorHAnsi" w:hAnsiTheme="minorHAnsi"/>
          <w:lang w:eastAsia="en-US"/>
        </w:rPr>
      </w:pPr>
      <w:r>
        <w:rPr>
          <w:rFonts w:asciiTheme="minorHAnsi" w:hAnsiTheme="minorHAnsi"/>
          <w:lang w:eastAsia="en-US"/>
        </w:rPr>
        <w:t>Comme indiqué précédemment, les communes maur</w:t>
      </w:r>
      <w:r w:rsidR="007065B3">
        <w:rPr>
          <w:rFonts w:asciiTheme="minorHAnsi" w:hAnsiTheme="minorHAnsi"/>
          <w:lang w:eastAsia="en-US"/>
        </w:rPr>
        <w:t xml:space="preserve">itaniennes dégagent </w:t>
      </w:r>
      <w:r w:rsidR="00950AFB">
        <w:rPr>
          <w:rFonts w:asciiTheme="minorHAnsi" w:hAnsiTheme="minorHAnsi"/>
          <w:lang w:eastAsia="en-US"/>
        </w:rPr>
        <w:t xml:space="preserve">en section d’investissement </w:t>
      </w:r>
      <w:r>
        <w:rPr>
          <w:rFonts w:asciiTheme="minorHAnsi" w:hAnsiTheme="minorHAnsi"/>
          <w:lang w:eastAsia="en-US"/>
        </w:rPr>
        <w:t xml:space="preserve">un excédent de 320 092 925 </w:t>
      </w:r>
      <w:proofErr w:type="gramStart"/>
      <w:r>
        <w:rPr>
          <w:rFonts w:asciiTheme="minorHAnsi" w:hAnsiTheme="minorHAnsi"/>
          <w:lang w:eastAsia="en-US"/>
        </w:rPr>
        <w:t>ouguiya</w:t>
      </w:r>
      <w:proofErr w:type="gramEnd"/>
      <w:r>
        <w:rPr>
          <w:rFonts w:asciiTheme="minorHAnsi" w:hAnsiTheme="minorHAnsi"/>
          <w:lang w:eastAsia="en-US"/>
        </w:rPr>
        <w:t xml:space="preserve">, dont une grande partie servira au financement de projets d’équipement nécessitant l’accumulation de dotations annuelles </w:t>
      </w:r>
      <w:r w:rsidR="00A94DCF">
        <w:rPr>
          <w:rFonts w:asciiTheme="minorHAnsi" w:hAnsiTheme="minorHAnsi"/>
          <w:lang w:eastAsia="en-US"/>
        </w:rPr>
        <w:t xml:space="preserve">d’équipement </w:t>
      </w:r>
      <w:r>
        <w:rPr>
          <w:rFonts w:asciiTheme="minorHAnsi" w:hAnsiTheme="minorHAnsi"/>
          <w:lang w:eastAsia="en-US"/>
        </w:rPr>
        <w:t>sur plusieurs exercices.</w:t>
      </w:r>
    </w:p>
    <w:p w:rsidR="0059085B" w:rsidRDefault="006068C6" w:rsidP="00F11A36">
      <w:pPr>
        <w:jc w:val="both"/>
        <w:rPr>
          <w:rFonts w:asciiTheme="minorHAnsi" w:hAnsiTheme="minorHAnsi"/>
          <w:lang w:eastAsia="en-US"/>
        </w:rPr>
      </w:pPr>
      <w:r>
        <w:rPr>
          <w:rFonts w:asciiTheme="minorHAnsi" w:hAnsiTheme="minorHAnsi"/>
          <w:lang w:eastAsia="en-US"/>
        </w:rPr>
        <w:t xml:space="preserve">Cet excédent, contrairement à celui constaté en section de fonctionnement, n’est pas </w:t>
      </w:r>
      <w:r w:rsidR="00BB5D87">
        <w:rPr>
          <w:rFonts w:asciiTheme="minorHAnsi" w:hAnsiTheme="minorHAnsi"/>
          <w:lang w:eastAsia="en-US"/>
        </w:rPr>
        <w:t xml:space="preserve">principalement </w:t>
      </w:r>
      <w:r>
        <w:rPr>
          <w:rFonts w:asciiTheme="minorHAnsi" w:hAnsiTheme="minorHAnsi"/>
          <w:lang w:eastAsia="en-US"/>
        </w:rPr>
        <w:t>lié à la</w:t>
      </w:r>
      <w:r w:rsidR="00BE01AF">
        <w:rPr>
          <w:rFonts w:asciiTheme="minorHAnsi" w:hAnsiTheme="minorHAnsi"/>
          <w:lang w:eastAsia="en-US"/>
        </w:rPr>
        <w:t xml:space="preserve"> gestion de la</w:t>
      </w:r>
      <w:r>
        <w:rPr>
          <w:rFonts w:asciiTheme="minorHAnsi" w:hAnsiTheme="minorHAnsi"/>
          <w:lang w:eastAsia="en-US"/>
        </w:rPr>
        <w:t xml:space="preserve"> Communauté Urbaine de Nouakchott</w:t>
      </w:r>
      <w:r w:rsidR="00F76C09">
        <w:rPr>
          <w:rFonts w:asciiTheme="minorHAnsi" w:hAnsiTheme="minorHAnsi"/>
          <w:lang w:eastAsia="en-US"/>
        </w:rPr>
        <w:t xml:space="preserve"> (seulement 850 000 MRO d’excédent 2013 en section d’investissement)</w:t>
      </w:r>
      <w:r>
        <w:rPr>
          <w:rFonts w:asciiTheme="minorHAnsi" w:hAnsiTheme="minorHAnsi"/>
          <w:lang w:eastAsia="en-US"/>
        </w:rPr>
        <w:t xml:space="preserve">. Il vérifie </w:t>
      </w:r>
      <w:r w:rsidR="00BE01AF">
        <w:rPr>
          <w:rFonts w:asciiTheme="minorHAnsi" w:hAnsiTheme="minorHAnsi"/>
          <w:lang w:eastAsia="en-US"/>
        </w:rPr>
        <w:t xml:space="preserve">sans doute </w:t>
      </w:r>
      <w:r>
        <w:rPr>
          <w:rFonts w:asciiTheme="minorHAnsi" w:hAnsiTheme="minorHAnsi"/>
          <w:lang w:eastAsia="en-US"/>
        </w:rPr>
        <w:t>l’hypothèse formulée plus haut d’accumulation</w:t>
      </w:r>
      <w:r w:rsidR="00BE01AF">
        <w:rPr>
          <w:rFonts w:asciiTheme="minorHAnsi" w:hAnsiTheme="minorHAnsi"/>
          <w:lang w:eastAsia="en-US"/>
        </w:rPr>
        <w:t xml:space="preserve"> des crédits d’investissement</w:t>
      </w:r>
      <w:r>
        <w:rPr>
          <w:rFonts w:asciiTheme="minorHAnsi" w:hAnsiTheme="minorHAnsi"/>
          <w:lang w:eastAsia="en-US"/>
        </w:rPr>
        <w:t xml:space="preserve">, en particulier pour ce qui concerne les communes rurales. Ainsi, près de 180 millions MRO d’excédent (soit 56% du total) ont été générés par les communes rurales qui </w:t>
      </w:r>
      <w:r w:rsidR="00BE01AF">
        <w:rPr>
          <w:rFonts w:asciiTheme="minorHAnsi" w:hAnsiTheme="minorHAnsi"/>
          <w:lang w:eastAsia="en-US"/>
        </w:rPr>
        <w:t>pour mémoire</w:t>
      </w:r>
      <w:r w:rsidR="006B01E4">
        <w:rPr>
          <w:rFonts w:asciiTheme="minorHAnsi" w:hAnsiTheme="minorHAnsi"/>
          <w:lang w:eastAsia="en-US"/>
        </w:rPr>
        <w:t xml:space="preserve"> </w:t>
      </w:r>
      <w:r>
        <w:rPr>
          <w:rFonts w:asciiTheme="minorHAnsi" w:hAnsiTheme="minorHAnsi"/>
          <w:lang w:eastAsia="en-US"/>
        </w:rPr>
        <w:t>ont financé 53% des nouvelles opérations d’équipement 2013.</w:t>
      </w:r>
    </w:p>
    <w:p w:rsidR="006068C6" w:rsidRDefault="006B01E4" w:rsidP="00F11A36">
      <w:pPr>
        <w:jc w:val="both"/>
        <w:rPr>
          <w:rFonts w:asciiTheme="minorHAnsi" w:hAnsiTheme="minorHAnsi"/>
          <w:lang w:eastAsia="en-US"/>
        </w:rPr>
      </w:pPr>
      <w:r>
        <w:rPr>
          <w:rFonts w:asciiTheme="minorHAnsi" w:hAnsiTheme="minorHAnsi"/>
          <w:lang w:eastAsia="en-US"/>
        </w:rPr>
        <w:t xml:space="preserve">Les communes rurales, compte tenu de </w:t>
      </w:r>
      <w:r w:rsidR="00F76C09">
        <w:rPr>
          <w:rFonts w:asciiTheme="minorHAnsi" w:hAnsiTheme="minorHAnsi"/>
          <w:lang w:eastAsia="en-US"/>
        </w:rPr>
        <w:t xml:space="preserve">la faiblesse de </w:t>
      </w:r>
      <w:r>
        <w:rPr>
          <w:rFonts w:asciiTheme="minorHAnsi" w:hAnsiTheme="minorHAnsi"/>
          <w:lang w:eastAsia="en-US"/>
        </w:rPr>
        <w:t>leur potentiel fiscal</w:t>
      </w:r>
      <w:r w:rsidR="00F76C09">
        <w:rPr>
          <w:rFonts w:asciiTheme="minorHAnsi" w:hAnsiTheme="minorHAnsi"/>
          <w:lang w:eastAsia="en-US"/>
        </w:rPr>
        <w:t xml:space="preserve"> et de</w:t>
      </w:r>
      <w:r>
        <w:rPr>
          <w:rFonts w:asciiTheme="minorHAnsi" w:hAnsiTheme="minorHAnsi"/>
          <w:lang w:eastAsia="en-US"/>
        </w:rPr>
        <w:t xml:space="preserve"> leur capacité d’autofinancement, participent proportionnellement beaucoup plus à l’effort d’équipement et s’appuient de ce fait </w:t>
      </w:r>
      <w:r w:rsidR="00BE01AF">
        <w:rPr>
          <w:rFonts w:asciiTheme="minorHAnsi" w:hAnsiTheme="minorHAnsi"/>
          <w:lang w:eastAsia="en-US"/>
        </w:rPr>
        <w:t xml:space="preserve">fortement </w:t>
      </w:r>
      <w:r>
        <w:rPr>
          <w:rFonts w:asciiTheme="minorHAnsi" w:hAnsiTheme="minorHAnsi"/>
          <w:lang w:eastAsia="en-US"/>
        </w:rPr>
        <w:t>à la fois sur la part équipem</w:t>
      </w:r>
      <w:r w:rsidR="00BE01AF">
        <w:rPr>
          <w:rFonts w:asciiTheme="minorHAnsi" w:hAnsiTheme="minorHAnsi"/>
          <w:lang w:eastAsia="en-US"/>
        </w:rPr>
        <w:t>ent du FRD ainsi que sur les dons et subventions</w:t>
      </w:r>
      <w:r>
        <w:rPr>
          <w:rFonts w:asciiTheme="minorHAnsi" w:hAnsiTheme="minorHAnsi"/>
          <w:lang w:eastAsia="en-US"/>
        </w:rPr>
        <w:t xml:space="preserve"> des bailleurs autres que l’État mauritanien.</w:t>
      </w:r>
    </w:p>
    <w:p w:rsidR="006B01E4" w:rsidRDefault="006B01E4" w:rsidP="00F11A36">
      <w:pPr>
        <w:jc w:val="both"/>
        <w:rPr>
          <w:rFonts w:asciiTheme="minorHAnsi" w:hAnsiTheme="minorHAnsi"/>
          <w:lang w:eastAsia="en-US"/>
        </w:rPr>
      </w:pPr>
    </w:p>
    <w:p w:rsidR="00AC7FFD" w:rsidRDefault="00852A93" w:rsidP="00F11A36">
      <w:pPr>
        <w:jc w:val="both"/>
        <w:rPr>
          <w:rFonts w:asciiTheme="minorHAnsi" w:hAnsiTheme="minorHAnsi"/>
          <w:lang w:eastAsia="en-US"/>
        </w:rPr>
      </w:pPr>
      <w:r>
        <w:rPr>
          <w:rFonts w:asciiTheme="minorHAnsi" w:hAnsiTheme="minorHAnsi"/>
          <w:lang w:eastAsia="en-US"/>
        </w:rPr>
        <w:t xml:space="preserve">Ajouté à l’excédent </w:t>
      </w:r>
      <w:r w:rsidR="007735AD">
        <w:rPr>
          <w:rFonts w:asciiTheme="minorHAnsi" w:hAnsiTheme="minorHAnsi"/>
          <w:lang w:eastAsia="en-US"/>
        </w:rPr>
        <w:t>établi en section de fonctionnement</w:t>
      </w:r>
      <w:r>
        <w:rPr>
          <w:rFonts w:asciiTheme="minorHAnsi" w:hAnsiTheme="minorHAnsi"/>
          <w:lang w:eastAsia="en-US"/>
        </w:rPr>
        <w:t xml:space="preserve"> à </w:t>
      </w:r>
      <w:r w:rsidR="00D73A74">
        <w:rPr>
          <w:rFonts w:asciiTheme="minorHAnsi" w:hAnsiTheme="minorHAnsi"/>
          <w:lang w:eastAsia="en-US"/>
        </w:rPr>
        <w:t xml:space="preserve">hauteur de </w:t>
      </w:r>
      <w:r>
        <w:rPr>
          <w:rFonts w:asciiTheme="minorHAnsi" w:hAnsiTheme="minorHAnsi"/>
          <w:lang w:eastAsia="en-US"/>
        </w:rPr>
        <w:t>3 577 991</w:t>
      </w:r>
      <w:r w:rsidR="00D73A74">
        <w:rPr>
          <w:rFonts w:asciiTheme="minorHAnsi" w:hAnsiTheme="minorHAnsi"/>
          <w:lang w:eastAsia="en-US"/>
        </w:rPr>
        <w:t> </w:t>
      </w:r>
      <w:r>
        <w:rPr>
          <w:rFonts w:asciiTheme="minorHAnsi" w:hAnsiTheme="minorHAnsi"/>
          <w:lang w:eastAsia="en-US"/>
        </w:rPr>
        <w:t>609</w:t>
      </w:r>
      <w:r w:rsidR="00D73A74">
        <w:rPr>
          <w:rFonts w:asciiTheme="minorHAnsi" w:hAnsiTheme="minorHAnsi"/>
          <w:lang w:eastAsia="en-US"/>
        </w:rPr>
        <w:t xml:space="preserve"> MRO</w:t>
      </w:r>
      <w:r>
        <w:rPr>
          <w:rFonts w:asciiTheme="minorHAnsi" w:hAnsiTheme="minorHAnsi"/>
          <w:lang w:eastAsia="en-US"/>
        </w:rPr>
        <w:t xml:space="preserve">, </w:t>
      </w:r>
      <w:r w:rsidR="00AC7FFD">
        <w:rPr>
          <w:rFonts w:asciiTheme="minorHAnsi" w:hAnsiTheme="minorHAnsi"/>
          <w:lang w:eastAsia="en-US"/>
        </w:rPr>
        <w:t>l’excédent d’investissement 2013</w:t>
      </w:r>
      <w:r>
        <w:rPr>
          <w:rFonts w:asciiTheme="minorHAnsi" w:hAnsiTheme="minorHAnsi"/>
          <w:lang w:eastAsia="en-US"/>
        </w:rPr>
        <w:t xml:space="preserve"> porte à </w:t>
      </w:r>
      <w:r w:rsidR="00A94DCF">
        <w:rPr>
          <w:rFonts w:asciiTheme="minorHAnsi" w:hAnsiTheme="minorHAnsi"/>
          <w:lang w:eastAsia="en-US"/>
        </w:rPr>
        <w:t>3 898 084 534 ouguiya</w:t>
      </w:r>
      <w:r w:rsidR="006B01E4">
        <w:rPr>
          <w:rFonts w:asciiTheme="minorHAnsi" w:hAnsiTheme="minorHAnsi"/>
          <w:lang w:eastAsia="en-US"/>
        </w:rPr>
        <w:t xml:space="preserve"> l’excédent global, toutes sections confondues</w:t>
      </w:r>
      <w:r w:rsidR="00AC7FFD">
        <w:rPr>
          <w:rFonts w:asciiTheme="minorHAnsi" w:hAnsiTheme="minorHAnsi"/>
          <w:lang w:eastAsia="en-US"/>
        </w:rPr>
        <w:t>, incluant celui de</w:t>
      </w:r>
      <w:r w:rsidR="006B01E4">
        <w:rPr>
          <w:rFonts w:asciiTheme="minorHAnsi" w:hAnsiTheme="minorHAnsi"/>
          <w:lang w:eastAsia="en-US"/>
        </w:rPr>
        <w:t xml:space="preserve"> la Communauté Urbaine de Nouakchott</w:t>
      </w:r>
      <w:r w:rsidR="00AC7FFD">
        <w:rPr>
          <w:rFonts w:asciiTheme="minorHAnsi" w:hAnsiTheme="minorHAnsi"/>
          <w:lang w:eastAsia="en-US"/>
        </w:rPr>
        <w:t xml:space="preserve"> (3 499 425 763 MRO).</w:t>
      </w:r>
    </w:p>
    <w:p w:rsidR="00AC7FFD" w:rsidRDefault="00AC7FFD" w:rsidP="00F11A36">
      <w:pPr>
        <w:jc w:val="both"/>
        <w:rPr>
          <w:rFonts w:asciiTheme="minorHAnsi" w:hAnsiTheme="minorHAnsi"/>
          <w:lang w:eastAsia="en-US"/>
        </w:rPr>
      </w:pPr>
    </w:p>
    <w:p w:rsidR="003615D2" w:rsidRDefault="003F3F9A" w:rsidP="00F11A36">
      <w:pPr>
        <w:jc w:val="both"/>
        <w:rPr>
          <w:rFonts w:asciiTheme="minorHAnsi" w:hAnsiTheme="minorHAnsi"/>
          <w:lang w:eastAsia="en-US"/>
        </w:rPr>
      </w:pPr>
      <w:r w:rsidRPr="003F3F9A">
        <w:rPr>
          <w:noProof/>
        </w:rPr>
        <w:drawing>
          <wp:inline distT="0" distB="0" distL="0" distR="0">
            <wp:extent cx="5762624" cy="410527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760720" cy="4103918"/>
                    </a:xfrm>
                    <a:prstGeom prst="rect">
                      <a:avLst/>
                    </a:prstGeom>
                    <a:noFill/>
                    <a:ln w="9525">
                      <a:noFill/>
                      <a:miter lim="800000"/>
                      <a:headEnd/>
                      <a:tailEnd/>
                    </a:ln>
                  </pic:spPr>
                </pic:pic>
              </a:graphicData>
            </a:graphic>
          </wp:inline>
        </w:drawing>
      </w:r>
    </w:p>
    <w:p w:rsidR="003615D2" w:rsidRDefault="003615D2" w:rsidP="00F11A36">
      <w:pPr>
        <w:jc w:val="both"/>
        <w:rPr>
          <w:rFonts w:asciiTheme="minorHAnsi" w:hAnsiTheme="minorHAnsi"/>
          <w:lang w:eastAsia="en-US"/>
        </w:rPr>
      </w:pPr>
    </w:p>
    <w:p w:rsidR="003F3F9A" w:rsidRDefault="00AC7FFD" w:rsidP="00F11A36">
      <w:pPr>
        <w:jc w:val="both"/>
        <w:rPr>
          <w:rFonts w:asciiTheme="minorHAnsi" w:hAnsiTheme="minorHAnsi"/>
          <w:lang w:eastAsia="en-US"/>
        </w:rPr>
      </w:pPr>
      <w:r w:rsidRPr="00AC7FFD">
        <w:rPr>
          <w:noProof/>
        </w:rPr>
        <w:lastRenderedPageBreak/>
        <w:drawing>
          <wp:inline distT="0" distB="0" distL="0" distR="0">
            <wp:extent cx="5915025" cy="350520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5915025" cy="3505200"/>
                    </a:xfrm>
                    <a:prstGeom prst="rect">
                      <a:avLst/>
                    </a:prstGeom>
                    <a:noFill/>
                    <a:ln w="9525">
                      <a:noFill/>
                      <a:miter lim="800000"/>
                      <a:headEnd/>
                      <a:tailEnd/>
                    </a:ln>
                  </pic:spPr>
                </pic:pic>
              </a:graphicData>
            </a:graphic>
          </wp:inline>
        </w:drawing>
      </w:r>
    </w:p>
    <w:p w:rsidR="004819D5" w:rsidRDefault="004819D5" w:rsidP="00AC7FFD">
      <w:pPr>
        <w:jc w:val="both"/>
        <w:rPr>
          <w:rFonts w:asciiTheme="minorHAnsi" w:hAnsiTheme="minorHAnsi"/>
          <w:lang w:eastAsia="en-US"/>
        </w:rPr>
      </w:pPr>
    </w:p>
    <w:p w:rsidR="00AC7FFD" w:rsidRDefault="00AC7FFD" w:rsidP="00AC7FFD">
      <w:pPr>
        <w:jc w:val="both"/>
        <w:rPr>
          <w:rFonts w:asciiTheme="minorHAnsi" w:hAnsiTheme="minorHAnsi"/>
          <w:lang w:eastAsia="en-US"/>
        </w:rPr>
      </w:pPr>
      <w:r>
        <w:rPr>
          <w:rFonts w:asciiTheme="minorHAnsi" w:hAnsiTheme="minorHAnsi"/>
          <w:lang w:eastAsia="en-US"/>
        </w:rPr>
        <w:t>Les deux graphiques comparatifs ci-dessus ont pour objet de mettre en exergue le rôle essentiel de la CUN dans la formation des excédents (l’excédent global de clôture est divisé</w:t>
      </w:r>
      <w:r w:rsidR="00C4550B">
        <w:rPr>
          <w:rFonts w:asciiTheme="minorHAnsi" w:hAnsiTheme="minorHAnsi"/>
          <w:lang w:eastAsia="en-US"/>
        </w:rPr>
        <w:t xml:space="preserve"> par 10 si l’on retire celui de la CUN)</w:t>
      </w:r>
      <w:r>
        <w:rPr>
          <w:rFonts w:asciiTheme="minorHAnsi" w:hAnsiTheme="minorHAnsi"/>
          <w:lang w:eastAsia="en-US"/>
        </w:rPr>
        <w:t xml:space="preserve">. </w:t>
      </w:r>
      <w:r w:rsidR="00C4550B">
        <w:rPr>
          <w:rFonts w:asciiTheme="minorHAnsi" w:hAnsiTheme="minorHAnsi"/>
          <w:lang w:eastAsia="en-US"/>
        </w:rPr>
        <w:t xml:space="preserve">Pour autant, l’établissement public de coopération intercommunale </w:t>
      </w:r>
      <w:r>
        <w:rPr>
          <w:rFonts w:asciiTheme="minorHAnsi" w:hAnsiTheme="minorHAnsi"/>
          <w:lang w:eastAsia="en-US"/>
        </w:rPr>
        <w:t>ne s</w:t>
      </w:r>
      <w:r w:rsidR="00D73A74">
        <w:rPr>
          <w:rFonts w:asciiTheme="minorHAnsi" w:hAnsiTheme="minorHAnsi"/>
          <w:lang w:eastAsia="en-US"/>
        </w:rPr>
        <w:t>’</w:t>
      </w:r>
      <w:r>
        <w:rPr>
          <w:rFonts w:asciiTheme="minorHAnsi" w:hAnsiTheme="minorHAnsi"/>
          <w:lang w:eastAsia="en-US"/>
        </w:rPr>
        <w:t>e</w:t>
      </w:r>
      <w:r w:rsidR="001B5570">
        <w:rPr>
          <w:rFonts w:asciiTheme="minorHAnsi" w:hAnsiTheme="minorHAnsi"/>
          <w:lang w:eastAsia="en-US"/>
        </w:rPr>
        <w:t>st</w:t>
      </w:r>
      <w:r w:rsidR="00D73A74">
        <w:rPr>
          <w:rFonts w:asciiTheme="minorHAnsi" w:hAnsiTheme="minorHAnsi"/>
          <w:lang w:eastAsia="en-US"/>
        </w:rPr>
        <w:t xml:space="preserve"> </w:t>
      </w:r>
      <w:proofErr w:type="gramStart"/>
      <w:r w:rsidR="00D73A74">
        <w:rPr>
          <w:rFonts w:asciiTheme="minorHAnsi" w:hAnsiTheme="minorHAnsi"/>
          <w:lang w:eastAsia="en-US"/>
        </w:rPr>
        <w:t>lancé</w:t>
      </w:r>
      <w:proofErr w:type="gramEnd"/>
      <w:r>
        <w:rPr>
          <w:rFonts w:asciiTheme="minorHAnsi" w:hAnsiTheme="minorHAnsi"/>
          <w:lang w:eastAsia="en-US"/>
        </w:rPr>
        <w:t xml:space="preserve"> jusqu’à présent dans aucune opération d’équipement d’envergure malgré ses incomparables capacités financières</w:t>
      </w:r>
      <w:r w:rsidR="00883222">
        <w:rPr>
          <w:rFonts w:asciiTheme="minorHAnsi" w:hAnsiTheme="minorHAnsi"/>
          <w:lang w:eastAsia="en-US"/>
        </w:rPr>
        <w:t xml:space="preserve"> et continue de</w:t>
      </w:r>
      <w:r w:rsidR="001B5570">
        <w:rPr>
          <w:rFonts w:asciiTheme="minorHAnsi" w:hAnsiTheme="minorHAnsi"/>
          <w:lang w:eastAsia="en-US"/>
        </w:rPr>
        <w:t xml:space="preserve"> </w:t>
      </w:r>
      <w:r w:rsidR="00883222">
        <w:rPr>
          <w:rFonts w:asciiTheme="minorHAnsi" w:hAnsiTheme="minorHAnsi"/>
          <w:lang w:eastAsia="en-US"/>
        </w:rPr>
        <w:t>biaiser en quelque sorte la perception de l’état réel des finances locales en Mauritanie</w:t>
      </w:r>
      <w:r>
        <w:rPr>
          <w:rFonts w:asciiTheme="minorHAnsi" w:hAnsiTheme="minorHAnsi"/>
          <w:lang w:eastAsia="en-US"/>
        </w:rPr>
        <w:t>.</w:t>
      </w:r>
    </w:p>
    <w:p w:rsidR="003F3F9A" w:rsidRDefault="003F3F9A" w:rsidP="00F11A36">
      <w:pPr>
        <w:jc w:val="both"/>
        <w:rPr>
          <w:rFonts w:asciiTheme="minorHAnsi" w:hAnsiTheme="minorHAnsi"/>
          <w:lang w:eastAsia="en-US"/>
        </w:rPr>
      </w:pPr>
    </w:p>
    <w:p w:rsidR="00676B88" w:rsidRDefault="00676B88" w:rsidP="00F11A36">
      <w:pPr>
        <w:jc w:val="both"/>
        <w:rPr>
          <w:rFonts w:asciiTheme="minorHAnsi" w:hAnsiTheme="minorHAnsi"/>
          <w:lang w:eastAsia="en-US"/>
        </w:rPr>
      </w:pPr>
    </w:p>
    <w:p w:rsidR="00676B88" w:rsidRPr="00C7269E" w:rsidRDefault="00676B88" w:rsidP="005759E5">
      <w:pPr>
        <w:shd w:val="clear" w:color="auto" w:fill="92D050"/>
        <w:jc w:val="both"/>
        <w:rPr>
          <w:rFonts w:asciiTheme="minorHAnsi" w:hAnsiTheme="minorHAnsi" w:cstheme="minorHAnsi"/>
          <w:b/>
          <w:sz w:val="28"/>
          <w:szCs w:val="28"/>
          <w:u w:val="single"/>
        </w:rPr>
      </w:pPr>
      <w:r>
        <w:rPr>
          <w:rFonts w:asciiTheme="minorHAnsi" w:hAnsiTheme="minorHAnsi" w:cstheme="minorHAnsi"/>
          <w:b/>
          <w:sz w:val="28"/>
          <w:szCs w:val="28"/>
          <w:u w:val="single"/>
        </w:rPr>
        <w:t>Focus sur la trésorerie des communes mauritaniennes</w:t>
      </w:r>
      <w:r w:rsidRPr="00C7269E">
        <w:rPr>
          <w:rFonts w:asciiTheme="minorHAnsi" w:hAnsiTheme="minorHAnsi" w:cstheme="minorHAnsi"/>
          <w:b/>
          <w:sz w:val="28"/>
          <w:szCs w:val="28"/>
          <w:u w:val="single"/>
        </w:rPr>
        <w:t> :</w:t>
      </w:r>
    </w:p>
    <w:p w:rsidR="00676B88" w:rsidRDefault="00676B88" w:rsidP="00676B88">
      <w:pPr>
        <w:jc w:val="both"/>
        <w:rPr>
          <w:rFonts w:asciiTheme="minorHAnsi" w:hAnsiTheme="minorHAnsi" w:cstheme="minorHAnsi"/>
        </w:rPr>
      </w:pPr>
    </w:p>
    <w:p w:rsidR="00F82D55" w:rsidRDefault="00E244B6" w:rsidP="00F82D55">
      <w:pPr>
        <w:jc w:val="both"/>
        <w:rPr>
          <w:rFonts w:asciiTheme="minorHAnsi" w:hAnsiTheme="minorHAnsi" w:cstheme="minorHAnsi"/>
        </w:rPr>
      </w:pPr>
      <w:r>
        <w:rPr>
          <w:rFonts w:asciiTheme="minorHAnsi" w:hAnsiTheme="minorHAnsi" w:cstheme="minorHAnsi"/>
        </w:rPr>
        <w:t xml:space="preserve">Suite à l’évaluation des </w:t>
      </w:r>
      <w:r w:rsidR="00676B88">
        <w:rPr>
          <w:rFonts w:asciiTheme="minorHAnsi" w:hAnsiTheme="minorHAnsi" w:cstheme="minorHAnsi"/>
        </w:rPr>
        <w:t>excédent</w:t>
      </w:r>
      <w:r>
        <w:rPr>
          <w:rFonts w:asciiTheme="minorHAnsi" w:hAnsiTheme="minorHAnsi" w:cstheme="minorHAnsi"/>
        </w:rPr>
        <w:t>s</w:t>
      </w:r>
      <w:r w:rsidR="00676B88">
        <w:rPr>
          <w:rFonts w:asciiTheme="minorHAnsi" w:hAnsiTheme="minorHAnsi" w:cstheme="minorHAnsi"/>
        </w:rPr>
        <w:t xml:space="preserve"> de clôture</w:t>
      </w:r>
      <w:r w:rsidR="00033984">
        <w:rPr>
          <w:rFonts w:asciiTheme="minorHAnsi" w:hAnsiTheme="minorHAnsi" w:cstheme="minorHAnsi"/>
        </w:rPr>
        <w:t xml:space="preserve"> 2013,</w:t>
      </w:r>
      <w:r w:rsidR="00676B88">
        <w:rPr>
          <w:rFonts w:asciiTheme="minorHAnsi" w:hAnsiTheme="minorHAnsi" w:cstheme="minorHAnsi"/>
        </w:rPr>
        <w:t xml:space="preserve"> constitutif</w:t>
      </w:r>
      <w:r>
        <w:rPr>
          <w:rFonts w:asciiTheme="minorHAnsi" w:hAnsiTheme="minorHAnsi" w:cstheme="minorHAnsi"/>
        </w:rPr>
        <w:t>s</w:t>
      </w:r>
      <w:r w:rsidR="00676B88">
        <w:rPr>
          <w:rFonts w:asciiTheme="minorHAnsi" w:hAnsiTheme="minorHAnsi" w:cstheme="minorHAnsi"/>
        </w:rPr>
        <w:t xml:space="preserve"> du fonds de roulement des communes</w:t>
      </w:r>
      <w:r w:rsidR="00F82D55">
        <w:rPr>
          <w:rFonts w:asciiTheme="minorHAnsi" w:hAnsiTheme="minorHAnsi" w:cstheme="minorHAnsi"/>
        </w:rPr>
        <w:t xml:space="preserve">, il convient tout naturellement d’aborder l’épineuse question de la trésorerie qui demeure une source de forte </w:t>
      </w:r>
      <w:r w:rsidR="00033984">
        <w:rPr>
          <w:rFonts w:asciiTheme="minorHAnsi" w:hAnsiTheme="minorHAnsi" w:cstheme="minorHAnsi"/>
        </w:rPr>
        <w:t>tension entre les services de l’ordonnateur et du comptable.</w:t>
      </w:r>
    </w:p>
    <w:p w:rsidR="00A4478C" w:rsidRDefault="00A4478C" w:rsidP="00F82D55">
      <w:pPr>
        <w:jc w:val="both"/>
        <w:rPr>
          <w:rFonts w:asciiTheme="minorHAnsi" w:hAnsiTheme="minorHAnsi" w:cstheme="minorHAnsi"/>
        </w:rPr>
      </w:pPr>
    </w:p>
    <w:p w:rsidR="008019F5" w:rsidRDefault="00F82D55" w:rsidP="00F82D55">
      <w:pPr>
        <w:jc w:val="both"/>
        <w:rPr>
          <w:rFonts w:asciiTheme="minorHAnsi" w:hAnsiTheme="minorHAnsi" w:cstheme="minorHAnsi"/>
        </w:rPr>
      </w:pPr>
      <w:r>
        <w:rPr>
          <w:rFonts w:asciiTheme="minorHAnsi" w:hAnsiTheme="minorHAnsi" w:cstheme="minorHAnsi"/>
        </w:rPr>
        <w:t xml:space="preserve">Pour ce faire, il </w:t>
      </w:r>
      <w:r w:rsidR="004C692B">
        <w:rPr>
          <w:rFonts w:asciiTheme="minorHAnsi" w:hAnsiTheme="minorHAnsi" w:cstheme="minorHAnsi"/>
        </w:rPr>
        <w:t>importe</w:t>
      </w:r>
      <w:r>
        <w:rPr>
          <w:rFonts w:asciiTheme="minorHAnsi" w:hAnsiTheme="minorHAnsi" w:cstheme="minorHAnsi"/>
        </w:rPr>
        <w:t xml:space="preserve"> en premier lieu de rappeler que le fonds de roulement </w:t>
      </w:r>
      <w:r w:rsidR="008019F5">
        <w:rPr>
          <w:rFonts w:asciiTheme="minorHAnsi" w:hAnsiTheme="minorHAnsi" w:cstheme="minorHAnsi"/>
        </w:rPr>
        <w:t>e</w:t>
      </w:r>
      <w:r>
        <w:rPr>
          <w:rFonts w:asciiTheme="minorHAnsi" w:hAnsiTheme="minorHAnsi" w:cstheme="minorHAnsi"/>
        </w:rPr>
        <w:t>st la somme algébrique de l’excédent ou du déficit reporté en fonctionnement</w:t>
      </w:r>
      <w:r w:rsidR="008019F5">
        <w:rPr>
          <w:rFonts w:asciiTheme="minorHAnsi" w:hAnsiTheme="minorHAnsi" w:cstheme="minorHAnsi"/>
        </w:rPr>
        <w:t xml:space="preserve">, du solde d’exécution en investissement et de l’excédent de fonctionnement capitalisé. Le </w:t>
      </w:r>
      <w:r w:rsidR="004C692B">
        <w:rPr>
          <w:rFonts w:asciiTheme="minorHAnsi" w:hAnsiTheme="minorHAnsi" w:cstheme="minorHAnsi"/>
        </w:rPr>
        <w:t>fonds de roulement correspond</w:t>
      </w:r>
      <w:r w:rsidR="008019F5">
        <w:rPr>
          <w:rFonts w:asciiTheme="minorHAnsi" w:hAnsiTheme="minorHAnsi" w:cstheme="minorHAnsi"/>
        </w:rPr>
        <w:t xml:space="preserve"> à l’excédent des ressources stables </w:t>
      </w:r>
      <w:r w:rsidR="00A4478C">
        <w:rPr>
          <w:rFonts w:asciiTheme="minorHAnsi" w:hAnsiTheme="minorHAnsi" w:cstheme="minorHAnsi"/>
        </w:rPr>
        <w:t xml:space="preserve">(à plus d’un an) </w:t>
      </w:r>
      <w:r w:rsidR="008019F5">
        <w:rPr>
          <w:rFonts w:asciiTheme="minorHAnsi" w:hAnsiTheme="minorHAnsi" w:cstheme="minorHAnsi"/>
        </w:rPr>
        <w:t>sur les emplois stables du bilan. Il vise à compenser le décalage entre l’encaissement des recettes et le paiement des dépenses, en d’autres termes le besoin en fonds de roulement</w:t>
      </w:r>
      <w:r w:rsidR="00A4478C">
        <w:rPr>
          <w:rFonts w:asciiTheme="minorHAnsi" w:hAnsiTheme="minorHAnsi" w:cstheme="minorHAnsi"/>
        </w:rPr>
        <w:t xml:space="preserve"> (BFR)</w:t>
      </w:r>
      <w:r w:rsidR="008019F5">
        <w:rPr>
          <w:rFonts w:asciiTheme="minorHAnsi" w:hAnsiTheme="minorHAnsi" w:cstheme="minorHAnsi"/>
        </w:rPr>
        <w:t>.</w:t>
      </w:r>
      <w:r w:rsidR="00A4478C">
        <w:rPr>
          <w:rFonts w:asciiTheme="minorHAnsi" w:hAnsiTheme="minorHAnsi" w:cstheme="minorHAnsi"/>
        </w:rPr>
        <w:t xml:space="preserve"> La différence entre fonds de roulement et besoin en fo</w:t>
      </w:r>
      <w:r w:rsidR="00033984">
        <w:rPr>
          <w:rFonts w:asciiTheme="minorHAnsi" w:hAnsiTheme="minorHAnsi" w:cstheme="minorHAnsi"/>
        </w:rPr>
        <w:t xml:space="preserve">nds de roulement constitue </w:t>
      </w:r>
      <w:r w:rsidR="00A4478C">
        <w:rPr>
          <w:rFonts w:asciiTheme="minorHAnsi" w:hAnsiTheme="minorHAnsi" w:cstheme="minorHAnsi"/>
        </w:rPr>
        <w:t>la trésorerie.</w:t>
      </w:r>
    </w:p>
    <w:p w:rsidR="00A4478C" w:rsidRDefault="00A4478C" w:rsidP="00F82D55">
      <w:pPr>
        <w:jc w:val="both"/>
        <w:rPr>
          <w:rFonts w:asciiTheme="minorHAnsi" w:hAnsiTheme="minorHAnsi" w:cstheme="minorHAnsi"/>
        </w:rPr>
      </w:pPr>
    </w:p>
    <w:p w:rsidR="00A4478C" w:rsidRDefault="00A4478C" w:rsidP="00F82D55">
      <w:pPr>
        <w:jc w:val="both"/>
        <w:rPr>
          <w:rFonts w:asciiTheme="minorHAnsi" w:hAnsiTheme="minorHAnsi" w:cstheme="minorHAnsi"/>
        </w:rPr>
      </w:pPr>
      <w:r>
        <w:rPr>
          <w:rFonts w:asciiTheme="minorHAnsi" w:hAnsiTheme="minorHAnsi" w:cstheme="minorHAnsi"/>
        </w:rPr>
        <w:t xml:space="preserve">Pour pouvoir procéder à une évaluation </w:t>
      </w:r>
      <w:r w:rsidR="004C692B">
        <w:rPr>
          <w:rFonts w:asciiTheme="minorHAnsi" w:hAnsiTheme="minorHAnsi" w:cstheme="minorHAnsi"/>
        </w:rPr>
        <w:t xml:space="preserve">valable et opérationnelle </w:t>
      </w:r>
      <w:r>
        <w:rPr>
          <w:rFonts w:asciiTheme="minorHAnsi" w:hAnsiTheme="minorHAnsi" w:cstheme="minorHAnsi"/>
        </w:rPr>
        <w:t>des éléments sus mentionnés, il faudrait donc que les comptes de gestion puissent fournir les états relatifs aux créances et aux stocks ainsi qu’à la dette à court terme (dettes fournisseurs, dettes fiscales et sociales</w:t>
      </w:r>
      <w:r w:rsidR="00033984">
        <w:rPr>
          <w:rFonts w:asciiTheme="minorHAnsi" w:hAnsiTheme="minorHAnsi" w:cstheme="minorHAnsi"/>
        </w:rPr>
        <w:t xml:space="preserve"> …</w:t>
      </w:r>
      <w:r>
        <w:rPr>
          <w:rFonts w:asciiTheme="minorHAnsi" w:hAnsiTheme="minorHAnsi" w:cstheme="minorHAnsi"/>
        </w:rPr>
        <w:t xml:space="preserve">) pour une confrontation avec les disponibilités figurant aux comptes financiers : ce n’est malheureusement pas le </w:t>
      </w:r>
      <w:r w:rsidR="00033984">
        <w:rPr>
          <w:rFonts w:asciiTheme="minorHAnsi" w:hAnsiTheme="minorHAnsi" w:cstheme="minorHAnsi"/>
        </w:rPr>
        <w:t>cas étant donné que les éléments afférents aux</w:t>
      </w:r>
      <w:r>
        <w:rPr>
          <w:rFonts w:asciiTheme="minorHAnsi" w:hAnsiTheme="minorHAnsi" w:cstheme="minorHAnsi"/>
        </w:rPr>
        <w:t xml:space="preserve"> classes 3, 4 </w:t>
      </w:r>
      <w:r>
        <w:rPr>
          <w:rFonts w:asciiTheme="minorHAnsi" w:hAnsiTheme="minorHAnsi" w:cstheme="minorHAnsi"/>
        </w:rPr>
        <w:lastRenderedPageBreak/>
        <w:t>e</w:t>
      </w:r>
      <w:r w:rsidR="00D90EBF">
        <w:rPr>
          <w:rFonts w:asciiTheme="minorHAnsi" w:hAnsiTheme="minorHAnsi" w:cstheme="minorHAnsi"/>
        </w:rPr>
        <w:t xml:space="preserve">t 5 ne figurent </w:t>
      </w:r>
      <w:r>
        <w:rPr>
          <w:rFonts w:asciiTheme="minorHAnsi" w:hAnsiTheme="minorHAnsi" w:cstheme="minorHAnsi"/>
        </w:rPr>
        <w:t>pas dans les comptes de gestion produits jusqu’à présent par la DGTCP.</w:t>
      </w:r>
      <w:r w:rsidR="00D90EBF">
        <w:rPr>
          <w:rFonts w:asciiTheme="minorHAnsi" w:hAnsiTheme="minorHAnsi" w:cstheme="minorHAnsi"/>
        </w:rPr>
        <w:t xml:space="preserve"> Et ceci est d’autant plus problématique que la consolidation des comptes de la totalité des communes mauritaniennes laisserait apparaître au niveau de la DGTCP un solde global débiteur à l’issue de l’exercice 2013.</w:t>
      </w:r>
    </w:p>
    <w:p w:rsidR="00676B88" w:rsidRDefault="00676B88" w:rsidP="00676B88">
      <w:pPr>
        <w:jc w:val="both"/>
        <w:rPr>
          <w:rFonts w:asciiTheme="minorHAnsi" w:hAnsiTheme="minorHAnsi" w:cstheme="minorHAnsi"/>
        </w:rPr>
      </w:pPr>
    </w:p>
    <w:p w:rsidR="00676B88" w:rsidRDefault="00676B88" w:rsidP="00F11A36">
      <w:pPr>
        <w:jc w:val="both"/>
        <w:rPr>
          <w:rFonts w:asciiTheme="minorHAnsi" w:hAnsiTheme="minorHAnsi"/>
          <w:lang w:eastAsia="en-US"/>
        </w:rPr>
      </w:pPr>
    </w:p>
    <w:p w:rsidR="002A0BA6" w:rsidRPr="00FF6525" w:rsidRDefault="003D5B0F" w:rsidP="00F11A36">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B30C4E" w:rsidRPr="00911624" w:rsidRDefault="0040010F" w:rsidP="00B30C4E">
      <w:pP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C</w:t>
      </w:r>
      <w:r w:rsidR="00A72969">
        <w:rPr>
          <w:rFonts w:asciiTheme="minorHAnsi" w:hAnsiTheme="minorHAnsi" w:cstheme="minorHAnsi"/>
          <w:b/>
          <w:i/>
          <w:sz w:val="28"/>
          <w:szCs w:val="28"/>
          <w:u w:val="single"/>
        </w:rPr>
        <w:t>onclusion</w:t>
      </w:r>
    </w:p>
    <w:p w:rsidR="00B30C4E" w:rsidRPr="003A4E73" w:rsidRDefault="00051EDA" w:rsidP="00B30C4E">
      <w:pPr>
        <w:shd w:val="clear" w:color="auto" w:fill="76923C" w:themeFill="accent3" w:themeFillShade="BF"/>
        <w:rPr>
          <w:rFonts w:asciiTheme="minorHAnsi" w:hAnsiTheme="minorHAnsi" w:cstheme="minorHAnsi"/>
          <w:b/>
          <w:color w:val="76923C" w:themeColor="accent3" w:themeShade="BF"/>
          <w:sz w:val="16"/>
          <w:szCs w:val="16"/>
        </w:rPr>
      </w:pPr>
      <w:r w:rsidRPr="00051EDA">
        <w:rPr>
          <w:rFonts w:asciiTheme="minorHAnsi" w:hAnsiTheme="minorHAnsi" w:cstheme="minorHAnsi"/>
          <w:b/>
          <w:color w:val="76923C" w:themeColor="accent3" w:themeShade="BF"/>
          <w:sz w:val="16"/>
          <w:szCs w:val="16"/>
        </w:rPr>
        <w:pict>
          <v:rect id="_x0000_i1029" style="width:0;height:1.5pt" o:hralign="center" o:hrstd="t" o:hr="t" fillcolor="#a0a0a0" stroked="f"/>
        </w:pict>
      </w:r>
    </w:p>
    <w:p w:rsidR="004819D5" w:rsidRDefault="004819D5" w:rsidP="0040010F">
      <w:pPr>
        <w:jc w:val="both"/>
        <w:rPr>
          <w:rFonts w:asciiTheme="minorHAnsi" w:hAnsiTheme="minorHAnsi" w:cstheme="minorHAnsi"/>
        </w:rPr>
      </w:pPr>
    </w:p>
    <w:p w:rsidR="0031461F" w:rsidRDefault="0031461F" w:rsidP="0040010F">
      <w:pPr>
        <w:jc w:val="both"/>
        <w:rPr>
          <w:rFonts w:asciiTheme="minorHAnsi" w:hAnsiTheme="minorHAnsi" w:cstheme="minorHAnsi"/>
        </w:rPr>
      </w:pPr>
      <w:r>
        <w:rPr>
          <w:rFonts w:asciiTheme="minorHAnsi" w:hAnsiTheme="minorHAnsi" w:cstheme="minorHAnsi"/>
        </w:rPr>
        <w:t xml:space="preserve">Les disparités, à la fois multiples et fortes, mises en exergue par ce premier Rapport </w:t>
      </w:r>
      <w:r w:rsidR="00D36859">
        <w:rPr>
          <w:rFonts w:asciiTheme="minorHAnsi" w:hAnsiTheme="minorHAnsi" w:cstheme="minorHAnsi"/>
        </w:rPr>
        <w:t xml:space="preserve">Général </w:t>
      </w:r>
      <w:r>
        <w:rPr>
          <w:rFonts w:asciiTheme="minorHAnsi" w:hAnsiTheme="minorHAnsi" w:cstheme="minorHAnsi"/>
        </w:rPr>
        <w:t xml:space="preserve">doivent contribuer à amorcer une analyse nuancée de la situation des finances locales en Mauritanie. </w:t>
      </w:r>
    </w:p>
    <w:p w:rsidR="00186860" w:rsidRDefault="0031461F" w:rsidP="0040010F">
      <w:pPr>
        <w:jc w:val="both"/>
        <w:rPr>
          <w:rFonts w:asciiTheme="minorHAnsi" w:hAnsiTheme="minorHAnsi" w:cstheme="minorHAnsi"/>
        </w:rPr>
      </w:pPr>
      <w:r>
        <w:rPr>
          <w:rFonts w:asciiTheme="minorHAnsi" w:hAnsiTheme="minorHAnsi" w:cstheme="minorHAnsi"/>
        </w:rPr>
        <w:t xml:space="preserve">Le poids financier de la Communauté Urbaine de Nouakchott relève certes le niveau </w:t>
      </w:r>
      <w:r w:rsidR="0047799C">
        <w:rPr>
          <w:rFonts w:asciiTheme="minorHAnsi" w:hAnsiTheme="minorHAnsi" w:cstheme="minorHAnsi"/>
        </w:rPr>
        <w:t xml:space="preserve">global </w:t>
      </w:r>
      <w:r>
        <w:rPr>
          <w:rFonts w:asciiTheme="minorHAnsi" w:hAnsiTheme="minorHAnsi" w:cstheme="minorHAnsi"/>
        </w:rPr>
        <w:t>d</w:t>
      </w:r>
      <w:r w:rsidR="0047799C">
        <w:rPr>
          <w:rFonts w:asciiTheme="minorHAnsi" w:hAnsiTheme="minorHAnsi" w:cstheme="minorHAnsi"/>
        </w:rPr>
        <w:t xml:space="preserve">es masses financières dégagées par les collectivités territoriales, encore que ce dernier soit </w:t>
      </w:r>
      <w:r w:rsidR="00BF623C">
        <w:rPr>
          <w:rFonts w:asciiTheme="minorHAnsi" w:hAnsiTheme="minorHAnsi" w:cstheme="minorHAnsi"/>
        </w:rPr>
        <w:t>sans doute à rehausser compte tenu</w:t>
      </w:r>
      <w:r>
        <w:rPr>
          <w:rFonts w:asciiTheme="minorHAnsi" w:hAnsiTheme="minorHAnsi" w:cstheme="minorHAnsi"/>
        </w:rPr>
        <w:t xml:space="preserve"> des masses financières du Budget de l’Ét</w:t>
      </w:r>
      <w:r w:rsidR="0047799C">
        <w:rPr>
          <w:rFonts w:asciiTheme="minorHAnsi" w:hAnsiTheme="minorHAnsi" w:cstheme="minorHAnsi"/>
        </w:rPr>
        <w:t xml:space="preserve">at </w:t>
      </w:r>
      <w:r w:rsidR="00BF623C">
        <w:rPr>
          <w:rFonts w:asciiTheme="minorHAnsi" w:hAnsiTheme="minorHAnsi" w:cstheme="minorHAnsi"/>
        </w:rPr>
        <w:t xml:space="preserve">mauritanien </w:t>
      </w:r>
      <w:r w:rsidR="0047799C">
        <w:rPr>
          <w:rFonts w:asciiTheme="minorHAnsi" w:hAnsiTheme="minorHAnsi" w:cstheme="minorHAnsi"/>
        </w:rPr>
        <w:t>et du Produit Intérieur Brut</w:t>
      </w:r>
      <w:r w:rsidR="00BF623C">
        <w:rPr>
          <w:rFonts w:asciiTheme="minorHAnsi" w:hAnsiTheme="minorHAnsi" w:cstheme="minorHAnsi"/>
        </w:rPr>
        <w:t>, mais également</w:t>
      </w:r>
      <w:r w:rsidR="003B239C">
        <w:rPr>
          <w:rFonts w:asciiTheme="minorHAnsi" w:hAnsiTheme="minorHAnsi" w:cstheme="minorHAnsi"/>
        </w:rPr>
        <w:t xml:space="preserve"> </w:t>
      </w:r>
      <w:r w:rsidR="00BF623C">
        <w:rPr>
          <w:rFonts w:asciiTheme="minorHAnsi" w:hAnsiTheme="minorHAnsi" w:cstheme="minorHAnsi"/>
        </w:rPr>
        <w:t>des autres États de la sous-région</w:t>
      </w:r>
      <w:r w:rsidR="0047799C">
        <w:rPr>
          <w:rFonts w:asciiTheme="minorHAnsi" w:hAnsiTheme="minorHAnsi" w:cstheme="minorHAnsi"/>
        </w:rPr>
        <w:t>.</w:t>
      </w:r>
    </w:p>
    <w:p w:rsidR="0047799C" w:rsidRDefault="00186860" w:rsidP="0040010F">
      <w:pPr>
        <w:jc w:val="both"/>
        <w:rPr>
          <w:rFonts w:asciiTheme="minorHAnsi" w:hAnsiTheme="minorHAnsi" w:cstheme="minorHAnsi"/>
        </w:rPr>
      </w:pPr>
      <w:r>
        <w:rPr>
          <w:rFonts w:asciiTheme="minorHAnsi" w:hAnsiTheme="minorHAnsi" w:cstheme="minorHAnsi"/>
        </w:rPr>
        <w:t>Cependant, i</w:t>
      </w:r>
      <w:r w:rsidR="0047799C">
        <w:rPr>
          <w:rFonts w:asciiTheme="minorHAnsi" w:hAnsiTheme="minorHAnsi" w:cstheme="minorHAnsi"/>
        </w:rPr>
        <w:t xml:space="preserve">l souligne en creux les profonds déséquilibres d’une décentralisation asymétrique en termes de répartition des produits fiscaux </w:t>
      </w:r>
      <w:r w:rsidR="00C24981">
        <w:rPr>
          <w:rFonts w:asciiTheme="minorHAnsi" w:hAnsiTheme="minorHAnsi" w:cstheme="minorHAnsi"/>
        </w:rPr>
        <w:t xml:space="preserve">(droits de porte maintenus à titre provisoire qui ne bénéficient qu’aux capitales administrative et économique déjà bien loties en matière fiscale) </w:t>
      </w:r>
      <w:r w:rsidR="00F82CA5">
        <w:rPr>
          <w:rFonts w:asciiTheme="minorHAnsi" w:hAnsiTheme="minorHAnsi" w:cstheme="minorHAnsi"/>
        </w:rPr>
        <w:t xml:space="preserve">et </w:t>
      </w:r>
      <w:r w:rsidR="0047799C">
        <w:rPr>
          <w:rFonts w:asciiTheme="minorHAnsi" w:hAnsiTheme="minorHAnsi" w:cstheme="minorHAnsi"/>
        </w:rPr>
        <w:t xml:space="preserve">d’autonomie financière </w:t>
      </w:r>
      <w:r w:rsidR="006B6745">
        <w:rPr>
          <w:rFonts w:asciiTheme="minorHAnsi" w:hAnsiTheme="minorHAnsi" w:cstheme="minorHAnsi"/>
        </w:rPr>
        <w:t>effective</w:t>
      </w:r>
      <w:r>
        <w:rPr>
          <w:rFonts w:asciiTheme="minorHAnsi" w:hAnsiTheme="minorHAnsi" w:cstheme="minorHAnsi"/>
        </w:rPr>
        <w:t>,</w:t>
      </w:r>
      <w:r w:rsidR="006B6745">
        <w:rPr>
          <w:rFonts w:asciiTheme="minorHAnsi" w:hAnsiTheme="minorHAnsi" w:cstheme="minorHAnsi"/>
        </w:rPr>
        <w:t xml:space="preserve"> </w:t>
      </w:r>
      <w:r w:rsidR="0047799C">
        <w:rPr>
          <w:rFonts w:asciiTheme="minorHAnsi" w:hAnsiTheme="minorHAnsi" w:cstheme="minorHAnsi"/>
        </w:rPr>
        <w:t xml:space="preserve">reposant </w:t>
      </w:r>
      <w:r w:rsidR="006B6745">
        <w:rPr>
          <w:rFonts w:asciiTheme="minorHAnsi" w:hAnsiTheme="minorHAnsi" w:cstheme="minorHAnsi"/>
        </w:rPr>
        <w:t xml:space="preserve">en premier lieu </w:t>
      </w:r>
      <w:r w:rsidR="0047799C">
        <w:rPr>
          <w:rFonts w:asciiTheme="minorHAnsi" w:hAnsiTheme="minorHAnsi" w:cstheme="minorHAnsi"/>
        </w:rPr>
        <w:t>sur l</w:t>
      </w:r>
      <w:r>
        <w:rPr>
          <w:rFonts w:asciiTheme="minorHAnsi" w:hAnsiTheme="minorHAnsi" w:cstheme="minorHAnsi"/>
        </w:rPr>
        <w:t>e volume d</w:t>
      </w:r>
      <w:r w:rsidR="0047799C">
        <w:rPr>
          <w:rFonts w:asciiTheme="minorHAnsi" w:hAnsiTheme="minorHAnsi" w:cstheme="minorHAnsi"/>
        </w:rPr>
        <w:t>es ressources propres.</w:t>
      </w:r>
    </w:p>
    <w:p w:rsidR="00B30C4E" w:rsidRPr="004846A4" w:rsidRDefault="0047799C" w:rsidP="0040010F">
      <w:pPr>
        <w:jc w:val="both"/>
        <w:rPr>
          <w:rFonts w:asciiTheme="minorHAnsi" w:hAnsiTheme="minorHAnsi" w:cstheme="minorHAnsi"/>
        </w:rPr>
      </w:pPr>
      <w:r>
        <w:rPr>
          <w:rFonts w:asciiTheme="minorHAnsi" w:hAnsiTheme="minorHAnsi" w:cstheme="minorHAnsi"/>
        </w:rPr>
        <w:t>La dépendance aux dotations de l’État, plus spécifiquement au Fonds Régional de Développement, d’</w:t>
      </w:r>
      <w:r w:rsidR="00F76C09">
        <w:rPr>
          <w:rFonts w:asciiTheme="minorHAnsi" w:hAnsiTheme="minorHAnsi" w:cstheme="minorHAnsi"/>
        </w:rPr>
        <w:t>une très grande partie des</w:t>
      </w:r>
      <w:r w:rsidR="0040010F">
        <w:rPr>
          <w:rFonts w:asciiTheme="minorHAnsi" w:hAnsiTheme="minorHAnsi" w:cstheme="minorHAnsi"/>
        </w:rPr>
        <w:t xml:space="preserve"> communes maurita</w:t>
      </w:r>
      <w:r>
        <w:rPr>
          <w:rFonts w:asciiTheme="minorHAnsi" w:hAnsiTheme="minorHAnsi" w:cstheme="minorHAnsi"/>
        </w:rPr>
        <w:t>niennes</w:t>
      </w:r>
      <w:r w:rsidR="00F76C09">
        <w:rPr>
          <w:rFonts w:asciiTheme="minorHAnsi" w:hAnsiTheme="minorHAnsi" w:cstheme="minorHAnsi"/>
        </w:rPr>
        <w:t xml:space="preserve"> </w:t>
      </w:r>
      <w:r>
        <w:rPr>
          <w:rFonts w:asciiTheme="minorHAnsi" w:hAnsiTheme="minorHAnsi" w:cstheme="minorHAnsi"/>
        </w:rPr>
        <w:t>a eu pour résultat l’amplification de</w:t>
      </w:r>
      <w:r w:rsidR="00610FFE">
        <w:rPr>
          <w:rFonts w:asciiTheme="minorHAnsi" w:hAnsiTheme="minorHAnsi" w:cstheme="minorHAnsi"/>
        </w:rPr>
        <w:t>s effets en 2013 de</w:t>
      </w:r>
      <w:r>
        <w:rPr>
          <w:rFonts w:asciiTheme="minorHAnsi" w:hAnsiTheme="minorHAnsi" w:cstheme="minorHAnsi"/>
        </w:rPr>
        <w:t xml:space="preserve"> </w:t>
      </w:r>
      <w:r w:rsidR="0040010F">
        <w:rPr>
          <w:rFonts w:asciiTheme="minorHAnsi" w:hAnsiTheme="minorHAnsi" w:cstheme="minorHAnsi"/>
        </w:rPr>
        <w:t xml:space="preserve">la réduction </w:t>
      </w:r>
      <w:r>
        <w:rPr>
          <w:rFonts w:asciiTheme="minorHAnsi" w:hAnsiTheme="minorHAnsi" w:cstheme="minorHAnsi"/>
        </w:rPr>
        <w:t xml:space="preserve">exceptionnelle </w:t>
      </w:r>
      <w:r w:rsidR="0040010F">
        <w:rPr>
          <w:rFonts w:asciiTheme="minorHAnsi" w:hAnsiTheme="minorHAnsi" w:cstheme="minorHAnsi"/>
        </w:rPr>
        <w:t>de moitié de la part équipement du Fonds Régional de Développement.</w:t>
      </w:r>
    </w:p>
    <w:p w:rsidR="001408AD" w:rsidRDefault="001408AD" w:rsidP="0040010F">
      <w:pPr>
        <w:jc w:val="both"/>
        <w:rPr>
          <w:rFonts w:asciiTheme="minorHAnsi" w:hAnsiTheme="minorHAnsi" w:cstheme="minorHAnsi"/>
          <w:sz w:val="22"/>
          <w:szCs w:val="22"/>
        </w:rPr>
      </w:pPr>
    </w:p>
    <w:p w:rsidR="00740003" w:rsidRDefault="00186860" w:rsidP="001408AD">
      <w:pPr>
        <w:jc w:val="both"/>
        <w:rPr>
          <w:rFonts w:asciiTheme="minorHAnsi" w:hAnsiTheme="minorHAnsi" w:cstheme="minorHAnsi"/>
        </w:rPr>
      </w:pPr>
      <w:r>
        <w:rPr>
          <w:rFonts w:asciiTheme="minorHAnsi" w:hAnsiTheme="minorHAnsi" w:cstheme="minorHAnsi"/>
        </w:rPr>
        <w:t>U</w:t>
      </w:r>
      <w:r w:rsidR="001408AD">
        <w:rPr>
          <w:rFonts w:asciiTheme="minorHAnsi" w:hAnsiTheme="minorHAnsi" w:cstheme="minorHAnsi"/>
        </w:rPr>
        <w:t xml:space="preserve">ne telle coupe budgétaire intervenue en toute fin d’exercice </w:t>
      </w:r>
      <w:r w:rsidR="00610FFE">
        <w:rPr>
          <w:rFonts w:asciiTheme="minorHAnsi" w:hAnsiTheme="minorHAnsi" w:cstheme="minorHAnsi"/>
        </w:rPr>
        <w:t xml:space="preserve">2013 </w:t>
      </w:r>
      <w:r>
        <w:rPr>
          <w:rFonts w:asciiTheme="minorHAnsi" w:hAnsiTheme="minorHAnsi" w:cstheme="minorHAnsi"/>
        </w:rPr>
        <w:t xml:space="preserve">n’a pas manqué de faire sentir ses effets en section d’investissement </w:t>
      </w:r>
      <w:r w:rsidR="001408AD">
        <w:rPr>
          <w:rFonts w:asciiTheme="minorHAnsi" w:hAnsiTheme="minorHAnsi" w:cstheme="minorHAnsi"/>
        </w:rPr>
        <w:t xml:space="preserve">… </w:t>
      </w:r>
      <w:r w:rsidR="0040010F" w:rsidRPr="001408AD">
        <w:rPr>
          <w:rFonts w:asciiTheme="minorHAnsi" w:hAnsiTheme="minorHAnsi" w:cstheme="minorHAnsi"/>
        </w:rPr>
        <w:t>À quelques exceptions près telles que la Communauté Urbaine de Nouakchott, qui rappelons-le</w:t>
      </w:r>
      <w:r w:rsidR="00610FFE">
        <w:rPr>
          <w:rFonts w:asciiTheme="minorHAnsi" w:hAnsiTheme="minorHAnsi" w:cstheme="minorHAnsi"/>
        </w:rPr>
        <w:t>,</w:t>
      </w:r>
      <w:r w:rsidR="0040010F" w:rsidRPr="001408AD">
        <w:rPr>
          <w:rFonts w:asciiTheme="minorHAnsi" w:hAnsiTheme="minorHAnsi" w:cstheme="minorHAnsi"/>
        </w:rPr>
        <w:t xml:space="preserve"> ne bé</w:t>
      </w:r>
      <w:r w:rsidR="00AF0BA8">
        <w:rPr>
          <w:rFonts w:asciiTheme="minorHAnsi" w:hAnsiTheme="minorHAnsi" w:cstheme="minorHAnsi"/>
        </w:rPr>
        <w:t>néficie pas de dotations du FRD</w:t>
      </w:r>
      <w:r w:rsidR="0040010F" w:rsidRPr="001408AD">
        <w:rPr>
          <w:rFonts w:asciiTheme="minorHAnsi" w:hAnsiTheme="minorHAnsi" w:cstheme="minorHAnsi"/>
        </w:rPr>
        <w:t xml:space="preserve">, ou </w:t>
      </w:r>
      <w:r>
        <w:rPr>
          <w:rFonts w:asciiTheme="minorHAnsi" w:hAnsiTheme="minorHAnsi" w:cstheme="minorHAnsi"/>
        </w:rPr>
        <w:t xml:space="preserve">dans une moindre mesure </w:t>
      </w:r>
      <w:r w:rsidR="0040010F" w:rsidRPr="001408AD">
        <w:rPr>
          <w:rFonts w:asciiTheme="minorHAnsi" w:hAnsiTheme="minorHAnsi" w:cstheme="minorHAnsi"/>
        </w:rPr>
        <w:t xml:space="preserve">la Commune de Nouadhibou, qui jouissent </w:t>
      </w:r>
      <w:r w:rsidR="00AF0BA8">
        <w:rPr>
          <w:rFonts w:asciiTheme="minorHAnsi" w:hAnsiTheme="minorHAnsi" w:cstheme="minorHAnsi"/>
        </w:rPr>
        <w:t xml:space="preserve">en outre </w:t>
      </w:r>
      <w:r w:rsidR="0040010F" w:rsidRPr="001408AD">
        <w:rPr>
          <w:rFonts w:asciiTheme="minorHAnsi" w:hAnsiTheme="minorHAnsi" w:cstheme="minorHAnsi"/>
        </w:rPr>
        <w:t>toutes deux de situations fiscales privilégiées</w:t>
      </w:r>
      <w:r w:rsidR="008A2D64">
        <w:rPr>
          <w:rFonts w:asciiTheme="minorHAnsi" w:hAnsiTheme="minorHAnsi" w:cstheme="minorHAnsi"/>
        </w:rPr>
        <w:t>, pour ne pas dire d’un potentiel fiscal sans commune mesure avec le reste des communes mauritaniennes,</w:t>
      </w:r>
      <w:r w:rsidR="0040010F" w:rsidRPr="001408AD">
        <w:rPr>
          <w:rFonts w:asciiTheme="minorHAnsi" w:hAnsiTheme="minorHAnsi" w:cstheme="minorHAnsi"/>
        </w:rPr>
        <w:t xml:space="preserve"> </w:t>
      </w:r>
      <w:r w:rsidR="00AF0BA8">
        <w:rPr>
          <w:rFonts w:asciiTheme="minorHAnsi" w:hAnsiTheme="minorHAnsi" w:cstheme="minorHAnsi"/>
        </w:rPr>
        <w:t xml:space="preserve">et </w:t>
      </w:r>
      <w:r w:rsidR="00D73A74">
        <w:rPr>
          <w:rFonts w:asciiTheme="minorHAnsi" w:hAnsiTheme="minorHAnsi" w:cstheme="minorHAnsi"/>
        </w:rPr>
        <w:t>qui de facto</w:t>
      </w:r>
      <w:r w:rsidR="00AF0BA8">
        <w:rPr>
          <w:rFonts w:asciiTheme="minorHAnsi" w:hAnsiTheme="minorHAnsi" w:cstheme="minorHAnsi"/>
        </w:rPr>
        <w:t xml:space="preserve"> </w:t>
      </w:r>
      <w:r w:rsidR="0040010F" w:rsidRPr="001408AD">
        <w:rPr>
          <w:rFonts w:asciiTheme="minorHAnsi" w:hAnsiTheme="minorHAnsi" w:cstheme="minorHAnsi"/>
        </w:rPr>
        <w:t>participent de la persistance d</w:t>
      </w:r>
      <w:r w:rsidR="00AF0BA8">
        <w:rPr>
          <w:rFonts w:asciiTheme="minorHAnsi" w:hAnsiTheme="minorHAnsi" w:cstheme="minorHAnsi"/>
        </w:rPr>
        <w:t>’aussi</w:t>
      </w:r>
      <w:r w:rsidR="0040010F" w:rsidRPr="001408AD">
        <w:rPr>
          <w:rFonts w:asciiTheme="minorHAnsi" w:hAnsiTheme="minorHAnsi" w:cstheme="minorHAnsi"/>
        </w:rPr>
        <w:t xml:space="preserve"> fortes disparités</w:t>
      </w:r>
      <w:r w:rsidR="00D73A74">
        <w:rPr>
          <w:rFonts w:asciiTheme="minorHAnsi" w:hAnsiTheme="minorHAnsi" w:cstheme="minorHAnsi"/>
        </w:rPr>
        <w:t xml:space="preserve"> soulignées </w:t>
      </w:r>
      <w:r w:rsidR="008C10F2">
        <w:rPr>
          <w:rFonts w:asciiTheme="minorHAnsi" w:hAnsiTheme="minorHAnsi" w:cstheme="minorHAnsi"/>
        </w:rPr>
        <w:t xml:space="preserve">à maintes reprises </w:t>
      </w:r>
      <w:r w:rsidR="00D73A74">
        <w:rPr>
          <w:rFonts w:asciiTheme="minorHAnsi" w:hAnsiTheme="minorHAnsi" w:cstheme="minorHAnsi"/>
        </w:rPr>
        <w:t>dans</w:t>
      </w:r>
      <w:r w:rsidR="00F521D4">
        <w:rPr>
          <w:rFonts w:asciiTheme="minorHAnsi" w:hAnsiTheme="minorHAnsi" w:cstheme="minorHAnsi"/>
        </w:rPr>
        <w:t xml:space="preserve"> le r</w:t>
      </w:r>
      <w:r w:rsidR="00AF0BA8">
        <w:rPr>
          <w:rFonts w:asciiTheme="minorHAnsi" w:hAnsiTheme="minorHAnsi" w:cstheme="minorHAnsi"/>
        </w:rPr>
        <w:t>apport</w:t>
      </w:r>
      <w:r w:rsidR="0040010F" w:rsidRPr="001408AD">
        <w:rPr>
          <w:rFonts w:asciiTheme="minorHAnsi" w:hAnsiTheme="minorHAnsi" w:cstheme="minorHAnsi"/>
        </w:rPr>
        <w:t>.</w:t>
      </w:r>
      <w:r w:rsidR="00610FFE">
        <w:rPr>
          <w:rFonts w:asciiTheme="minorHAnsi" w:hAnsiTheme="minorHAnsi" w:cstheme="minorHAnsi"/>
        </w:rPr>
        <w:t xml:space="preserve"> </w:t>
      </w:r>
    </w:p>
    <w:p w:rsidR="00186860" w:rsidRDefault="00186860" w:rsidP="001408AD">
      <w:pPr>
        <w:jc w:val="both"/>
        <w:rPr>
          <w:rFonts w:asciiTheme="minorHAnsi" w:hAnsiTheme="minorHAnsi" w:cstheme="minorHAnsi"/>
        </w:rPr>
      </w:pPr>
    </w:p>
    <w:p w:rsidR="00B30C4E" w:rsidRDefault="00610FFE" w:rsidP="001408AD">
      <w:pPr>
        <w:jc w:val="both"/>
        <w:rPr>
          <w:rFonts w:asciiTheme="minorHAnsi" w:hAnsiTheme="minorHAnsi" w:cstheme="minorHAnsi"/>
        </w:rPr>
      </w:pPr>
      <w:r>
        <w:rPr>
          <w:rFonts w:asciiTheme="minorHAnsi" w:hAnsiTheme="minorHAnsi" w:cstheme="minorHAnsi"/>
        </w:rPr>
        <w:t>Il appartient aux élus de bien vouloir mettre en œuvre leurs stratégies de mobilisation des ressources financières, en premier lieu fiscales, pour se donner de véritables marges de manœuvre en termes de développement local. Il semble que nombre d’</w:t>
      </w:r>
      <w:r w:rsidR="00186860">
        <w:rPr>
          <w:rFonts w:asciiTheme="minorHAnsi" w:hAnsiTheme="minorHAnsi" w:cstheme="minorHAnsi"/>
        </w:rPr>
        <w:t>entre eux</w:t>
      </w:r>
      <w:r>
        <w:rPr>
          <w:rFonts w:asciiTheme="minorHAnsi" w:hAnsiTheme="minorHAnsi" w:cstheme="minorHAnsi"/>
        </w:rPr>
        <w:t xml:space="preserve"> n’ont exercé aucune pression fiscale (un peu moins de 60 communes rurales</w:t>
      </w:r>
      <w:r w:rsidR="00186860">
        <w:rPr>
          <w:rFonts w:asciiTheme="minorHAnsi" w:hAnsiTheme="minorHAnsi" w:cstheme="minorHAnsi"/>
        </w:rPr>
        <w:t xml:space="preserve"> n’ont émis en 2013 aucun titre</w:t>
      </w:r>
      <w:r>
        <w:rPr>
          <w:rFonts w:asciiTheme="minorHAnsi" w:hAnsiTheme="minorHAnsi" w:cstheme="minorHAnsi"/>
        </w:rPr>
        <w:t xml:space="preserve"> de recettes à caractère fiscal)</w:t>
      </w:r>
      <w:r w:rsidR="00186860">
        <w:rPr>
          <w:rFonts w:asciiTheme="minorHAnsi" w:hAnsiTheme="minorHAnsi" w:cstheme="minorHAnsi"/>
        </w:rPr>
        <w:t xml:space="preserve"> et </w:t>
      </w:r>
      <w:r w:rsidR="00740003">
        <w:rPr>
          <w:rFonts w:asciiTheme="minorHAnsi" w:hAnsiTheme="minorHAnsi" w:cstheme="minorHAnsi"/>
        </w:rPr>
        <w:t xml:space="preserve">les préoccupations </w:t>
      </w:r>
      <w:r w:rsidR="00637D68">
        <w:rPr>
          <w:rFonts w:asciiTheme="minorHAnsi" w:hAnsiTheme="minorHAnsi" w:cstheme="minorHAnsi"/>
        </w:rPr>
        <w:t>politiques, voire électoralistes,</w:t>
      </w:r>
      <w:r>
        <w:rPr>
          <w:rFonts w:asciiTheme="minorHAnsi" w:hAnsiTheme="minorHAnsi" w:cstheme="minorHAnsi"/>
        </w:rPr>
        <w:t xml:space="preserve"> explique</w:t>
      </w:r>
      <w:r w:rsidR="00740003">
        <w:rPr>
          <w:rFonts w:asciiTheme="minorHAnsi" w:hAnsiTheme="minorHAnsi" w:cstheme="minorHAnsi"/>
        </w:rPr>
        <w:t>nt</w:t>
      </w:r>
      <w:r>
        <w:rPr>
          <w:rFonts w:asciiTheme="minorHAnsi" w:hAnsiTheme="minorHAnsi" w:cstheme="minorHAnsi"/>
        </w:rPr>
        <w:t xml:space="preserve"> pour partie </w:t>
      </w:r>
      <w:r w:rsidR="00740003">
        <w:rPr>
          <w:rFonts w:asciiTheme="minorHAnsi" w:hAnsiTheme="minorHAnsi" w:cstheme="minorHAnsi"/>
        </w:rPr>
        <w:t xml:space="preserve">le recours inexistant à ce mode de financement à leur disposition. Des actions de sensibilisation </w:t>
      </w:r>
      <w:r w:rsidR="00C24981">
        <w:rPr>
          <w:rFonts w:asciiTheme="minorHAnsi" w:hAnsiTheme="minorHAnsi" w:cstheme="minorHAnsi"/>
        </w:rPr>
        <w:t xml:space="preserve">au civisme fiscal et à l’utilisation concrète des fonds, </w:t>
      </w:r>
      <w:r w:rsidR="00740003">
        <w:rPr>
          <w:rFonts w:asciiTheme="minorHAnsi" w:hAnsiTheme="minorHAnsi" w:cstheme="minorHAnsi"/>
        </w:rPr>
        <w:t>de promotion des bonnes pratiques, ainsi que le lancement d’expérimentations innovantes reposant sur une approche renouvelée du recensement, de l’adressage et des systèmes d’information géographique, avec le concours de nombreux partenaires techniques et financiers soucieux d’une plus grande autonomie financière, pourront sans doute contribuer à mettre à profit la réglementation fiscale existant</w:t>
      </w:r>
      <w:r w:rsidR="00C24981">
        <w:rPr>
          <w:rFonts w:asciiTheme="minorHAnsi" w:hAnsiTheme="minorHAnsi" w:cstheme="minorHAnsi"/>
        </w:rPr>
        <w:t>e</w:t>
      </w:r>
      <w:r w:rsidR="00740003">
        <w:rPr>
          <w:rFonts w:asciiTheme="minorHAnsi" w:hAnsiTheme="minorHAnsi" w:cstheme="minorHAnsi"/>
        </w:rPr>
        <w:t>, qui répétons-le, contient des aménagements tout à fait favorables aux communes</w:t>
      </w:r>
      <w:r w:rsidR="00C24981">
        <w:rPr>
          <w:rFonts w:asciiTheme="minorHAnsi" w:hAnsiTheme="minorHAnsi" w:cstheme="minorHAnsi"/>
        </w:rPr>
        <w:t xml:space="preserve"> mais qui nécessite</w:t>
      </w:r>
      <w:r w:rsidR="009953DA">
        <w:rPr>
          <w:rFonts w:asciiTheme="minorHAnsi" w:hAnsiTheme="minorHAnsi" w:cstheme="minorHAnsi"/>
        </w:rPr>
        <w:t>, outre une simplification du système,</w:t>
      </w:r>
      <w:r w:rsidR="00C24981">
        <w:rPr>
          <w:rFonts w:asciiTheme="minorHAnsi" w:hAnsiTheme="minorHAnsi" w:cstheme="minorHAnsi"/>
        </w:rPr>
        <w:t xml:space="preserve"> des adaptations au contexte polymorphe des communes mauritaniennes, au-delà de la dichotomie com</w:t>
      </w:r>
      <w:r w:rsidR="009953DA">
        <w:rPr>
          <w:rFonts w:asciiTheme="minorHAnsi" w:hAnsiTheme="minorHAnsi" w:cstheme="minorHAnsi"/>
        </w:rPr>
        <w:t>munes urbaines/communes rurales</w:t>
      </w:r>
      <w:r w:rsidR="00740003">
        <w:rPr>
          <w:rFonts w:asciiTheme="minorHAnsi" w:hAnsiTheme="minorHAnsi" w:cstheme="minorHAnsi"/>
        </w:rPr>
        <w:t>.</w:t>
      </w:r>
    </w:p>
    <w:p w:rsidR="00AF0BA8" w:rsidRPr="001408AD" w:rsidRDefault="00AF0BA8" w:rsidP="001408AD">
      <w:pPr>
        <w:jc w:val="both"/>
        <w:rPr>
          <w:rFonts w:asciiTheme="minorHAnsi" w:hAnsiTheme="minorHAnsi" w:cstheme="minorHAnsi"/>
        </w:rPr>
      </w:pPr>
    </w:p>
    <w:p w:rsidR="00AD3F97" w:rsidRPr="001408AD" w:rsidRDefault="00AD3F97" w:rsidP="00AD3F97">
      <w:pPr>
        <w:jc w:val="both"/>
        <w:rPr>
          <w:rFonts w:asciiTheme="minorHAnsi" w:hAnsiTheme="minorHAnsi" w:cstheme="minorHAnsi"/>
        </w:rPr>
      </w:pPr>
      <w:r w:rsidRPr="001408AD">
        <w:rPr>
          <w:rFonts w:asciiTheme="minorHAnsi" w:hAnsiTheme="minorHAnsi" w:cstheme="minorHAnsi"/>
        </w:rPr>
        <w:t>Le Fonds Régional de Développement, en tant qu’outil de pé</w:t>
      </w:r>
      <w:r w:rsidR="0065211A">
        <w:rPr>
          <w:rFonts w:asciiTheme="minorHAnsi" w:hAnsiTheme="minorHAnsi" w:cstheme="minorHAnsi"/>
        </w:rPr>
        <w:t>réquation, contribue de fait</w:t>
      </w:r>
      <w:r w:rsidRPr="001408AD">
        <w:rPr>
          <w:rFonts w:asciiTheme="minorHAnsi" w:hAnsiTheme="minorHAnsi" w:cstheme="minorHAnsi"/>
        </w:rPr>
        <w:t xml:space="preserve"> à la correction des inégalités, et cela est particulièrement vrai pour sa composante « équipement ». De même, ne sous-estimons pas la portée du soutien financier des bailleurs </w:t>
      </w:r>
      <w:r>
        <w:rPr>
          <w:rFonts w:asciiTheme="minorHAnsi" w:hAnsiTheme="minorHAnsi" w:cstheme="minorHAnsi"/>
        </w:rPr>
        <w:t xml:space="preserve">parties prenantes au développement local </w:t>
      </w:r>
      <w:r w:rsidRPr="001408AD">
        <w:rPr>
          <w:rFonts w:asciiTheme="minorHAnsi" w:hAnsiTheme="minorHAnsi" w:cstheme="minorHAnsi"/>
        </w:rPr>
        <w:t>qui</w:t>
      </w:r>
      <w:r>
        <w:rPr>
          <w:rFonts w:asciiTheme="minorHAnsi" w:hAnsiTheme="minorHAnsi" w:cstheme="minorHAnsi"/>
        </w:rPr>
        <w:t>,</w:t>
      </w:r>
      <w:r w:rsidRPr="001408AD">
        <w:rPr>
          <w:rFonts w:asciiTheme="minorHAnsi" w:hAnsiTheme="minorHAnsi" w:cstheme="minorHAnsi"/>
        </w:rPr>
        <w:t xml:space="preserve"> in fine</w:t>
      </w:r>
      <w:r>
        <w:rPr>
          <w:rFonts w:asciiTheme="minorHAnsi" w:hAnsiTheme="minorHAnsi" w:cstheme="minorHAnsi"/>
        </w:rPr>
        <w:t>,</w:t>
      </w:r>
      <w:r w:rsidRPr="001408AD">
        <w:rPr>
          <w:rFonts w:asciiTheme="minorHAnsi" w:hAnsiTheme="minorHAnsi" w:cstheme="minorHAnsi"/>
        </w:rPr>
        <w:t xml:space="preserve"> permettent aux communes rurales de </w:t>
      </w:r>
      <w:r w:rsidRPr="001408AD">
        <w:rPr>
          <w:rFonts w:asciiTheme="minorHAnsi" w:hAnsiTheme="minorHAnsi" w:cstheme="minorHAnsi"/>
        </w:rPr>
        <w:lastRenderedPageBreak/>
        <w:t>réaliser de nouvelles opérations d’équipement dont le montant total dépasse légèrement celui des communes urbaines, malgré le fossé constaté en matière de recettes de fonctionnement et de volume d’épargne de gestion</w:t>
      </w:r>
      <w:r>
        <w:rPr>
          <w:rFonts w:asciiTheme="minorHAnsi" w:hAnsiTheme="minorHAnsi" w:cstheme="minorHAnsi"/>
        </w:rPr>
        <w:t>/capacité d’autofinancement</w:t>
      </w:r>
      <w:r w:rsidRPr="001408AD">
        <w:rPr>
          <w:rFonts w:asciiTheme="minorHAnsi" w:hAnsiTheme="minorHAnsi" w:cstheme="minorHAnsi"/>
        </w:rPr>
        <w:t>.</w:t>
      </w:r>
      <w:r w:rsidR="00C24981">
        <w:rPr>
          <w:rFonts w:asciiTheme="minorHAnsi" w:hAnsiTheme="minorHAnsi" w:cstheme="minorHAnsi"/>
        </w:rPr>
        <w:t xml:space="preserve"> On pourrait à ce titre suggérer aux bailleurs</w:t>
      </w:r>
      <w:r w:rsidR="007B6378">
        <w:rPr>
          <w:rFonts w:asciiTheme="minorHAnsi" w:hAnsiTheme="minorHAnsi" w:cstheme="minorHAnsi"/>
        </w:rPr>
        <w:t xml:space="preserve">, aux </w:t>
      </w:r>
      <w:r w:rsidR="00C24981">
        <w:rPr>
          <w:rFonts w:asciiTheme="minorHAnsi" w:hAnsiTheme="minorHAnsi" w:cstheme="minorHAnsi"/>
        </w:rPr>
        <w:t>partenaires techniques et financiers de contribuer à abonder le FRD</w:t>
      </w:r>
      <w:r w:rsidR="00CE5DCB">
        <w:rPr>
          <w:rFonts w:asciiTheme="minorHAnsi" w:hAnsiTheme="minorHAnsi" w:cstheme="minorHAnsi"/>
        </w:rPr>
        <w:t xml:space="preserve">, voire le </w:t>
      </w:r>
      <w:r w:rsidR="00323B30">
        <w:rPr>
          <w:rFonts w:asciiTheme="minorHAnsi" w:hAnsiTheme="minorHAnsi" w:cstheme="minorHAnsi"/>
        </w:rPr>
        <w:t>Fonds Intercommunal de Solidarité</w:t>
      </w:r>
      <w:r w:rsidR="00CE5DCB">
        <w:rPr>
          <w:rFonts w:asciiTheme="minorHAnsi" w:hAnsiTheme="minorHAnsi" w:cstheme="minorHAnsi"/>
        </w:rPr>
        <w:t>,</w:t>
      </w:r>
      <w:r w:rsidR="00C24981">
        <w:rPr>
          <w:rFonts w:asciiTheme="minorHAnsi" w:hAnsiTheme="minorHAnsi" w:cstheme="minorHAnsi"/>
        </w:rPr>
        <w:t xml:space="preserve"> comme cela se pratique également dans d’autres pays de la sous-région.</w:t>
      </w:r>
    </w:p>
    <w:p w:rsidR="00D73A74" w:rsidRDefault="00D73A74" w:rsidP="00AD3F97">
      <w:pPr>
        <w:jc w:val="both"/>
        <w:rPr>
          <w:rFonts w:asciiTheme="minorHAnsi" w:hAnsiTheme="minorHAnsi" w:cstheme="minorHAnsi"/>
        </w:rPr>
      </w:pPr>
    </w:p>
    <w:p w:rsidR="00AD3F97" w:rsidRDefault="00AD3F97" w:rsidP="00AD3F97">
      <w:pPr>
        <w:jc w:val="both"/>
        <w:rPr>
          <w:rFonts w:asciiTheme="minorHAnsi" w:hAnsiTheme="minorHAnsi" w:cstheme="minorHAnsi"/>
        </w:rPr>
      </w:pPr>
      <w:r w:rsidRPr="00AF0BA8">
        <w:rPr>
          <w:rFonts w:asciiTheme="minorHAnsi" w:hAnsiTheme="minorHAnsi" w:cstheme="minorHAnsi"/>
        </w:rPr>
        <w:t>La probléma</w:t>
      </w:r>
      <w:r>
        <w:rPr>
          <w:rFonts w:asciiTheme="minorHAnsi" w:hAnsiTheme="minorHAnsi" w:cstheme="minorHAnsi"/>
        </w:rPr>
        <w:t>t</w:t>
      </w:r>
      <w:r w:rsidRPr="00AF0BA8">
        <w:rPr>
          <w:rFonts w:asciiTheme="minorHAnsi" w:hAnsiTheme="minorHAnsi" w:cstheme="minorHAnsi"/>
        </w:rPr>
        <w:t xml:space="preserve">ique </w:t>
      </w:r>
      <w:r>
        <w:rPr>
          <w:rFonts w:asciiTheme="minorHAnsi" w:hAnsiTheme="minorHAnsi" w:cstheme="minorHAnsi"/>
        </w:rPr>
        <w:t>de l’épargne de gestion résulte pour l’essentiel de la maîtrise des charges de personnel pour la plupart des mairies, mais doit surtout conduire à une approche nouv</w:t>
      </w:r>
      <w:r w:rsidR="00D73A74">
        <w:rPr>
          <w:rFonts w:asciiTheme="minorHAnsi" w:hAnsiTheme="minorHAnsi" w:cstheme="minorHAnsi"/>
        </w:rPr>
        <w:t>elle plus solidaire</w:t>
      </w:r>
      <w:r>
        <w:rPr>
          <w:rFonts w:asciiTheme="minorHAnsi" w:hAnsiTheme="minorHAnsi" w:cstheme="minorHAnsi"/>
        </w:rPr>
        <w:t xml:space="preserve"> entre </w:t>
      </w:r>
      <w:r w:rsidR="00D73A74">
        <w:rPr>
          <w:rFonts w:asciiTheme="minorHAnsi" w:hAnsiTheme="minorHAnsi" w:cstheme="minorHAnsi"/>
        </w:rPr>
        <w:t>les collectivités, à commencer par</w:t>
      </w:r>
      <w:r>
        <w:rPr>
          <w:rFonts w:asciiTheme="minorHAnsi" w:hAnsiTheme="minorHAnsi" w:cstheme="minorHAnsi"/>
        </w:rPr>
        <w:t xml:space="preserve"> la mi</w:t>
      </w:r>
      <w:r w:rsidR="00323B30">
        <w:rPr>
          <w:rFonts w:asciiTheme="minorHAnsi" w:hAnsiTheme="minorHAnsi" w:cstheme="minorHAnsi"/>
        </w:rPr>
        <w:t>se en œuvre effective du FIS</w:t>
      </w:r>
      <w:r>
        <w:rPr>
          <w:rFonts w:asciiTheme="minorHAnsi" w:hAnsiTheme="minorHAnsi" w:cstheme="minorHAnsi"/>
        </w:rPr>
        <w:t xml:space="preserve"> en tant qu’instrument obligatoire de péréquation horizontale, et vers un nouveau mécanisme de financement optimis</w:t>
      </w:r>
      <w:r w:rsidR="0065211A">
        <w:rPr>
          <w:rFonts w:asciiTheme="minorHAnsi" w:hAnsiTheme="minorHAnsi" w:cstheme="minorHAnsi"/>
        </w:rPr>
        <w:t xml:space="preserve">ant les ressources actuelles, </w:t>
      </w:r>
      <w:r>
        <w:rPr>
          <w:rFonts w:asciiTheme="minorHAnsi" w:hAnsiTheme="minorHAnsi" w:cstheme="minorHAnsi"/>
        </w:rPr>
        <w:t xml:space="preserve">promouvant des sources innovantes de financement, suite à l’analyse </w:t>
      </w:r>
      <w:r w:rsidR="00D73A74">
        <w:rPr>
          <w:rFonts w:asciiTheme="minorHAnsi" w:hAnsiTheme="minorHAnsi" w:cstheme="minorHAnsi"/>
        </w:rPr>
        <w:t xml:space="preserve">approfondie </w:t>
      </w:r>
      <w:r>
        <w:rPr>
          <w:rFonts w:asciiTheme="minorHAnsi" w:hAnsiTheme="minorHAnsi" w:cstheme="minorHAnsi"/>
        </w:rPr>
        <w:t>des besoins et des modes de financement souhaitables en matière de développement local.</w:t>
      </w:r>
    </w:p>
    <w:p w:rsidR="00AD3F97" w:rsidRDefault="00AD3F97" w:rsidP="00AD3F97">
      <w:pPr>
        <w:jc w:val="both"/>
        <w:rPr>
          <w:rFonts w:asciiTheme="minorHAnsi" w:hAnsiTheme="minorHAnsi" w:cstheme="minorHAnsi"/>
        </w:rPr>
      </w:pPr>
    </w:p>
    <w:p w:rsidR="00D73A74" w:rsidRDefault="007F7C1F" w:rsidP="00AD3F97">
      <w:pPr>
        <w:jc w:val="both"/>
        <w:rPr>
          <w:rFonts w:asciiTheme="minorHAnsi" w:hAnsiTheme="minorHAnsi" w:cstheme="minorHAnsi"/>
        </w:rPr>
      </w:pPr>
      <w:r>
        <w:rPr>
          <w:rFonts w:asciiTheme="minorHAnsi" w:hAnsiTheme="minorHAnsi" w:cstheme="minorHAnsi"/>
        </w:rPr>
        <w:t>L</w:t>
      </w:r>
      <w:r w:rsidR="00552D12">
        <w:rPr>
          <w:rFonts w:asciiTheme="minorHAnsi" w:hAnsiTheme="minorHAnsi" w:cstheme="minorHAnsi"/>
        </w:rPr>
        <w:t xml:space="preserve">’épineuse question </w:t>
      </w:r>
      <w:r w:rsidR="00FF50F6">
        <w:rPr>
          <w:rFonts w:asciiTheme="minorHAnsi" w:hAnsiTheme="minorHAnsi" w:cstheme="minorHAnsi"/>
        </w:rPr>
        <w:t xml:space="preserve">de la </w:t>
      </w:r>
      <w:r>
        <w:rPr>
          <w:rFonts w:asciiTheme="minorHAnsi" w:hAnsiTheme="minorHAnsi" w:cstheme="minorHAnsi"/>
        </w:rPr>
        <w:t xml:space="preserve">trésorerie </w:t>
      </w:r>
      <w:r w:rsidR="00FF50F6">
        <w:rPr>
          <w:rFonts w:asciiTheme="minorHAnsi" w:hAnsiTheme="minorHAnsi" w:cstheme="minorHAnsi"/>
        </w:rPr>
        <w:t xml:space="preserve">des communes et de sa gestion par le receveur municipal </w:t>
      </w:r>
      <w:r>
        <w:rPr>
          <w:rFonts w:asciiTheme="minorHAnsi" w:hAnsiTheme="minorHAnsi" w:cstheme="minorHAnsi"/>
        </w:rPr>
        <w:t xml:space="preserve">reste entière et </w:t>
      </w:r>
      <w:r w:rsidR="00552D12">
        <w:rPr>
          <w:rFonts w:asciiTheme="minorHAnsi" w:hAnsiTheme="minorHAnsi" w:cstheme="minorHAnsi"/>
        </w:rPr>
        <w:t xml:space="preserve">les parties </w:t>
      </w:r>
      <w:r>
        <w:rPr>
          <w:rFonts w:asciiTheme="minorHAnsi" w:hAnsiTheme="minorHAnsi" w:cstheme="minorHAnsi"/>
        </w:rPr>
        <w:t xml:space="preserve">concernées </w:t>
      </w:r>
      <w:r w:rsidR="00552D12">
        <w:rPr>
          <w:rFonts w:asciiTheme="minorHAnsi" w:hAnsiTheme="minorHAnsi" w:cstheme="minorHAnsi"/>
        </w:rPr>
        <w:t>(mairies, services déconcentrés du Trésor, fournisseurs, dé</w:t>
      </w:r>
      <w:r>
        <w:rPr>
          <w:rFonts w:asciiTheme="minorHAnsi" w:hAnsiTheme="minorHAnsi" w:cstheme="minorHAnsi"/>
        </w:rPr>
        <w:t>biteurs …) devraient établir une meilleure coopération</w:t>
      </w:r>
      <w:r w:rsidR="0065211A">
        <w:rPr>
          <w:rFonts w:asciiTheme="minorHAnsi" w:hAnsiTheme="minorHAnsi" w:cstheme="minorHAnsi"/>
        </w:rPr>
        <w:t>,</w:t>
      </w:r>
      <w:r>
        <w:rPr>
          <w:rFonts w:asciiTheme="minorHAnsi" w:hAnsiTheme="minorHAnsi" w:cstheme="minorHAnsi"/>
        </w:rPr>
        <w:t xml:space="preserve"> au-delà de l</w:t>
      </w:r>
      <w:r w:rsidR="0065211A">
        <w:rPr>
          <w:rFonts w:asciiTheme="minorHAnsi" w:hAnsiTheme="minorHAnsi" w:cstheme="minorHAnsi"/>
        </w:rPr>
        <w:t xml:space="preserve">a mise en </w:t>
      </w:r>
      <w:proofErr w:type="spellStart"/>
      <w:r w:rsidR="0065211A">
        <w:rPr>
          <w:rFonts w:asciiTheme="minorHAnsi" w:hAnsiTheme="minorHAnsi" w:cstheme="minorHAnsi"/>
        </w:rPr>
        <w:t>oeuvre</w:t>
      </w:r>
      <w:proofErr w:type="spellEnd"/>
      <w:r w:rsidR="0065211A">
        <w:rPr>
          <w:rFonts w:asciiTheme="minorHAnsi" w:hAnsiTheme="minorHAnsi" w:cstheme="minorHAnsi"/>
        </w:rPr>
        <w:t xml:space="preserve"> souvent erronée</w:t>
      </w:r>
      <w:r>
        <w:rPr>
          <w:rFonts w:asciiTheme="minorHAnsi" w:hAnsiTheme="minorHAnsi" w:cstheme="minorHAnsi"/>
        </w:rPr>
        <w:t xml:space="preserve"> des </w:t>
      </w:r>
      <w:r w:rsidR="00552D12">
        <w:rPr>
          <w:rFonts w:asciiTheme="minorHAnsi" w:hAnsiTheme="minorHAnsi" w:cstheme="minorHAnsi"/>
        </w:rPr>
        <w:t>principe</w:t>
      </w:r>
      <w:r>
        <w:rPr>
          <w:rFonts w:asciiTheme="minorHAnsi" w:hAnsiTheme="minorHAnsi" w:cstheme="minorHAnsi"/>
        </w:rPr>
        <w:t>s</w:t>
      </w:r>
      <w:r w:rsidR="00552D12">
        <w:rPr>
          <w:rFonts w:asciiTheme="minorHAnsi" w:hAnsiTheme="minorHAnsi" w:cstheme="minorHAnsi"/>
        </w:rPr>
        <w:t xml:space="preserve"> de </w:t>
      </w:r>
      <w:r w:rsidR="00507FF3">
        <w:rPr>
          <w:rFonts w:asciiTheme="minorHAnsi" w:hAnsiTheme="minorHAnsi" w:cstheme="minorHAnsi"/>
        </w:rPr>
        <w:t xml:space="preserve">la </w:t>
      </w:r>
      <w:r w:rsidR="00552D12">
        <w:rPr>
          <w:rFonts w:asciiTheme="minorHAnsi" w:hAnsiTheme="minorHAnsi" w:cstheme="minorHAnsi"/>
        </w:rPr>
        <w:t>séparation de</w:t>
      </w:r>
      <w:r w:rsidR="00D73A74">
        <w:rPr>
          <w:rFonts w:asciiTheme="minorHAnsi" w:hAnsiTheme="minorHAnsi" w:cstheme="minorHAnsi"/>
        </w:rPr>
        <w:t xml:space="preserve"> l’ordonnateur et du comptable.</w:t>
      </w:r>
    </w:p>
    <w:p w:rsidR="00AD3F97" w:rsidRDefault="007F7C1F" w:rsidP="00AD3F97">
      <w:pPr>
        <w:jc w:val="both"/>
        <w:rPr>
          <w:rFonts w:asciiTheme="minorHAnsi" w:hAnsiTheme="minorHAnsi" w:cstheme="minorHAnsi"/>
        </w:rPr>
      </w:pPr>
      <w:r>
        <w:rPr>
          <w:rFonts w:asciiTheme="minorHAnsi" w:hAnsiTheme="minorHAnsi" w:cstheme="minorHAnsi"/>
        </w:rPr>
        <w:t>De surcroît, l</w:t>
      </w:r>
      <w:r w:rsidR="00552D12">
        <w:rPr>
          <w:rFonts w:asciiTheme="minorHAnsi" w:hAnsiTheme="minorHAnsi" w:cstheme="minorHAnsi"/>
        </w:rPr>
        <w:t>es données fournies par la Direction des Finances Locales de la DGTCP mériteraient, pour être pleinement exploitables, d’être co</w:t>
      </w:r>
      <w:r>
        <w:rPr>
          <w:rFonts w:asciiTheme="minorHAnsi" w:hAnsiTheme="minorHAnsi" w:cstheme="minorHAnsi"/>
        </w:rPr>
        <w:t>nfrontées à celles devant</w:t>
      </w:r>
      <w:r w:rsidR="00552D12">
        <w:rPr>
          <w:rFonts w:asciiTheme="minorHAnsi" w:hAnsiTheme="minorHAnsi" w:cstheme="minorHAnsi"/>
        </w:rPr>
        <w:t xml:space="preserve"> normalement figurer dans les comptes de gestion, en particulier les comptes de tiers (classe 4) et les comptes financiers (classe 5)</w:t>
      </w:r>
      <w:r w:rsidR="00AD3F97">
        <w:rPr>
          <w:rFonts w:asciiTheme="minorHAnsi" w:hAnsiTheme="minorHAnsi" w:cstheme="minorHAnsi"/>
        </w:rPr>
        <w:t>.</w:t>
      </w:r>
      <w:r w:rsidR="00B91784">
        <w:rPr>
          <w:rFonts w:asciiTheme="minorHAnsi" w:hAnsiTheme="minorHAnsi" w:cstheme="minorHAnsi"/>
        </w:rPr>
        <w:t xml:space="preserve"> Cela permettrait à terme</w:t>
      </w:r>
      <w:r w:rsidR="00C24981">
        <w:rPr>
          <w:rFonts w:asciiTheme="minorHAnsi" w:hAnsiTheme="minorHAnsi" w:cstheme="minorHAnsi"/>
        </w:rPr>
        <w:t xml:space="preserve"> d’aplanir les différends voire les suspicions entre les services de l’ordonnateur et du comptable.</w:t>
      </w:r>
    </w:p>
    <w:p w:rsidR="0065211A" w:rsidRDefault="0065211A" w:rsidP="0065211A">
      <w:pPr>
        <w:jc w:val="both"/>
        <w:rPr>
          <w:rFonts w:asciiTheme="minorHAnsi" w:hAnsiTheme="minorHAnsi" w:cstheme="minorHAnsi"/>
        </w:rPr>
      </w:pPr>
    </w:p>
    <w:p w:rsidR="0065211A" w:rsidRDefault="0065211A" w:rsidP="0065211A">
      <w:pPr>
        <w:jc w:val="both"/>
        <w:rPr>
          <w:rFonts w:asciiTheme="minorHAnsi" w:hAnsiTheme="minorHAnsi" w:cstheme="minorHAnsi"/>
        </w:rPr>
      </w:pPr>
      <w:r>
        <w:rPr>
          <w:rFonts w:asciiTheme="minorHAnsi" w:hAnsiTheme="minorHAnsi" w:cstheme="minorHAnsi"/>
        </w:rPr>
        <w:t xml:space="preserve">Ceci nous amène à souligner le grand effort à accomplir par l’ensemble des parties prenantes pour améliorer à la fois la fiabilité, la lisibilité des documents budgétaires produits, mais surtout leur sincérité, eu égard aux taux de réalisation très faibles qui se répètent malgré tout au fil des exercices. </w:t>
      </w:r>
    </w:p>
    <w:p w:rsidR="00395251" w:rsidRDefault="00D73A74" w:rsidP="00552D12">
      <w:pPr>
        <w:jc w:val="both"/>
        <w:rPr>
          <w:rFonts w:asciiTheme="minorHAnsi" w:hAnsiTheme="minorHAnsi" w:cstheme="minorHAnsi"/>
        </w:rPr>
      </w:pPr>
      <w:r>
        <w:rPr>
          <w:rFonts w:asciiTheme="minorHAnsi" w:hAnsiTheme="minorHAnsi" w:cstheme="minorHAnsi"/>
        </w:rPr>
        <w:t>En effet, n</w:t>
      </w:r>
      <w:r w:rsidR="008A2D64">
        <w:rPr>
          <w:rFonts w:asciiTheme="minorHAnsi" w:hAnsiTheme="minorHAnsi" w:cstheme="minorHAnsi"/>
        </w:rPr>
        <w:t>ombre de comptes administratifs, voire de comptes de gestion</w:t>
      </w:r>
      <w:r>
        <w:rPr>
          <w:rFonts w:asciiTheme="minorHAnsi" w:hAnsiTheme="minorHAnsi" w:cstheme="minorHAnsi"/>
        </w:rPr>
        <w:t>,</w:t>
      </w:r>
      <w:r w:rsidR="008A2D64">
        <w:rPr>
          <w:rFonts w:asciiTheme="minorHAnsi" w:hAnsiTheme="minorHAnsi" w:cstheme="minorHAnsi"/>
        </w:rPr>
        <w:t xml:space="preserve"> sont </w:t>
      </w:r>
      <w:r w:rsidR="00C9539B">
        <w:rPr>
          <w:rFonts w:asciiTheme="minorHAnsi" w:hAnsiTheme="minorHAnsi" w:cstheme="minorHAnsi"/>
        </w:rPr>
        <w:t xml:space="preserve">actuellement </w:t>
      </w:r>
      <w:r w:rsidR="001F2DAA">
        <w:rPr>
          <w:rFonts w:asciiTheme="minorHAnsi" w:hAnsiTheme="minorHAnsi" w:cstheme="minorHAnsi"/>
        </w:rPr>
        <w:t>entachés de calculs erronés</w:t>
      </w:r>
      <w:r>
        <w:rPr>
          <w:rFonts w:asciiTheme="minorHAnsi" w:hAnsiTheme="minorHAnsi" w:cstheme="minorHAnsi"/>
        </w:rPr>
        <w:t xml:space="preserve">, qui expliquent que beaucoup </w:t>
      </w:r>
      <w:r w:rsidR="008A2D64">
        <w:rPr>
          <w:rFonts w:asciiTheme="minorHAnsi" w:hAnsiTheme="minorHAnsi" w:cstheme="minorHAnsi"/>
        </w:rPr>
        <w:t>ont été adoptés en déséquilibre</w:t>
      </w:r>
      <w:r w:rsidR="0065211A">
        <w:rPr>
          <w:rFonts w:asciiTheme="minorHAnsi" w:hAnsiTheme="minorHAnsi" w:cstheme="minorHAnsi"/>
        </w:rPr>
        <w:t>,</w:t>
      </w:r>
      <w:r w:rsidR="00AD3F97">
        <w:rPr>
          <w:rFonts w:asciiTheme="minorHAnsi" w:hAnsiTheme="minorHAnsi" w:cstheme="minorHAnsi"/>
        </w:rPr>
        <w:t xml:space="preserve"> sans </w:t>
      </w:r>
      <w:r w:rsidR="00395251">
        <w:rPr>
          <w:rFonts w:asciiTheme="minorHAnsi" w:hAnsiTheme="minorHAnsi" w:cstheme="minorHAnsi"/>
        </w:rPr>
        <w:t>observations de part et d’autre.</w:t>
      </w:r>
    </w:p>
    <w:p w:rsidR="00552D12" w:rsidRDefault="00395251" w:rsidP="00552D12">
      <w:pPr>
        <w:jc w:val="both"/>
        <w:rPr>
          <w:rFonts w:asciiTheme="minorHAnsi" w:hAnsiTheme="minorHAnsi" w:cstheme="minorHAnsi"/>
        </w:rPr>
      </w:pPr>
      <w:r>
        <w:rPr>
          <w:rFonts w:asciiTheme="minorHAnsi" w:hAnsiTheme="minorHAnsi" w:cstheme="minorHAnsi"/>
        </w:rPr>
        <w:t>Pourtant, c</w:t>
      </w:r>
      <w:r w:rsidR="00AD3F97">
        <w:rPr>
          <w:rFonts w:asciiTheme="minorHAnsi" w:hAnsiTheme="minorHAnsi" w:cstheme="minorHAnsi"/>
        </w:rPr>
        <w:t>es irrégularités constituent un risque certain pour l</w:t>
      </w:r>
      <w:r w:rsidR="00C9539B">
        <w:rPr>
          <w:rFonts w:asciiTheme="minorHAnsi" w:hAnsiTheme="minorHAnsi" w:cstheme="minorHAnsi"/>
        </w:rPr>
        <w:t>a bonne gestion d</w:t>
      </w:r>
      <w:r w:rsidR="00AD3F97">
        <w:rPr>
          <w:rFonts w:asciiTheme="minorHAnsi" w:hAnsiTheme="minorHAnsi" w:cstheme="minorHAnsi"/>
        </w:rPr>
        <w:t>es finances locales</w:t>
      </w:r>
      <w:r>
        <w:rPr>
          <w:rFonts w:asciiTheme="minorHAnsi" w:hAnsiTheme="minorHAnsi" w:cstheme="minorHAnsi"/>
        </w:rPr>
        <w:t xml:space="preserve">, par répercussion </w:t>
      </w:r>
      <w:r w:rsidR="008C10F2">
        <w:rPr>
          <w:rFonts w:asciiTheme="minorHAnsi" w:hAnsiTheme="minorHAnsi" w:cstheme="minorHAnsi"/>
        </w:rPr>
        <w:t xml:space="preserve">également </w:t>
      </w:r>
      <w:r>
        <w:rPr>
          <w:rFonts w:asciiTheme="minorHAnsi" w:hAnsiTheme="minorHAnsi" w:cstheme="minorHAnsi"/>
        </w:rPr>
        <w:t>pour</w:t>
      </w:r>
      <w:r w:rsidR="00C9539B">
        <w:rPr>
          <w:rFonts w:asciiTheme="minorHAnsi" w:hAnsiTheme="minorHAnsi" w:cstheme="minorHAnsi"/>
        </w:rPr>
        <w:t xml:space="preserve"> l’État mauritanien,</w:t>
      </w:r>
      <w:r w:rsidR="00AD3F97">
        <w:rPr>
          <w:rFonts w:asciiTheme="minorHAnsi" w:hAnsiTheme="minorHAnsi" w:cstheme="minorHAnsi"/>
        </w:rPr>
        <w:t xml:space="preserve"> et ne plaident </w:t>
      </w:r>
      <w:r w:rsidR="00C9539B">
        <w:rPr>
          <w:rFonts w:asciiTheme="minorHAnsi" w:hAnsiTheme="minorHAnsi" w:cstheme="minorHAnsi"/>
        </w:rPr>
        <w:t xml:space="preserve">malheureusement </w:t>
      </w:r>
      <w:r w:rsidR="00AD3F97">
        <w:rPr>
          <w:rFonts w:asciiTheme="minorHAnsi" w:hAnsiTheme="minorHAnsi" w:cstheme="minorHAnsi"/>
        </w:rPr>
        <w:t>pas en faveur d’une plus grande autonomie financière accordée aux communes, à ce jour seules collectivités territoriales de plein exercice.</w:t>
      </w:r>
    </w:p>
    <w:p w:rsidR="0065211A" w:rsidRDefault="0065211A" w:rsidP="00D50BEB">
      <w:pPr>
        <w:jc w:val="both"/>
        <w:rPr>
          <w:rFonts w:asciiTheme="minorHAnsi" w:hAnsiTheme="minorHAnsi" w:cstheme="minorHAnsi"/>
        </w:rPr>
      </w:pPr>
    </w:p>
    <w:p w:rsidR="00DC7C56" w:rsidRDefault="00456981" w:rsidP="00D50BEB">
      <w:pPr>
        <w:jc w:val="both"/>
        <w:rPr>
          <w:rFonts w:asciiTheme="minorHAnsi" w:hAnsiTheme="minorHAnsi" w:cstheme="minorHAnsi"/>
        </w:rPr>
      </w:pPr>
      <w:r>
        <w:rPr>
          <w:rFonts w:asciiTheme="minorHAnsi" w:hAnsiTheme="minorHAnsi" w:cstheme="minorHAnsi"/>
        </w:rPr>
        <w:t>La fiabilisation des données doit passer par une sensibilisation aux règles budgétaires et compt</w:t>
      </w:r>
      <w:r w:rsidR="00DC7C56">
        <w:rPr>
          <w:rFonts w:asciiTheme="minorHAnsi" w:hAnsiTheme="minorHAnsi" w:cstheme="minorHAnsi"/>
        </w:rPr>
        <w:t xml:space="preserve">ables, </w:t>
      </w:r>
      <w:r>
        <w:rPr>
          <w:rFonts w:asciiTheme="minorHAnsi" w:hAnsiTheme="minorHAnsi" w:cstheme="minorHAnsi"/>
        </w:rPr>
        <w:t xml:space="preserve">un contrôle plus pédagogique et plus efficient de la part des </w:t>
      </w:r>
      <w:r w:rsidR="0065211A">
        <w:rPr>
          <w:rFonts w:asciiTheme="minorHAnsi" w:hAnsiTheme="minorHAnsi" w:cstheme="minorHAnsi"/>
        </w:rPr>
        <w:t>autorités de tutelle</w:t>
      </w:r>
      <w:r>
        <w:rPr>
          <w:rFonts w:asciiTheme="minorHAnsi" w:hAnsiTheme="minorHAnsi" w:cstheme="minorHAnsi"/>
        </w:rPr>
        <w:t>.</w:t>
      </w:r>
    </w:p>
    <w:p w:rsidR="00D50BEB" w:rsidRDefault="00D50BEB" w:rsidP="00D50BEB">
      <w:pPr>
        <w:jc w:val="both"/>
        <w:rPr>
          <w:rFonts w:asciiTheme="minorHAnsi" w:hAnsiTheme="minorHAnsi" w:cstheme="minorHAnsi"/>
        </w:rPr>
      </w:pPr>
      <w:r>
        <w:rPr>
          <w:rFonts w:asciiTheme="minorHAnsi" w:hAnsiTheme="minorHAnsi" w:cstheme="minorHAnsi"/>
        </w:rPr>
        <w:t xml:space="preserve">Une plus grande </w:t>
      </w:r>
      <w:r w:rsidR="00DC7C56">
        <w:rPr>
          <w:rFonts w:asciiTheme="minorHAnsi" w:hAnsiTheme="minorHAnsi" w:cstheme="minorHAnsi"/>
        </w:rPr>
        <w:t xml:space="preserve">vigilance </w:t>
      </w:r>
      <w:r>
        <w:rPr>
          <w:rFonts w:asciiTheme="minorHAnsi" w:hAnsiTheme="minorHAnsi" w:cstheme="minorHAnsi"/>
        </w:rPr>
        <w:t xml:space="preserve">à tous les niveaux de responsabilité, conduisant le cas échéant à des observations ou </w:t>
      </w:r>
      <w:r w:rsidR="008C10F2">
        <w:rPr>
          <w:rFonts w:asciiTheme="minorHAnsi" w:hAnsiTheme="minorHAnsi" w:cstheme="minorHAnsi"/>
        </w:rPr>
        <w:t xml:space="preserve">à </w:t>
      </w:r>
      <w:r>
        <w:rPr>
          <w:rFonts w:asciiTheme="minorHAnsi" w:hAnsiTheme="minorHAnsi" w:cstheme="minorHAnsi"/>
        </w:rPr>
        <w:t>des sanctions, mais également un renforcement des capacités des différents acteurs, devraient permettre d’améliorer rapidement la qualité des documents financiers et la gestion</w:t>
      </w:r>
      <w:r w:rsidR="00EA274F">
        <w:rPr>
          <w:rFonts w:asciiTheme="minorHAnsi" w:hAnsiTheme="minorHAnsi" w:cstheme="minorHAnsi"/>
        </w:rPr>
        <w:t xml:space="preserve"> des deniers publics au service</w:t>
      </w:r>
      <w:r>
        <w:rPr>
          <w:rFonts w:asciiTheme="minorHAnsi" w:hAnsiTheme="minorHAnsi" w:cstheme="minorHAnsi"/>
        </w:rPr>
        <w:t xml:space="preserve"> du développement local. </w:t>
      </w:r>
    </w:p>
    <w:p w:rsidR="00552D12" w:rsidRDefault="00552D12" w:rsidP="001408AD">
      <w:pPr>
        <w:jc w:val="both"/>
        <w:rPr>
          <w:rFonts w:asciiTheme="minorHAnsi" w:hAnsiTheme="minorHAnsi" w:cstheme="minorHAnsi"/>
        </w:rPr>
      </w:pPr>
    </w:p>
    <w:p w:rsidR="00B30C4E" w:rsidRDefault="005A51D7" w:rsidP="00AF0BA8">
      <w:pPr>
        <w:jc w:val="both"/>
        <w:rPr>
          <w:rFonts w:asciiTheme="minorHAnsi" w:hAnsiTheme="minorHAnsi" w:cstheme="minorHAnsi"/>
        </w:rPr>
      </w:pPr>
      <w:r>
        <w:rPr>
          <w:rFonts w:asciiTheme="minorHAnsi" w:hAnsiTheme="minorHAnsi" w:cstheme="minorHAnsi"/>
        </w:rPr>
        <w:t>En dernier lieu, la dimension prospecti</w:t>
      </w:r>
      <w:r w:rsidR="0065211A">
        <w:rPr>
          <w:rFonts w:asciiTheme="minorHAnsi" w:hAnsiTheme="minorHAnsi" w:cstheme="minorHAnsi"/>
        </w:rPr>
        <w:t xml:space="preserve">ve de l’analyse devra </w:t>
      </w:r>
      <w:r>
        <w:rPr>
          <w:rFonts w:asciiTheme="minorHAnsi" w:hAnsiTheme="minorHAnsi" w:cstheme="minorHAnsi"/>
        </w:rPr>
        <w:t>être renforcé</w:t>
      </w:r>
      <w:r w:rsidR="00740003">
        <w:rPr>
          <w:rFonts w:asciiTheme="minorHAnsi" w:hAnsiTheme="minorHAnsi" w:cstheme="minorHAnsi"/>
        </w:rPr>
        <w:t>e afin de</w:t>
      </w:r>
      <w:r>
        <w:rPr>
          <w:rFonts w:asciiTheme="minorHAnsi" w:hAnsiTheme="minorHAnsi" w:cstheme="minorHAnsi"/>
        </w:rPr>
        <w:t xml:space="preserve"> proposer </w:t>
      </w:r>
      <w:r w:rsidR="00497438">
        <w:rPr>
          <w:rFonts w:asciiTheme="minorHAnsi" w:hAnsiTheme="minorHAnsi" w:cstheme="minorHAnsi"/>
        </w:rPr>
        <w:t xml:space="preserve">une typologie financière des communes ainsi que </w:t>
      </w:r>
      <w:r>
        <w:rPr>
          <w:rFonts w:asciiTheme="minorHAnsi" w:hAnsiTheme="minorHAnsi" w:cstheme="minorHAnsi"/>
        </w:rPr>
        <w:t xml:space="preserve">des scénarios chiffrés d’exercice effectif </w:t>
      </w:r>
      <w:r>
        <w:rPr>
          <w:rFonts w:asciiTheme="minorHAnsi" w:hAnsiTheme="minorHAnsi" w:cstheme="minorHAnsi"/>
        </w:rPr>
        <w:lastRenderedPageBreak/>
        <w:t>des compétences dévolues aux communes, compte tenu des marges existantes en matière de mobilisation des recettes</w:t>
      </w:r>
      <w:r w:rsidR="0065211A">
        <w:rPr>
          <w:rFonts w:asciiTheme="minorHAnsi" w:hAnsiTheme="minorHAnsi" w:cstheme="minorHAnsi"/>
        </w:rPr>
        <w:t>,</w:t>
      </w:r>
      <w:r>
        <w:rPr>
          <w:rFonts w:asciiTheme="minorHAnsi" w:hAnsiTheme="minorHAnsi" w:cstheme="minorHAnsi"/>
        </w:rPr>
        <w:t xml:space="preserve"> et de transfert effectif des compétences</w:t>
      </w:r>
      <w:r w:rsidR="0065211A">
        <w:rPr>
          <w:rFonts w:asciiTheme="minorHAnsi" w:hAnsiTheme="minorHAnsi" w:cstheme="minorHAnsi"/>
        </w:rPr>
        <w:t xml:space="preserve">. Lesquelles restent encore largement </w:t>
      </w:r>
      <w:r>
        <w:rPr>
          <w:rFonts w:asciiTheme="minorHAnsi" w:hAnsiTheme="minorHAnsi" w:cstheme="minorHAnsi"/>
        </w:rPr>
        <w:t>exercées par les services techniques déconcentrés de l’État.</w:t>
      </w:r>
    </w:p>
    <w:p w:rsidR="001D3C20" w:rsidRDefault="001D3C20">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rsidR="001D3C20" w:rsidRPr="00911624" w:rsidRDefault="001D3C20" w:rsidP="001D3C20">
      <w:pP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Annexes</w:t>
      </w:r>
    </w:p>
    <w:p w:rsidR="001D3C20" w:rsidRPr="003A4E73" w:rsidRDefault="00051EDA" w:rsidP="001D3C20">
      <w:pPr>
        <w:shd w:val="clear" w:color="auto" w:fill="76923C" w:themeFill="accent3" w:themeFillShade="BF"/>
        <w:rPr>
          <w:rFonts w:asciiTheme="minorHAnsi" w:hAnsiTheme="minorHAnsi" w:cstheme="minorHAnsi"/>
          <w:b/>
          <w:color w:val="76923C" w:themeColor="accent3" w:themeShade="BF"/>
          <w:sz w:val="16"/>
          <w:szCs w:val="16"/>
        </w:rPr>
      </w:pPr>
      <w:r w:rsidRPr="00051EDA">
        <w:rPr>
          <w:rFonts w:asciiTheme="minorHAnsi" w:hAnsiTheme="minorHAnsi" w:cstheme="minorHAnsi"/>
          <w:b/>
          <w:color w:val="76923C" w:themeColor="accent3" w:themeShade="BF"/>
          <w:sz w:val="16"/>
          <w:szCs w:val="16"/>
        </w:rPr>
        <w:pict>
          <v:rect id="_x0000_i1030" style="width:0;height:1.5pt" o:hralign="center" o:hrstd="t" o:hr="t" fillcolor="#a0a0a0" stroked="f"/>
        </w:pict>
      </w:r>
    </w:p>
    <w:p w:rsidR="001D3C20" w:rsidRPr="004846A4" w:rsidRDefault="001D3C20" w:rsidP="001D3C20">
      <w:pPr>
        <w:rPr>
          <w:rFonts w:asciiTheme="minorHAnsi" w:hAnsiTheme="minorHAnsi" w:cstheme="minorHAnsi"/>
        </w:rPr>
      </w:pPr>
    </w:p>
    <w:p w:rsidR="001D3C20" w:rsidRDefault="001D3C20" w:rsidP="001D3C20">
      <w:pPr>
        <w:pStyle w:val="Paragraphedeliste"/>
        <w:ind w:left="1080"/>
        <w:rPr>
          <w:rFonts w:asciiTheme="minorHAnsi" w:hAnsiTheme="minorHAnsi" w:cstheme="minorHAnsi"/>
          <w:b/>
          <w:sz w:val="22"/>
          <w:szCs w:val="22"/>
        </w:rPr>
      </w:pPr>
    </w:p>
    <w:p w:rsidR="001D3C20" w:rsidRDefault="001D3C20" w:rsidP="00B30C4E">
      <w:pPr>
        <w:pStyle w:val="Paragraphedeliste"/>
        <w:rPr>
          <w:rFonts w:asciiTheme="minorHAnsi" w:hAnsiTheme="minorHAnsi" w:cstheme="minorHAnsi"/>
          <w:b/>
          <w:sz w:val="26"/>
          <w:szCs w:val="26"/>
        </w:rPr>
      </w:pPr>
    </w:p>
    <w:p w:rsidR="001D3C20" w:rsidRDefault="001D3C20" w:rsidP="00B30C4E">
      <w:pPr>
        <w:pStyle w:val="Paragraphedeliste"/>
        <w:rPr>
          <w:rFonts w:asciiTheme="minorHAnsi" w:hAnsiTheme="minorHAnsi" w:cstheme="minorHAnsi"/>
          <w:b/>
          <w:sz w:val="26"/>
          <w:szCs w:val="26"/>
        </w:rPr>
      </w:pPr>
    </w:p>
    <w:p w:rsidR="001D3C20" w:rsidRDefault="001D3C20"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Pr="00604ECA" w:rsidRDefault="002B07E1" w:rsidP="00604ECA">
      <w:pPr>
        <w:rPr>
          <w:rFonts w:asciiTheme="minorHAnsi" w:hAnsiTheme="minorHAnsi" w:cstheme="minorHAnsi"/>
          <w:b/>
          <w:sz w:val="26"/>
          <w:szCs w:val="26"/>
        </w:rPr>
      </w:pPr>
    </w:p>
    <w:p w:rsidR="002B07E1" w:rsidRDefault="009B16F4" w:rsidP="009B16F4">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u w:val="single"/>
        </w:rPr>
      </w:pPr>
      <w:r w:rsidRPr="00604ECA">
        <w:rPr>
          <w:rFonts w:asciiTheme="minorHAnsi" w:hAnsiTheme="minorHAnsi" w:cstheme="minorHAnsi"/>
          <w:b/>
          <w:sz w:val="32"/>
          <w:szCs w:val="32"/>
          <w:u w:val="single"/>
        </w:rPr>
        <w:t>ANNEXE 1 :</w:t>
      </w:r>
    </w:p>
    <w:p w:rsidR="00604ECA" w:rsidRPr="00604ECA" w:rsidRDefault="00604ECA" w:rsidP="009B16F4">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u w:val="single"/>
        </w:rPr>
      </w:pPr>
    </w:p>
    <w:p w:rsidR="009B16F4" w:rsidRDefault="009B16F4" w:rsidP="009B16F4">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rPr>
      </w:pPr>
      <w:r w:rsidRPr="009B16F4">
        <w:rPr>
          <w:rFonts w:asciiTheme="minorHAnsi" w:hAnsiTheme="minorHAnsi" w:cstheme="minorHAnsi"/>
          <w:b/>
          <w:sz w:val="32"/>
          <w:szCs w:val="32"/>
        </w:rPr>
        <w:t>Prévisions budgétaires et émissions 2013</w:t>
      </w:r>
    </w:p>
    <w:p w:rsidR="00604ECA" w:rsidRPr="009B16F4" w:rsidRDefault="00604ECA" w:rsidP="009B16F4">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rPr>
      </w:pPr>
    </w:p>
    <w:p w:rsidR="002B07E1" w:rsidRPr="009B16F4" w:rsidRDefault="002B07E1" w:rsidP="00B30C4E">
      <w:pPr>
        <w:pStyle w:val="Paragraphedeliste"/>
        <w:rPr>
          <w:rFonts w:asciiTheme="minorHAnsi" w:hAnsiTheme="minorHAnsi" w:cstheme="minorHAnsi"/>
          <w:b/>
          <w:sz w:val="32"/>
          <w:szCs w:val="32"/>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Pr="009B16F4" w:rsidRDefault="002B07E1" w:rsidP="009B16F4">
      <w:pPr>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sectPr w:rsidR="002B07E1" w:rsidSect="003D5B0F">
          <w:footerReference w:type="default" r:id="rId36"/>
          <w:pgSz w:w="11906" w:h="16838"/>
          <w:pgMar w:top="1417" w:right="1417" w:bottom="1417" w:left="1417" w:header="708" w:footer="708" w:gutter="0"/>
          <w:cols w:space="708"/>
          <w:titlePg/>
          <w:docGrid w:linePitch="360"/>
        </w:sectPr>
      </w:pPr>
    </w:p>
    <w:p w:rsidR="009B16F4" w:rsidRPr="009B16F4" w:rsidRDefault="009B16F4" w:rsidP="009B16F4">
      <w:pPr>
        <w:rPr>
          <w:rFonts w:asciiTheme="minorHAnsi" w:hAnsiTheme="minorHAnsi" w:cstheme="minorHAnsi"/>
          <w:b/>
          <w:sz w:val="26"/>
          <w:szCs w:val="26"/>
        </w:rPr>
      </w:pPr>
    </w:p>
    <w:p w:rsidR="009B16F4" w:rsidRDefault="009B16F4" w:rsidP="00B30C4E">
      <w:pPr>
        <w:pStyle w:val="Paragraphedeliste"/>
        <w:rPr>
          <w:rFonts w:asciiTheme="minorHAnsi" w:hAnsiTheme="minorHAnsi" w:cstheme="minorHAnsi"/>
          <w:b/>
          <w:sz w:val="26"/>
          <w:szCs w:val="26"/>
        </w:rPr>
      </w:pPr>
      <w:r w:rsidRPr="009B16F4">
        <w:rPr>
          <w:rFonts w:asciiTheme="minorHAnsi" w:hAnsiTheme="minorHAnsi" w:cstheme="minorHAnsi"/>
          <w:b/>
          <w:noProof/>
          <w:sz w:val="26"/>
          <w:szCs w:val="26"/>
        </w:rPr>
        <w:drawing>
          <wp:inline distT="0" distB="0" distL="0" distR="0">
            <wp:extent cx="8858250" cy="5400675"/>
            <wp:effectExtent l="19050" t="0" r="0" b="0"/>
            <wp:docPr id="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8858250" cy="5400675"/>
                    </a:xfrm>
                    <a:prstGeom prst="rect">
                      <a:avLst/>
                    </a:prstGeom>
                    <a:noFill/>
                    <a:ln w="9525">
                      <a:noFill/>
                      <a:miter lim="800000"/>
                      <a:headEnd/>
                      <a:tailEnd/>
                    </a:ln>
                  </pic:spPr>
                </pic:pic>
              </a:graphicData>
            </a:graphic>
          </wp:inline>
        </w:drawing>
      </w:r>
    </w:p>
    <w:p w:rsidR="002B07E1" w:rsidRDefault="00095F3F" w:rsidP="00B30C4E">
      <w:pPr>
        <w:pStyle w:val="Paragraphedeliste"/>
        <w:rPr>
          <w:rFonts w:asciiTheme="minorHAnsi" w:hAnsiTheme="minorHAnsi" w:cstheme="minorHAnsi"/>
          <w:b/>
          <w:sz w:val="26"/>
          <w:szCs w:val="26"/>
        </w:rPr>
      </w:pPr>
      <w:r w:rsidRPr="00095F3F">
        <w:rPr>
          <w:noProof/>
          <w:szCs w:val="26"/>
        </w:rPr>
        <w:lastRenderedPageBreak/>
        <w:drawing>
          <wp:inline distT="0" distB="0" distL="0" distR="0">
            <wp:extent cx="8891270" cy="5419725"/>
            <wp:effectExtent l="19050" t="0" r="508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8891270" cy="5419725"/>
                    </a:xfrm>
                    <a:prstGeom prst="rect">
                      <a:avLst/>
                    </a:prstGeom>
                    <a:noFill/>
                    <a:ln w="9525">
                      <a:noFill/>
                      <a:miter lim="800000"/>
                      <a:headEnd/>
                      <a:tailEnd/>
                    </a:ln>
                  </pic:spPr>
                </pic:pic>
              </a:graphicData>
            </a:graphic>
          </wp:inline>
        </w:drawing>
      </w:r>
    </w:p>
    <w:p w:rsidR="00095F3F" w:rsidRDefault="00095F3F" w:rsidP="00B30C4E">
      <w:pPr>
        <w:pStyle w:val="Paragraphedeliste"/>
        <w:rPr>
          <w:rFonts w:asciiTheme="minorHAnsi" w:hAnsiTheme="minorHAnsi" w:cstheme="minorHAnsi"/>
          <w:b/>
          <w:sz w:val="26"/>
          <w:szCs w:val="26"/>
        </w:rPr>
      </w:pPr>
    </w:p>
    <w:p w:rsidR="00095F3F" w:rsidRDefault="00095F3F" w:rsidP="00B30C4E">
      <w:pPr>
        <w:pStyle w:val="Paragraphedeliste"/>
        <w:rPr>
          <w:rFonts w:asciiTheme="minorHAnsi" w:hAnsiTheme="minorHAnsi" w:cstheme="minorHAnsi"/>
          <w:b/>
          <w:sz w:val="26"/>
          <w:szCs w:val="26"/>
        </w:rPr>
      </w:pPr>
      <w:r w:rsidRPr="00095F3F">
        <w:rPr>
          <w:noProof/>
          <w:szCs w:val="26"/>
        </w:rPr>
        <w:lastRenderedPageBreak/>
        <w:drawing>
          <wp:inline distT="0" distB="0" distL="0" distR="0">
            <wp:extent cx="8891270" cy="5429250"/>
            <wp:effectExtent l="1905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8891270" cy="5429250"/>
                    </a:xfrm>
                    <a:prstGeom prst="rect">
                      <a:avLst/>
                    </a:prstGeom>
                    <a:noFill/>
                    <a:ln w="9525">
                      <a:noFill/>
                      <a:miter lim="800000"/>
                      <a:headEnd/>
                      <a:tailEnd/>
                    </a:ln>
                  </pic:spPr>
                </pic:pic>
              </a:graphicData>
            </a:graphic>
          </wp:inline>
        </w:drawing>
      </w:r>
    </w:p>
    <w:p w:rsidR="00095F3F" w:rsidRDefault="00095F3F" w:rsidP="00B30C4E">
      <w:pPr>
        <w:pStyle w:val="Paragraphedeliste"/>
        <w:rPr>
          <w:rFonts w:asciiTheme="minorHAnsi" w:hAnsiTheme="minorHAnsi" w:cstheme="minorHAnsi"/>
          <w:b/>
          <w:sz w:val="26"/>
          <w:szCs w:val="26"/>
        </w:rPr>
      </w:pPr>
    </w:p>
    <w:p w:rsidR="00095F3F" w:rsidRDefault="00095F3F" w:rsidP="00B30C4E">
      <w:pPr>
        <w:pStyle w:val="Paragraphedeliste"/>
        <w:rPr>
          <w:rFonts w:asciiTheme="minorHAnsi" w:hAnsiTheme="minorHAnsi" w:cstheme="minorHAnsi"/>
          <w:b/>
          <w:sz w:val="26"/>
          <w:szCs w:val="26"/>
        </w:rPr>
      </w:pPr>
      <w:r w:rsidRPr="00095F3F">
        <w:rPr>
          <w:noProof/>
          <w:szCs w:val="26"/>
        </w:rPr>
        <w:lastRenderedPageBreak/>
        <w:drawing>
          <wp:inline distT="0" distB="0" distL="0" distR="0">
            <wp:extent cx="8891270" cy="5448300"/>
            <wp:effectExtent l="1905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8891270" cy="5448300"/>
                    </a:xfrm>
                    <a:prstGeom prst="rect">
                      <a:avLst/>
                    </a:prstGeom>
                    <a:noFill/>
                    <a:ln w="9525">
                      <a:noFill/>
                      <a:miter lim="800000"/>
                      <a:headEnd/>
                      <a:tailEnd/>
                    </a:ln>
                  </pic:spPr>
                </pic:pic>
              </a:graphicData>
            </a:graphic>
          </wp:inline>
        </w:drawing>
      </w:r>
    </w:p>
    <w:p w:rsidR="00095F3F" w:rsidRDefault="00095F3F" w:rsidP="00B30C4E">
      <w:pPr>
        <w:pStyle w:val="Paragraphedeliste"/>
        <w:rPr>
          <w:rFonts w:asciiTheme="minorHAnsi" w:hAnsiTheme="minorHAnsi" w:cstheme="minorHAnsi"/>
          <w:b/>
          <w:sz w:val="26"/>
          <w:szCs w:val="26"/>
        </w:rPr>
      </w:pPr>
    </w:p>
    <w:p w:rsidR="00095F3F" w:rsidRDefault="00095F3F" w:rsidP="00B30C4E">
      <w:pPr>
        <w:pStyle w:val="Paragraphedeliste"/>
        <w:rPr>
          <w:rFonts w:asciiTheme="minorHAnsi" w:hAnsiTheme="minorHAnsi" w:cstheme="minorHAnsi"/>
          <w:b/>
          <w:sz w:val="26"/>
          <w:szCs w:val="26"/>
        </w:rPr>
      </w:pPr>
      <w:r w:rsidRPr="00095F3F">
        <w:rPr>
          <w:noProof/>
          <w:szCs w:val="26"/>
        </w:rPr>
        <w:lastRenderedPageBreak/>
        <w:drawing>
          <wp:inline distT="0" distB="0" distL="0" distR="0">
            <wp:extent cx="8891270" cy="5505450"/>
            <wp:effectExtent l="1905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a:stretch>
                      <a:fillRect/>
                    </a:stretch>
                  </pic:blipFill>
                  <pic:spPr bwMode="auto">
                    <a:xfrm>
                      <a:off x="0" y="0"/>
                      <a:ext cx="8891270" cy="5505450"/>
                    </a:xfrm>
                    <a:prstGeom prst="rect">
                      <a:avLst/>
                    </a:prstGeom>
                    <a:noFill/>
                    <a:ln w="9525">
                      <a:noFill/>
                      <a:miter lim="800000"/>
                      <a:headEnd/>
                      <a:tailEnd/>
                    </a:ln>
                  </pic:spPr>
                </pic:pic>
              </a:graphicData>
            </a:graphic>
          </wp:inline>
        </w:drawing>
      </w:r>
    </w:p>
    <w:p w:rsidR="00095F3F" w:rsidRDefault="00095F3F" w:rsidP="00B30C4E">
      <w:pPr>
        <w:pStyle w:val="Paragraphedeliste"/>
        <w:rPr>
          <w:rFonts w:asciiTheme="minorHAnsi" w:hAnsiTheme="minorHAnsi" w:cstheme="minorHAnsi"/>
          <w:b/>
          <w:sz w:val="26"/>
          <w:szCs w:val="26"/>
        </w:rPr>
      </w:pPr>
    </w:p>
    <w:p w:rsidR="00095F3F" w:rsidRDefault="00C653E8" w:rsidP="00B30C4E">
      <w:pPr>
        <w:pStyle w:val="Paragraphedeliste"/>
        <w:rPr>
          <w:rFonts w:asciiTheme="minorHAnsi" w:hAnsiTheme="minorHAnsi" w:cstheme="minorHAnsi"/>
          <w:b/>
          <w:sz w:val="26"/>
          <w:szCs w:val="26"/>
        </w:rPr>
      </w:pPr>
      <w:r w:rsidRPr="00C653E8">
        <w:rPr>
          <w:noProof/>
          <w:szCs w:val="26"/>
        </w:rPr>
        <w:lastRenderedPageBreak/>
        <w:drawing>
          <wp:inline distT="0" distB="0" distL="0" distR="0">
            <wp:extent cx="8891270" cy="5534025"/>
            <wp:effectExtent l="1905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8891270" cy="5534025"/>
                    </a:xfrm>
                    <a:prstGeom prst="rect">
                      <a:avLst/>
                    </a:prstGeom>
                    <a:noFill/>
                    <a:ln w="9525">
                      <a:noFill/>
                      <a:miter lim="800000"/>
                      <a:headEnd/>
                      <a:tailEnd/>
                    </a:ln>
                  </pic:spPr>
                </pic:pic>
              </a:graphicData>
            </a:graphic>
          </wp:inline>
        </w:drawing>
      </w:r>
    </w:p>
    <w:p w:rsidR="00095F3F" w:rsidRDefault="00095F3F" w:rsidP="00B30C4E">
      <w:pPr>
        <w:pStyle w:val="Paragraphedeliste"/>
        <w:rPr>
          <w:rFonts w:asciiTheme="minorHAnsi" w:hAnsiTheme="minorHAnsi" w:cstheme="minorHAnsi"/>
          <w:b/>
          <w:sz w:val="26"/>
          <w:szCs w:val="26"/>
        </w:rPr>
      </w:pPr>
    </w:p>
    <w:p w:rsidR="00095F3F" w:rsidRDefault="00095F3F" w:rsidP="00B30C4E">
      <w:pPr>
        <w:pStyle w:val="Paragraphedeliste"/>
        <w:rPr>
          <w:rFonts w:asciiTheme="minorHAnsi" w:hAnsiTheme="minorHAnsi" w:cstheme="minorHAnsi"/>
          <w:b/>
          <w:sz w:val="26"/>
          <w:szCs w:val="26"/>
        </w:rPr>
      </w:pPr>
    </w:p>
    <w:p w:rsidR="00095F3F" w:rsidRDefault="00055A3A" w:rsidP="00B30C4E">
      <w:pPr>
        <w:pStyle w:val="Paragraphedeliste"/>
        <w:rPr>
          <w:rFonts w:asciiTheme="minorHAnsi" w:hAnsiTheme="minorHAnsi" w:cstheme="minorHAnsi"/>
          <w:b/>
          <w:sz w:val="26"/>
          <w:szCs w:val="26"/>
        </w:rPr>
      </w:pPr>
      <w:r w:rsidRPr="00055A3A">
        <w:rPr>
          <w:noProof/>
          <w:szCs w:val="26"/>
        </w:rPr>
        <w:drawing>
          <wp:inline distT="0" distB="0" distL="0" distR="0">
            <wp:extent cx="8891270" cy="3905250"/>
            <wp:effectExtent l="1905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8891270" cy="3905250"/>
                    </a:xfrm>
                    <a:prstGeom prst="rect">
                      <a:avLst/>
                    </a:prstGeom>
                    <a:noFill/>
                    <a:ln w="9525">
                      <a:noFill/>
                      <a:miter lim="800000"/>
                      <a:headEnd/>
                      <a:tailEnd/>
                    </a:ln>
                  </pic:spPr>
                </pic:pic>
              </a:graphicData>
            </a:graphic>
          </wp:inline>
        </w:drawing>
      </w:r>
    </w:p>
    <w:p w:rsidR="00095F3F" w:rsidRDefault="00095F3F" w:rsidP="00B30C4E">
      <w:pPr>
        <w:pStyle w:val="Paragraphedeliste"/>
        <w:rPr>
          <w:rFonts w:asciiTheme="minorHAnsi" w:hAnsiTheme="minorHAnsi" w:cstheme="minorHAnsi"/>
          <w:b/>
          <w:sz w:val="26"/>
          <w:szCs w:val="26"/>
        </w:rPr>
      </w:pPr>
    </w:p>
    <w:p w:rsidR="002B07E1" w:rsidRDefault="002B07E1" w:rsidP="00B30C4E">
      <w:pPr>
        <w:pStyle w:val="Paragraphedeliste"/>
        <w:rPr>
          <w:rFonts w:asciiTheme="minorHAnsi" w:hAnsiTheme="minorHAnsi" w:cstheme="minorHAnsi"/>
          <w:b/>
          <w:sz w:val="26"/>
          <w:szCs w:val="26"/>
        </w:rPr>
        <w:sectPr w:rsidR="002B07E1" w:rsidSect="002B07E1">
          <w:pgSz w:w="16838" w:h="11906" w:orient="landscape" w:code="9"/>
          <w:pgMar w:top="1418" w:right="1418" w:bottom="1418" w:left="1418" w:header="709" w:footer="709" w:gutter="0"/>
          <w:cols w:space="708"/>
          <w:titlePg/>
          <w:docGrid w:linePitch="360"/>
        </w:sectPr>
      </w:pPr>
    </w:p>
    <w:p w:rsidR="002B07E1" w:rsidRPr="008B0FF6" w:rsidRDefault="002B07E1" w:rsidP="00B30C4E">
      <w:pPr>
        <w:pStyle w:val="Paragraphedeliste"/>
        <w:rPr>
          <w:rFonts w:asciiTheme="minorHAnsi" w:hAnsiTheme="minorHAnsi" w:cstheme="minorHAnsi"/>
          <w:b/>
          <w:sz w:val="26"/>
          <w:szCs w:val="26"/>
        </w:rPr>
      </w:pPr>
    </w:p>
    <w:p w:rsidR="006050FF" w:rsidRDefault="006050FF"/>
    <w:p w:rsidR="00604ECA" w:rsidRDefault="00604ECA"/>
    <w:p w:rsidR="00604ECA" w:rsidRDefault="00604ECA"/>
    <w:p w:rsidR="00604ECA" w:rsidRDefault="00604ECA"/>
    <w:p w:rsidR="00604ECA" w:rsidRDefault="00604ECA"/>
    <w:p w:rsidR="00604ECA" w:rsidRDefault="00604ECA"/>
    <w:p w:rsidR="00604ECA" w:rsidRDefault="00604ECA"/>
    <w:p w:rsidR="00604ECA" w:rsidRDefault="00604ECA"/>
    <w:p w:rsidR="00604ECA" w:rsidRDefault="00604ECA"/>
    <w:p w:rsidR="00604ECA" w:rsidRDefault="00604ECA"/>
    <w:p w:rsidR="00604ECA" w:rsidRDefault="00604ECA" w:rsidP="00604ECA">
      <w:pPr>
        <w:pStyle w:val="Paragraphedeliste"/>
        <w:rPr>
          <w:rFonts w:asciiTheme="minorHAnsi" w:hAnsiTheme="minorHAnsi" w:cstheme="minorHAnsi"/>
          <w:b/>
          <w:sz w:val="26"/>
          <w:szCs w:val="26"/>
        </w:rPr>
      </w:pPr>
    </w:p>
    <w:p w:rsidR="00604ECA" w:rsidRDefault="00604ECA" w:rsidP="00604ECA">
      <w:pPr>
        <w:pStyle w:val="Paragraphedeliste"/>
        <w:rPr>
          <w:rFonts w:asciiTheme="minorHAnsi" w:hAnsiTheme="minorHAnsi" w:cstheme="minorHAnsi"/>
          <w:b/>
          <w:sz w:val="26"/>
          <w:szCs w:val="26"/>
        </w:rPr>
      </w:pPr>
    </w:p>
    <w:p w:rsidR="00604ECA" w:rsidRPr="00604ECA" w:rsidRDefault="00604ECA" w:rsidP="00604ECA">
      <w:pPr>
        <w:rPr>
          <w:rFonts w:asciiTheme="minorHAnsi" w:hAnsiTheme="minorHAnsi" w:cstheme="minorHAnsi"/>
          <w:b/>
          <w:sz w:val="26"/>
          <w:szCs w:val="26"/>
        </w:rPr>
      </w:pPr>
    </w:p>
    <w:p w:rsidR="00604ECA" w:rsidRDefault="00604ECA" w:rsidP="00604ECA">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u w:val="single"/>
        </w:rPr>
      </w:pPr>
      <w:r w:rsidRPr="00604ECA">
        <w:rPr>
          <w:rFonts w:asciiTheme="minorHAnsi" w:hAnsiTheme="minorHAnsi" w:cstheme="minorHAnsi"/>
          <w:b/>
          <w:sz w:val="32"/>
          <w:szCs w:val="32"/>
          <w:u w:val="single"/>
        </w:rPr>
        <w:t>ANNEXE 2 :</w:t>
      </w:r>
    </w:p>
    <w:p w:rsidR="00604ECA" w:rsidRPr="00604ECA" w:rsidRDefault="00604ECA" w:rsidP="00604ECA">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u w:val="single"/>
        </w:rPr>
      </w:pPr>
    </w:p>
    <w:p w:rsidR="00604ECA" w:rsidRDefault="00604ECA" w:rsidP="00604ECA">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rPr>
      </w:pPr>
      <w:r>
        <w:rPr>
          <w:rFonts w:asciiTheme="minorHAnsi" w:hAnsiTheme="minorHAnsi" w:cstheme="minorHAnsi"/>
          <w:b/>
          <w:sz w:val="32"/>
          <w:szCs w:val="32"/>
        </w:rPr>
        <w:t xml:space="preserve">Épargne de gestion/capacité d’autofinancement </w:t>
      </w:r>
    </w:p>
    <w:p w:rsidR="00604ECA" w:rsidRDefault="00604ECA" w:rsidP="00604ECA">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rPr>
      </w:pPr>
      <w:r>
        <w:rPr>
          <w:rFonts w:asciiTheme="minorHAnsi" w:hAnsiTheme="minorHAnsi" w:cstheme="minorHAnsi"/>
          <w:b/>
          <w:sz w:val="32"/>
          <w:szCs w:val="32"/>
        </w:rPr>
        <w:t xml:space="preserve"> &amp;</w:t>
      </w:r>
    </w:p>
    <w:p w:rsidR="00604ECA" w:rsidRDefault="00604ECA" w:rsidP="00604ECA">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rPr>
      </w:pPr>
      <w:proofErr w:type="gramStart"/>
      <w:r>
        <w:rPr>
          <w:rFonts w:asciiTheme="minorHAnsi" w:hAnsiTheme="minorHAnsi" w:cstheme="minorHAnsi"/>
          <w:b/>
          <w:sz w:val="32"/>
          <w:szCs w:val="32"/>
        </w:rPr>
        <w:t>dépenses</w:t>
      </w:r>
      <w:proofErr w:type="gramEnd"/>
      <w:r>
        <w:rPr>
          <w:rFonts w:asciiTheme="minorHAnsi" w:hAnsiTheme="minorHAnsi" w:cstheme="minorHAnsi"/>
          <w:b/>
          <w:sz w:val="32"/>
          <w:szCs w:val="32"/>
        </w:rPr>
        <w:t xml:space="preserve"> d’équipement brut </w:t>
      </w:r>
      <w:r w:rsidRPr="009B16F4">
        <w:rPr>
          <w:rFonts w:asciiTheme="minorHAnsi" w:hAnsiTheme="minorHAnsi" w:cstheme="minorHAnsi"/>
          <w:b/>
          <w:sz w:val="32"/>
          <w:szCs w:val="32"/>
        </w:rPr>
        <w:t>2013</w:t>
      </w:r>
    </w:p>
    <w:p w:rsidR="00604ECA" w:rsidRPr="009B16F4" w:rsidRDefault="00604ECA" w:rsidP="00604ECA">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rPr>
      </w:pPr>
    </w:p>
    <w:p w:rsidR="00604ECA" w:rsidRPr="009B16F4" w:rsidRDefault="00604ECA" w:rsidP="00604ECA">
      <w:pPr>
        <w:pStyle w:val="Paragraphedeliste"/>
        <w:rPr>
          <w:rFonts w:asciiTheme="minorHAnsi" w:hAnsiTheme="minorHAnsi" w:cstheme="minorHAnsi"/>
          <w:b/>
          <w:sz w:val="32"/>
          <w:szCs w:val="32"/>
        </w:rPr>
      </w:pPr>
    </w:p>
    <w:p w:rsidR="00604ECA" w:rsidRDefault="00604ECA" w:rsidP="00604ECA">
      <w:pPr>
        <w:pStyle w:val="Paragraphedeliste"/>
        <w:rPr>
          <w:rFonts w:asciiTheme="minorHAnsi" w:hAnsiTheme="minorHAnsi" w:cstheme="minorHAnsi"/>
          <w:b/>
          <w:sz w:val="26"/>
          <w:szCs w:val="26"/>
        </w:rPr>
      </w:pPr>
    </w:p>
    <w:p w:rsidR="00604ECA" w:rsidRDefault="00604ECA" w:rsidP="00604ECA">
      <w:pPr>
        <w:pStyle w:val="Paragraphedeliste"/>
        <w:rPr>
          <w:rFonts w:asciiTheme="minorHAnsi" w:hAnsiTheme="minorHAnsi" w:cstheme="minorHAnsi"/>
          <w:b/>
          <w:sz w:val="26"/>
          <w:szCs w:val="26"/>
        </w:rPr>
      </w:pPr>
    </w:p>
    <w:p w:rsidR="00604ECA" w:rsidRDefault="00604ECA"/>
    <w:p w:rsidR="00604ECA" w:rsidRDefault="00604ECA"/>
    <w:p w:rsidR="00604ECA" w:rsidRDefault="00604ECA"/>
    <w:p w:rsidR="00604ECA" w:rsidRDefault="00604ECA"/>
    <w:p w:rsidR="00604ECA" w:rsidRDefault="00604ECA"/>
    <w:p w:rsidR="00567E98" w:rsidRDefault="00567E98">
      <w:pPr>
        <w:sectPr w:rsidR="00567E98" w:rsidSect="00567E98">
          <w:pgSz w:w="11906" w:h="16838"/>
          <w:pgMar w:top="1418" w:right="1418" w:bottom="1418" w:left="1418" w:header="709" w:footer="709" w:gutter="0"/>
          <w:cols w:space="708"/>
          <w:titlePg/>
          <w:docGrid w:linePitch="360"/>
        </w:sectPr>
      </w:pPr>
    </w:p>
    <w:p w:rsidR="00604ECA" w:rsidRDefault="00604ECA"/>
    <w:p w:rsidR="00604ECA" w:rsidRDefault="00567E98">
      <w:r w:rsidRPr="00567E98">
        <w:rPr>
          <w:noProof/>
        </w:rPr>
        <w:drawing>
          <wp:inline distT="0" distB="0" distL="0" distR="0">
            <wp:extent cx="9277350" cy="5543550"/>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srcRect/>
                    <a:stretch>
                      <a:fillRect/>
                    </a:stretch>
                  </pic:blipFill>
                  <pic:spPr bwMode="auto">
                    <a:xfrm>
                      <a:off x="0" y="0"/>
                      <a:ext cx="9277350" cy="5543550"/>
                    </a:xfrm>
                    <a:prstGeom prst="rect">
                      <a:avLst/>
                    </a:prstGeom>
                    <a:noFill/>
                    <a:ln w="9525">
                      <a:noFill/>
                      <a:miter lim="800000"/>
                      <a:headEnd/>
                      <a:tailEnd/>
                    </a:ln>
                  </pic:spPr>
                </pic:pic>
              </a:graphicData>
            </a:graphic>
          </wp:inline>
        </w:drawing>
      </w:r>
    </w:p>
    <w:p w:rsidR="00604ECA" w:rsidRDefault="00604ECA"/>
    <w:p w:rsidR="00604ECA" w:rsidRDefault="00567E98">
      <w:r w:rsidRPr="00567E98">
        <w:rPr>
          <w:noProof/>
        </w:rPr>
        <w:drawing>
          <wp:inline distT="0" distB="0" distL="0" distR="0">
            <wp:extent cx="9315450" cy="5534025"/>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a:stretch>
                      <a:fillRect/>
                    </a:stretch>
                  </pic:blipFill>
                  <pic:spPr bwMode="auto">
                    <a:xfrm>
                      <a:off x="0" y="0"/>
                      <a:ext cx="9315450" cy="5534025"/>
                    </a:xfrm>
                    <a:prstGeom prst="rect">
                      <a:avLst/>
                    </a:prstGeom>
                    <a:noFill/>
                    <a:ln w="9525">
                      <a:noFill/>
                      <a:miter lim="800000"/>
                      <a:headEnd/>
                      <a:tailEnd/>
                    </a:ln>
                  </pic:spPr>
                </pic:pic>
              </a:graphicData>
            </a:graphic>
          </wp:inline>
        </w:drawing>
      </w:r>
    </w:p>
    <w:p w:rsidR="00604ECA" w:rsidRDefault="00604ECA"/>
    <w:p w:rsidR="00604ECA" w:rsidRDefault="00567E98">
      <w:r w:rsidRPr="00567E98">
        <w:rPr>
          <w:noProof/>
        </w:rPr>
        <w:drawing>
          <wp:inline distT="0" distB="0" distL="0" distR="0">
            <wp:extent cx="9305925" cy="5524500"/>
            <wp:effectExtent l="1905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9305925" cy="5524500"/>
                    </a:xfrm>
                    <a:prstGeom prst="rect">
                      <a:avLst/>
                    </a:prstGeom>
                    <a:noFill/>
                    <a:ln w="9525">
                      <a:noFill/>
                      <a:miter lim="800000"/>
                      <a:headEnd/>
                      <a:tailEnd/>
                    </a:ln>
                  </pic:spPr>
                </pic:pic>
              </a:graphicData>
            </a:graphic>
          </wp:inline>
        </w:drawing>
      </w:r>
    </w:p>
    <w:p w:rsidR="00604ECA" w:rsidRDefault="00604ECA"/>
    <w:p w:rsidR="00604ECA" w:rsidRDefault="00B0079B">
      <w:r w:rsidRPr="00B0079B">
        <w:rPr>
          <w:noProof/>
        </w:rPr>
        <w:drawing>
          <wp:inline distT="0" distB="0" distL="0" distR="0">
            <wp:extent cx="9353550" cy="5457825"/>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srcRect/>
                    <a:stretch>
                      <a:fillRect/>
                    </a:stretch>
                  </pic:blipFill>
                  <pic:spPr bwMode="auto">
                    <a:xfrm>
                      <a:off x="0" y="0"/>
                      <a:ext cx="9353550" cy="5457825"/>
                    </a:xfrm>
                    <a:prstGeom prst="rect">
                      <a:avLst/>
                    </a:prstGeom>
                    <a:noFill/>
                    <a:ln w="9525">
                      <a:noFill/>
                      <a:miter lim="800000"/>
                      <a:headEnd/>
                      <a:tailEnd/>
                    </a:ln>
                  </pic:spPr>
                </pic:pic>
              </a:graphicData>
            </a:graphic>
          </wp:inline>
        </w:drawing>
      </w:r>
    </w:p>
    <w:p w:rsidR="00604ECA" w:rsidRDefault="00604ECA"/>
    <w:p w:rsidR="00604ECA" w:rsidRDefault="00B0079B">
      <w:r w:rsidRPr="00B0079B">
        <w:rPr>
          <w:noProof/>
        </w:rPr>
        <w:drawing>
          <wp:inline distT="0" distB="0" distL="0" distR="0">
            <wp:extent cx="9363075" cy="5476875"/>
            <wp:effectExtent l="1905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a:stretch>
                      <a:fillRect/>
                    </a:stretch>
                  </pic:blipFill>
                  <pic:spPr bwMode="auto">
                    <a:xfrm>
                      <a:off x="0" y="0"/>
                      <a:ext cx="9363075" cy="5476875"/>
                    </a:xfrm>
                    <a:prstGeom prst="rect">
                      <a:avLst/>
                    </a:prstGeom>
                    <a:noFill/>
                    <a:ln w="9525">
                      <a:noFill/>
                      <a:miter lim="800000"/>
                      <a:headEnd/>
                      <a:tailEnd/>
                    </a:ln>
                  </pic:spPr>
                </pic:pic>
              </a:graphicData>
            </a:graphic>
          </wp:inline>
        </w:drawing>
      </w:r>
    </w:p>
    <w:p w:rsidR="00604ECA" w:rsidRDefault="00604ECA"/>
    <w:p w:rsidR="00604ECA" w:rsidRDefault="00B0079B">
      <w:r w:rsidRPr="00B0079B">
        <w:rPr>
          <w:noProof/>
        </w:rPr>
        <w:drawing>
          <wp:inline distT="0" distB="0" distL="0" distR="0">
            <wp:extent cx="9315450" cy="5419725"/>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srcRect/>
                    <a:stretch>
                      <a:fillRect/>
                    </a:stretch>
                  </pic:blipFill>
                  <pic:spPr bwMode="auto">
                    <a:xfrm>
                      <a:off x="0" y="0"/>
                      <a:ext cx="9315450" cy="5419725"/>
                    </a:xfrm>
                    <a:prstGeom prst="rect">
                      <a:avLst/>
                    </a:prstGeom>
                    <a:noFill/>
                    <a:ln w="9525">
                      <a:noFill/>
                      <a:miter lim="800000"/>
                      <a:headEnd/>
                      <a:tailEnd/>
                    </a:ln>
                  </pic:spPr>
                </pic:pic>
              </a:graphicData>
            </a:graphic>
          </wp:inline>
        </w:drawing>
      </w:r>
    </w:p>
    <w:p w:rsidR="00604ECA" w:rsidRDefault="00604ECA"/>
    <w:p w:rsidR="00604ECA" w:rsidRDefault="00256CEF">
      <w:r w:rsidRPr="00256CEF">
        <w:rPr>
          <w:noProof/>
        </w:rPr>
        <w:drawing>
          <wp:inline distT="0" distB="0" distL="0" distR="0">
            <wp:extent cx="9448800" cy="5502508"/>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9463669" cy="5511167"/>
                    </a:xfrm>
                    <a:prstGeom prst="rect">
                      <a:avLst/>
                    </a:prstGeom>
                    <a:noFill/>
                    <a:ln w="9525">
                      <a:noFill/>
                      <a:miter lim="800000"/>
                      <a:headEnd/>
                      <a:tailEnd/>
                    </a:ln>
                  </pic:spPr>
                </pic:pic>
              </a:graphicData>
            </a:graphic>
          </wp:inline>
        </w:drawing>
      </w:r>
    </w:p>
    <w:p w:rsidR="001D52C8" w:rsidRDefault="001D52C8" w:rsidP="001D52C8">
      <w:pPr>
        <w:pStyle w:val="Paragraphedeliste"/>
        <w:rPr>
          <w:rFonts w:asciiTheme="minorHAnsi" w:hAnsiTheme="minorHAnsi" w:cstheme="minorHAnsi"/>
          <w:b/>
          <w:sz w:val="26"/>
          <w:szCs w:val="26"/>
        </w:rPr>
        <w:sectPr w:rsidR="001D52C8" w:rsidSect="00567E98">
          <w:pgSz w:w="16838" w:h="11906" w:orient="landscape"/>
          <w:pgMar w:top="1418" w:right="1418" w:bottom="1418" w:left="1418" w:header="709" w:footer="709" w:gutter="0"/>
          <w:cols w:space="708"/>
          <w:titlePg/>
          <w:docGrid w:linePitch="360"/>
        </w:sectPr>
      </w:pPr>
    </w:p>
    <w:p w:rsidR="001D52C8" w:rsidRPr="008B0FF6" w:rsidRDefault="001D52C8" w:rsidP="001D52C8">
      <w:pPr>
        <w:pStyle w:val="Paragraphedeliste"/>
        <w:rPr>
          <w:rFonts w:asciiTheme="minorHAnsi" w:hAnsiTheme="minorHAnsi" w:cstheme="minorHAnsi"/>
          <w:b/>
          <w:sz w:val="26"/>
          <w:szCs w:val="26"/>
        </w:rPr>
      </w:pPr>
    </w:p>
    <w:p w:rsidR="001D52C8" w:rsidRDefault="001D52C8" w:rsidP="001D52C8"/>
    <w:p w:rsidR="001D52C8" w:rsidRDefault="001D52C8" w:rsidP="001D52C8"/>
    <w:p w:rsidR="001D52C8" w:rsidRDefault="001D52C8" w:rsidP="001D52C8"/>
    <w:p w:rsidR="001D52C8" w:rsidRDefault="001D52C8" w:rsidP="001D52C8"/>
    <w:p w:rsidR="001D52C8" w:rsidRDefault="001D52C8" w:rsidP="001D52C8"/>
    <w:p w:rsidR="001D52C8" w:rsidRDefault="001D52C8" w:rsidP="001D52C8"/>
    <w:p w:rsidR="001D52C8" w:rsidRDefault="001D52C8" w:rsidP="001D52C8"/>
    <w:p w:rsidR="001D52C8" w:rsidRDefault="001D52C8" w:rsidP="001D52C8"/>
    <w:p w:rsidR="001D52C8" w:rsidRDefault="001D52C8" w:rsidP="001D52C8"/>
    <w:p w:rsidR="001D52C8" w:rsidRDefault="001D52C8" w:rsidP="001D52C8"/>
    <w:p w:rsidR="001D52C8" w:rsidRDefault="001D52C8" w:rsidP="001D52C8">
      <w:pPr>
        <w:pStyle w:val="Paragraphedeliste"/>
        <w:rPr>
          <w:rFonts w:asciiTheme="minorHAnsi" w:hAnsiTheme="minorHAnsi" w:cstheme="minorHAnsi"/>
          <w:b/>
          <w:sz w:val="26"/>
          <w:szCs w:val="26"/>
        </w:rPr>
      </w:pPr>
    </w:p>
    <w:p w:rsidR="001D52C8" w:rsidRDefault="001D52C8" w:rsidP="001D52C8">
      <w:pPr>
        <w:pStyle w:val="Paragraphedeliste"/>
        <w:rPr>
          <w:rFonts w:asciiTheme="minorHAnsi" w:hAnsiTheme="minorHAnsi" w:cstheme="minorHAnsi"/>
          <w:b/>
          <w:sz w:val="26"/>
          <w:szCs w:val="26"/>
        </w:rPr>
      </w:pPr>
    </w:p>
    <w:p w:rsidR="001D52C8" w:rsidRPr="00604ECA" w:rsidRDefault="001D52C8" w:rsidP="001D52C8">
      <w:pPr>
        <w:rPr>
          <w:rFonts w:asciiTheme="minorHAnsi" w:hAnsiTheme="minorHAnsi" w:cstheme="minorHAnsi"/>
          <w:b/>
          <w:sz w:val="26"/>
          <w:szCs w:val="26"/>
        </w:rPr>
      </w:pPr>
    </w:p>
    <w:p w:rsidR="001D52C8" w:rsidRDefault="001D52C8" w:rsidP="001D52C8">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u w:val="single"/>
        </w:rPr>
      </w:pPr>
      <w:r>
        <w:rPr>
          <w:rFonts w:asciiTheme="minorHAnsi" w:hAnsiTheme="minorHAnsi" w:cstheme="minorHAnsi"/>
          <w:b/>
          <w:sz w:val="32"/>
          <w:szCs w:val="32"/>
          <w:u w:val="single"/>
        </w:rPr>
        <w:t>ANNEXE 3</w:t>
      </w:r>
      <w:r w:rsidRPr="00604ECA">
        <w:rPr>
          <w:rFonts w:asciiTheme="minorHAnsi" w:hAnsiTheme="minorHAnsi" w:cstheme="minorHAnsi"/>
          <w:b/>
          <w:sz w:val="32"/>
          <w:szCs w:val="32"/>
          <w:u w:val="single"/>
        </w:rPr>
        <w:t> :</w:t>
      </w:r>
    </w:p>
    <w:p w:rsidR="001D52C8" w:rsidRPr="00604ECA" w:rsidRDefault="001D52C8" w:rsidP="001D52C8">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u w:val="single"/>
        </w:rPr>
      </w:pPr>
    </w:p>
    <w:p w:rsidR="001D52C8" w:rsidRPr="001D52C8" w:rsidRDefault="001D52C8" w:rsidP="001D52C8">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rPr>
      </w:pPr>
      <w:r>
        <w:rPr>
          <w:rFonts w:asciiTheme="minorHAnsi" w:hAnsiTheme="minorHAnsi" w:cstheme="minorHAnsi"/>
          <w:b/>
          <w:sz w:val="32"/>
          <w:szCs w:val="32"/>
        </w:rPr>
        <w:t>Ratios</w:t>
      </w:r>
      <w:r w:rsidR="0090074C">
        <w:rPr>
          <w:rFonts w:asciiTheme="minorHAnsi" w:hAnsiTheme="minorHAnsi" w:cstheme="minorHAnsi"/>
          <w:b/>
          <w:sz w:val="32"/>
          <w:szCs w:val="32"/>
        </w:rPr>
        <w:t xml:space="preserve"> impositions directes, frais de personnel et dépenses d’équipement brut</w:t>
      </w:r>
      <w:r w:rsidR="00E64134">
        <w:rPr>
          <w:rFonts w:asciiTheme="minorHAnsi" w:hAnsiTheme="minorHAnsi" w:cstheme="minorHAnsi"/>
          <w:b/>
          <w:sz w:val="32"/>
          <w:szCs w:val="32"/>
        </w:rPr>
        <w:t xml:space="preserve"> 2013</w:t>
      </w:r>
    </w:p>
    <w:p w:rsidR="001D52C8" w:rsidRPr="009B16F4" w:rsidRDefault="001D52C8" w:rsidP="001D52C8">
      <w:pPr>
        <w:pStyle w:val="Paragraphedeliste"/>
        <w:pBdr>
          <w:top w:val="single" w:sz="4" w:space="1" w:color="auto"/>
          <w:left w:val="single" w:sz="4" w:space="4" w:color="auto"/>
          <w:bottom w:val="single" w:sz="4" w:space="1" w:color="auto"/>
          <w:right w:val="single" w:sz="4" w:space="4" w:color="auto"/>
        </w:pBdr>
        <w:shd w:val="clear" w:color="auto" w:fill="92D050"/>
        <w:jc w:val="center"/>
        <w:rPr>
          <w:rFonts w:asciiTheme="minorHAnsi" w:hAnsiTheme="minorHAnsi" w:cstheme="minorHAnsi"/>
          <w:b/>
          <w:sz w:val="32"/>
          <w:szCs w:val="32"/>
        </w:rPr>
      </w:pPr>
    </w:p>
    <w:p w:rsidR="001D52C8" w:rsidRPr="009B16F4" w:rsidRDefault="001D52C8" w:rsidP="001D52C8">
      <w:pPr>
        <w:pStyle w:val="Paragraphedeliste"/>
        <w:rPr>
          <w:rFonts w:asciiTheme="minorHAnsi" w:hAnsiTheme="minorHAnsi" w:cstheme="minorHAnsi"/>
          <w:b/>
          <w:sz w:val="32"/>
          <w:szCs w:val="32"/>
        </w:rPr>
      </w:pPr>
    </w:p>
    <w:p w:rsidR="001D52C8" w:rsidRDefault="001D52C8" w:rsidP="001D52C8">
      <w:pPr>
        <w:pStyle w:val="Paragraphedeliste"/>
        <w:rPr>
          <w:rFonts w:asciiTheme="minorHAnsi" w:hAnsiTheme="minorHAnsi" w:cstheme="minorHAnsi"/>
          <w:b/>
          <w:sz w:val="26"/>
          <w:szCs w:val="26"/>
        </w:rPr>
      </w:pPr>
    </w:p>
    <w:p w:rsidR="001D52C8" w:rsidRDefault="001D52C8" w:rsidP="001D52C8">
      <w:pPr>
        <w:pStyle w:val="Paragraphedeliste"/>
        <w:rPr>
          <w:rFonts w:asciiTheme="minorHAnsi" w:hAnsiTheme="minorHAnsi" w:cstheme="minorHAnsi"/>
          <w:b/>
          <w:sz w:val="26"/>
          <w:szCs w:val="26"/>
        </w:rPr>
      </w:pPr>
    </w:p>
    <w:p w:rsidR="001D52C8" w:rsidRDefault="001D52C8" w:rsidP="001D52C8"/>
    <w:p w:rsidR="001D52C8" w:rsidRDefault="001D52C8" w:rsidP="001D52C8"/>
    <w:p w:rsidR="001D52C8" w:rsidRDefault="001D52C8" w:rsidP="001D52C8"/>
    <w:p w:rsidR="001D52C8" w:rsidRDefault="001D52C8" w:rsidP="001D52C8"/>
    <w:p w:rsidR="001D52C8" w:rsidRDefault="001D52C8" w:rsidP="001D52C8"/>
    <w:p w:rsidR="001D52C8" w:rsidRDefault="001D52C8">
      <w:pPr>
        <w:sectPr w:rsidR="001D52C8" w:rsidSect="001D52C8">
          <w:pgSz w:w="11906" w:h="16838"/>
          <w:pgMar w:top="1418" w:right="1418" w:bottom="1418" w:left="1418" w:header="709" w:footer="709" w:gutter="0"/>
          <w:cols w:space="708"/>
          <w:titlePg/>
          <w:docGrid w:linePitch="360"/>
        </w:sectPr>
      </w:pPr>
    </w:p>
    <w:p w:rsidR="00604ECA" w:rsidRDefault="00604ECA"/>
    <w:p w:rsidR="00604ECA" w:rsidRDefault="00E72DD4">
      <w:r w:rsidRPr="00E72DD4">
        <w:rPr>
          <w:noProof/>
        </w:rPr>
        <w:drawing>
          <wp:inline distT="0" distB="0" distL="0" distR="0">
            <wp:extent cx="9315450" cy="5514975"/>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srcRect/>
                    <a:stretch>
                      <a:fillRect/>
                    </a:stretch>
                  </pic:blipFill>
                  <pic:spPr bwMode="auto">
                    <a:xfrm>
                      <a:off x="0" y="0"/>
                      <a:ext cx="9315450" cy="5514975"/>
                    </a:xfrm>
                    <a:prstGeom prst="rect">
                      <a:avLst/>
                    </a:prstGeom>
                    <a:noFill/>
                    <a:ln w="9525">
                      <a:noFill/>
                      <a:miter lim="800000"/>
                      <a:headEnd/>
                      <a:tailEnd/>
                    </a:ln>
                  </pic:spPr>
                </pic:pic>
              </a:graphicData>
            </a:graphic>
          </wp:inline>
        </w:drawing>
      </w:r>
    </w:p>
    <w:p w:rsidR="00604ECA" w:rsidRDefault="00604ECA"/>
    <w:p w:rsidR="00604ECA" w:rsidRDefault="00E72DD4">
      <w:r w:rsidRPr="00E72DD4">
        <w:rPr>
          <w:noProof/>
        </w:rPr>
        <w:drawing>
          <wp:inline distT="0" distB="0" distL="0" distR="0">
            <wp:extent cx="9344025" cy="5486400"/>
            <wp:effectExtent l="1905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a:stretch>
                      <a:fillRect/>
                    </a:stretch>
                  </pic:blipFill>
                  <pic:spPr bwMode="auto">
                    <a:xfrm>
                      <a:off x="0" y="0"/>
                      <a:ext cx="9344025" cy="5486400"/>
                    </a:xfrm>
                    <a:prstGeom prst="rect">
                      <a:avLst/>
                    </a:prstGeom>
                    <a:noFill/>
                    <a:ln w="9525">
                      <a:noFill/>
                      <a:miter lim="800000"/>
                      <a:headEnd/>
                      <a:tailEnd/>
                    </a:ln>
                  </pic:spPr>
                </pic:pic>
              </a:graphicData>
            </a:graphic>
          </wp:inline>
        </w:drawing>
      </w:r>
    </w:p>
    <w:p w:rsidR="00604ECA" w:rsidRDefault="00604ECA"/>
    <w:p w:rsidR="00604ECA" w:rsidRDefault="00E72DD4">
      <w:r w:rsidRPr="00E72DD4">
        <w:rPr>
          <w:noProof/>
        </w:rPr>
        <w:drawing>
          <wp:inline distT="0" distB="0" distL="0" distR="0">
            <wp:extent cx="9344025" cy="5381625"/>
            <wp:effectExtent l="1905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srcRect/>
                    <a:stretch>
                      <a:fillRect/>
                    </a:stretch>
                  </pic:blipFill>
                  <pic:spPr bwMode="auto">
                    <a:xfrm>
                      <a:off x="0" y="0"/>
                      <a:ext cx="9344025" cy="5381625"/>
                    </a:xfrm>
                    <a:prstGeom prst="rect">
                      <a:avLst/>
                    </a:prstGeom>
                    <a:noFill/>
                    <a:ln w="9525">
                      <a:noFill/>
                      <a:miter lim="800000"/>
                      <a:headEnd/>
                      <a:tailEnd/>
                    </a:ln>
                  </pic:spPr>
                </pic:pic>
              </a:graphicData>
            </a:graphic>
          </wp:inline>
        </w:drawing>
      </w:r>
    </w:p>
    <w:p w:rsidR="00604ECA" w:rsidRDefault="00604ECA"/>
    <w:p w:rsidR="00604ECA" w:rsidRDefault="00604ECA"/>
    <w:p w:rsidR="00604ECA" w:rsidRDefault="00E72DD4">
      <w:r w:rsidRPr="00E72DD4">
        <w:rPr>
          <w:noProof/>
        </w:rPr>
        <w:drawing>
          <wp:inline distT="0" distB="0" distL="0" distR="0">
            <wp:extent cx="9344025" cy="5514975"/>
            <wp:effectExtent l="1905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srcRect/>
                    <a:stretch>
                      <a:fillRect/>
                    </a:stretch>
                  </pic:blipFill>
                  <pic:spPr bwMode="auto">
                    <a:xfrm>
                      <a:off x="0" y="0"/>
                      <a:ext cx="9344025" cy="5514975"/>
                    </a:xfrm>
                    <a:prstGeom prst="rect">
                      <a:avLst/>
                    </a:prstGeom>
                    <a:noFill/>
                    <a:ln w="9525">
                      <a:noFill/>
                      <a:miter lim="800000"/>
                      <a:headEnd/>
                      <a:tailEnd/>
                    </a:ln>
                  </pic:spPr>
                </pic:pic>
              </a:graphicData>
            </a:graphic>
          </wp:inline>
        </w:drawing>
      </w:r>
    </w:p>
    <w:p w:rsidR="00604ECA" w:rsidRDefault="00604ECA"/>
    <w:p w:rsidR="00604ECA" w:rsidRDefault="00E72DD4">
      <w:r w:rsidRPr="00E72DD4">
        <w:rPr>
          <w:noProof/>
        </w:rPr>
        <w:drawing>
          <wp:inline distT="0" distB="0" distL="0" distR="0">
            <wp:extent cx="9324975" cy="5438775"/>
            <wp:effectExtent l="1905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srcRect/>
                    <a:stretch>
                      <a:fillRect/>
                    </a:stretch>
                  </pic:blipFill>
                  <pic:spPr bwMode="auto">
                    <a:xfrm>
                      <a:off x="0" y="0"/>
                      <a:ext cx="9324975" cy="5438775"/>
                    </a:xfrm>
                    <a:prstGeom prst="rect">
                      <a:avLst/>
                    </a:prstGeom>
                    <a:noFill/>
                    <a:ln w="9525">
                      <a:noFill/>
                      <a:miter lim="800000"/>
                      <a:headEnd/>
                      <a:tailEnd/>
                    </a:ln>
                  </pic:spPr>
                </pic:pic>
              </a:graphicData>
            </a:graphic>
          </wp:inline>
        </w:drawing>
      </w:r>
    </w:p>
    <w:p w:rsidR="00604ECA" w:rsidRDefault="00604ECA"/>
    <w:p w:rsidR="00604ECA" w:rsidRDefault="00E72DD4">
      <w:r w:rsidRPr="00E72DD4">
        <w:rPr>
          <w:noProof/>
        </w:rPr>
        <w:drawing>
          <wp:inline distT="0" distB="0" distL="0" distR="0">
            <wp:extent cx="9353550" cy="5476875"/>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srcRect/>
                    <a:stretch>
                      <a:fillRect/>
                    </a:stretch>
                  </pic:blipFill>
                  <pic:spPr bwMode="auto">
                    <a:xfrm>
                      <a:off x="0" y="0"/>
                      <a:ext cx="9353550" cy="5476875"/>
                    </a:xfrm>
                    <a:prstGeom prst="rect">
                      <a:avLst/>
                    </a:prstGeom>
                    <a:noFill/>
                    <a:ln w="9525">
                      <a:noFill/>
                      <a:miter lim="800000"/>
                      <a:headEnd/>
                      <a:tailEnd/>
                    </a:ln>
                  </pic:spPr>
                </pic:pic>
              </a:graphicData>
            </a:graphic>
          </wp:inline>
        </w:drawing>
      </w:r>
    </w:p>
    <w:p w:rsidR="00604ECA" w:rsidRDefault="00604ECA"/>
    <w:p w:rsidR="00604ECA" w:rsidRDefault="00C758C8">
      <w:r w:rsidRPr="00C758C8">
        <w:t xml:space="preserve"> </w:t>
      </w:r>
      <w:r w:rsidR="00353AA6" w:rsidRPr="00353AA6">
        <w:rPr>
          <w:noProof/>
        </w:rPr>
        <w:drawing>
          <wp:inline distT="0" distB="0" distL="0" distR="0">
            <wp:extent cx="9296400" cy="535027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9311030" cy="5358697"/>
                    </a:xfrm>
                    <a:prstGeom prst="rect">
                      <a:avLst/>
                    </a:prstGeom>
                    <a:noFill/>
                    <a:ln w="9525">
                      <a:noFill/>
                      <a:miter lim="800000"/>
                      <a:headEnd/>
                      <a:tailEnd/>
                    </a:ln>
                  </pic:spPr>
                </pic:pic>
              </a:graphicData>
            </a:graphic>
          </wp:inline>
        </w:drawing>
      </w:r>
    </w:p>
    <w:sectPr w:rsidR="00604ECA" w:rsidSect="00567E98">
      <w:pgSz w:w="16838" w:h="11906" w:orient="landscape"/>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EDD" w:rsidRDefault="00240EDD" w:rsidP="003D5B0F">
      <w:r>
        <w:separator/>
      </w:r>
    </w:p>
  </w:endnote>
  <w:endnote w:type="continuationSeparator" w:id="0">
    <w:p w:rsidR="00240EDD" w:rsidRDefault="00240EDD" w:rsidP="003D5B0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F74" w:rsidRDefault="00A96F74">
    <w:pPr>
      <w:pStyle w:val="Pieddepage"/>
      <w:pBdr>
        <w:top w:val="thinThickSmallGap" w:sz="24" w:space="1" w:color="622423" w:themeColor="accent2" w:themeShade="7F"/>
      </w:pBdr>
      <w:rPr>
        <w:rFonts w:asciiTheme="majorHAnsi" w:hAnsiTheme="majorHAnsi"/>
      </w:rPr>
    </w:pPr>
    <w:r w:rsidRPr="003D5B0F">
      <w:rPr>
        <w:rFonts w:asciiTheme="majorHAnsi" w:hAnsiTheme="majorHAnsi"/>
        <w:sz w:val="20"/>
        <w:szCs w:val="20"/>
      </w:rPr>
      <w:t>Rapport Géné</w:t>
    </w:r>
    <w:r>
      <w:rPr>
        <w:rFonts w:asciiTheme="majorHAnsi" w:hAnsiTheme="majorHAnsi"/>
        <w:sz w:val="20"/>
        <w:szCs w:val="20"/>
      </w:rPr>
      <w:t>ral sur les Finances Locales en</w:t>
    </w:r>
    <w:r w:rsidRPr="003D5B0F">
      <w:rPr>
        <w:rFonts w:asciiTheme="majorHAnsi" w:hAnsiTheme="majorHAnsi"/>
        <w:sz w:val="20"/>
        <w:szCs w:val="20"/>
      </w:rPr>
      <w:t xml:space="preserve"> 2013/DGCT</w:t>
    </w:r>
    <w:r w:rsidRPr="003D5B0F">
      <w:rPr>
        <w:rFonts w:asciiTheme="majorHAnsi" w:hAnsiTheme="majorHAnsi"/>
        <w:sz w:val="20"/>
        <w:szCs w:val="20"/>
      </w:rPr>
      <w:ptab w:relativeTo="margin" w:alignment="right" w:leader="none"/>
    </w:r>
    <w:r w:rsidRPr="003D5B0F">
      <w:rPr>
        <w:rFonts w:asciiTheme="majorHAnsi" w:hAnsiTheme="majorHAnsi"/>
        <w:sz w:val="20"/>
        <w:szCs w:val="20"/>
      </w:rPr>
      <w:t xml:space="preserve">Page </w:t>
    </w:r>
    <w:r w:rsidR="00051EDA" w:rsidRPr="003D5B0F">
      <w:rPr>
        <w:sz w:val="20"/>
        <w:szCs w:val="20"/>
      </w:rPr>
      <w:fldChar w:fldCharType="begin"/>
    </w:r>
    <w:r w:rsidRPr="003D5B0F">
      <w:rPr>
        <w:sz w:val="20"/>
        <w:szCs w:val="20"/>
      </w:rPr>
      <w:instrText xml:space="preserve"> PAGE   \* MERGEFORMAT </w:instrText>
    </w:r>
    <w:r w:rsidR="00051EDA" w:rsidRPr="003D5B0F">
      <w:rPr>
        <w:sz w:val="20"/>
        <w:szCs w:val="20"/>
      </w:rPr>
      <w:fldChar w:fldCharType="separate"/>
    </w:r>
    <w:r w:rsidR="000D0E27" w:rsidRPr="000D0E27">
      <w:rPr>
        <w:rFonts w:asciiTheme="majorHAnsi" w:hAnsiTheme="majorHAnsi"/>
        <w:noProof/>
        <w:sz w:val="20"/>
        <w:szCs w:val="20"/>
      </w:rPr>
      <w:t>38</w:t>
    </w:r>
    <w:r w:rsidR="00051EDA" w:rsidRPr="003D5B0F">
      <w:rPr>
        <w:sz w:val="20"/>
        <w:szCs w:val="20"/>
      </w:rPr>
      <w:fldChar w:fldCharType="end"/>
    </w:r>
  </w:p>
  <w:p w:rsidR="00A96F74" w:rsidRDefault="00A96F7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EDD" w:rsidRDefault="00240EDD" w:rsidP="003D5B0F">
      <w:r>
        <w:separator/>
      </w:r>
    </w:p>
  </w:footnote>
  <w:footnote w:type="continuationSeparator" w:id="0">
    <w:p w:rsidR="00240EDD" w:rsidRDefault="00240EDD" w:rsidP="003D5B0F">
      <w:r>
        <w:continuationSeparator/>
      </w:r>
    </w:p>
  </w:footnote>
  <w:footnote w:id="1">
    <w:p w:rsidR="00A96F74" w:rsidRDefault="00A96F74" w:rsidP="00E06C64">
      <w:pPr>
        <w:pStyle w:val="Notedebasdepage"/>
        <w:jc w:val="both"/>
      </w:pPr>
      <w:r>
        <w:rPr>
          <w:rStyle w:val="Appelnotedebasdep"/>
        </w:rPr>
        <w:footnoteRef/>
      </w:r>
      <w:r>
        <w:t xml:space="preserve"> El </w:t>
      </w:r>
      <w:proofErr w:type="spellStart"/>
      <w:r>
        <w:t>Ghabra</w:t>
      </w:r>
      <w:proofErr w:type="spellEnd"/>
      <w:r>
        <w:t xml:space="preserve">, </w:t>
      </w:r>
      <w:proofErr w:type="spellStart"/>
      <w:r>
        <w:t>Boulenouar</w:t>
      </w:r>
      <w:proofErr w:type="spellEnd"/>
      <w:r>
        <w:t>, N’</w:t>
      </w:r>
      <w:proofErr w:type="spellStart"/>
      <w:r>
        <w:t>Beike</w:t>
      </w:r>
      <w:proofErr w:type="spellEnd"/>
      <w:r>
        <w:t xml:space="preserve">, </w:t>
      </w:r>
      <w:proofErr w:type="spellStart"/>
      <w:r>
        <w:t>Soudoud</w:t>
      </w:r>
      <w:proofErr w:type="spellEnd"/>
      <w:r>
        <w:t xml:space="preserve">, </w:t>
      </w:r>
      <w:proofErr w:type="spellStart"/>
      <w:r>
        <w:t>Bouthalaye</w:t>
      </w:r>
      <w:proofErr w:type="spellEnd"/>
      <w:r>
        <w:t xml:space="preserve">, </w:t>
      </w:r>
      <w:proofErr w:type="spellStart"/>
      <w:r>
        <w:t>Lexeibe</w:t>
      </w:r>
      <w:proofErr w:type="spellEnd"/>
      <w:r>
        <w:t xml:space="preserve">, </w:t>
      </w:r>
      <w:proofErr w:type="spellStart"/>
      <w:r>
        <w:t>Tekane</w:t>
      </w:r>
      <w:proofErr w:type="spellEnd"/>
      <w:r>
        <w:t xml:space="preserve">, </w:t>
      </w:r>
      <w:proofErr w:type="spellStart"/>
      <w:r>
        <w:t>Bareine</w:t>
      </w:r>
      <w:proofErr w:type="spellEnd"/>
      <w:r>
        <w:t xml:space="preserve">, </w:t>
      </w:r>
      <w:proofErr w:type="spellStart"/>
      <w:r>
        <w:t>Jedrel</w:t>
      </w:r>
      <w:proofErr w:type="spellEnd"/>
      <w:r>
        <w:t xml:space="preserve"> </w:t>
      </w:r>
      <w:proofErr w:type="spellStart"/>
      <w:r>
        <w:t>Moughen</w:t>
      </w:r>
      <w:proofErr w:type="spellEnd"/>
      <w:r>
        <w:t xml:space="preserve"> et </w:t>
      </w:r>
      <w:proofErr w:type="spellStart"/>
      <w:r>
        <w:t>Tokomadji</w:t>
      </w:r>
      <w:proofErr w:type="spellEnd"/>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063E"/>
    <w:multiLevelType w:val="hybridMultilevel"/>
    <w:tmpl w:val="8F0889C8"/>
    <w:lvl w:ilvl="0" w:tplc="72CC98D4">
      <w:start w:val="7"/>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E417EC"/>
    <w:multiLevelType w:val="hybridMultilevel"/>
    <w:tmpl w:val="0D8874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946674"/>
    <w:multiLevelType w:val="hybridMultilevel"/>
    <w:tmpl w:val="7382BE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A00E8"/>
    <w:multiLevelType w:val="hybridMultilevel"/>
    <w:tmpl w:val="76C6F01A"/>
    <w:lvl w:ilvl="0" w:tplc="0840E2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C45B6B"/>
    <w:multiLevelType w:val="hybridMultilevel"/>
    <w:tmpl w:val="C7989FAE"/>
    <w:lvl w:ilvl="0" w:tplc="5ADAECAA">
      <w:start w:val="1"/>
      <w:numFmt w:val="lowerRoman"/>
      <w:lvlText w:val="%1)"/>
      <w:lvlJc w:val="left"/>
      <w:pPr>
        <w:ind w:left="836" w:hanging="720"/>
      </w:pPr>
      <w:rPr>
        <w:rFonts w:hint="default"/>
      </w:rPr>
    </w:lvl>
    <w:lvl w:ilvl="1" w:tplc="040C0019" w:tentative="1">
      <w:start w:val="1"/>
      <w:numFmt w:val="lowerLetter"/>
      <w:lvlText w:val="%2."/>
      <w:lvlJc w:val="left"/>
      <w:pPr>
        <w:ind w:left="1196" w:hanging="360"/>
      </w:pPr>
    </w:lvl>
    <w:lvl w:ilvl="2" w:tplc="040C001B" w:tentative="1">
      <w:start w:val="1"/>
      <w:numFmt w:val="lowerRoman"/>
      <w:lvlText w:val="%3."/>
      <w:lvlJc w:val="right"/>
      <w:pPr>
        <w:ind w:left="1916" w:hanging="180"/>
      </w:pPr>
    </w:lvl>
    <w:lvl w:ilvl="3" w:tplc="040C000F" w:tentative="1">
      <w:start w:val="1"/>
      <w:numFmt w:val="decimal"/>
      <w:lvlText w:val="%4."/>
      <w:lvlJc w:val="left"/>
      <w:pPr>
        <w:ind w:left="2636" w:hanging="360"/>
      </w:pPr>
    </w:lvl>
    <w:lvl w:ilvl="4" w:tplc="040C0019" w:tentative="1">
      <w:start w:val="1"/>
      <w:numFmt w:val="lowerLetter"/>
      <w:lvlText w:val="%5."/>
      <w:lvlJc w:val="left"/>
      <w:pPr>
        <w:ind w:left="3356" w:hanging="360"/>
      </w:pPr>
    </w:lvl>
    <w:lvl w:ilvl="5" w:tplc="040C001B" w:tentative="1">
      <w:start w:val="1"/>
      <w:numFmt w:val="lowerRoman"/>
      <w:lvlText w:val="%6."/>
      <w:lvlJc w:val="right"/>
      <w:pPr>
        <w:ind w:left="4076" w:hanging="180"/>
      </w:pPr>
    </w:lvl>
    <w:lvl w:ilvl="6" w:tplc="040C000F" w:tentative="1">
      <w:start w:val="1"/>
      <w:numFmt w:val="decimal"/>
      <w:lvlText w:val="%7."/>
      <w:lvlJc w:val="left"/>
      <w:pPr>
        <w:ind w:left="4796" w:hanging="360"/>
      </w:pPr>
    </w:lvl>
    <w:lvl w:ilvl="7" w:tplc="040C0019" w:tentative="1">
      <w:start w:val="1"/>
      <w:numFmt w:val="lowerLetter"/>
      <w:lvlText w:val="%8."/>
      <w:lvlJc w:val="left"/>
      <w:pPr>
        <w:ind w:left="5516" w:hanging="360"/>
      </w:pPr>
    </w:lvl>
    <w:lvl w:ilvl="8" w:tplc="040C001B" w:tentative="1">
      <w:start w:val="1"/>
      <w:numFmt w:val="lowerRoman"/>
      <w:lvlText w:val="%9."/>
      <w:lvlJc w:val="right"/>
      <w:pPr>
        <w:ind w:left="6236" w:hanging="180"/>
      </w:pPr>
    </w:lvl>
  </w:abstractNum>
  <w:abstractNum w:abstractNumId="5">
    <w:nsid w:val="158D09A5"/>
    <w:multiLevelType w:val="hybridMultilevel"/>
    <w:tmpl w:val="58123E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F163BC"/>
    <w:multiLevelType w:val="hybridMultilevel"/>
    <w:tmpl w:val="5720E3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2B322C"/>
    <w:multiLevelType w:val="hybridMultilevel"/>
    <w:tmpl w:val="76C6F01A"/>
    <w:lvl w:ilvl="0" w:tplc="0840E2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4D00BCA"/>
    <w:multiLevelType w:val="hybridMultilevel"/>
    <w:tmpl w:val="94FE7D5E"/>
    <w:lvl w:ilvl="0" w:tplc="234EAF5A">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E75AF6"/>
    <w:multiLevelType w:val="hybridMultilevel"/>
    <w:tmpl w:val="D58C1064"/>
    <w:lvl w:ilvl="0" w:tplc="CF66361A">
      <w:start w:val="6"/>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0">
    <w:nsid w:val="2C9B0324"/>
    <w:multiLevelType w:val="hybridMultilevel"/>
    <w:tmpl w:val="E1645B70"/>
    <w:lvl w:ilvl="0" w:tplc="66DEDE6E">
      <w:start w:val="6"/>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1">
    <w:nsid w:val="32245ABF"/>
    <w:multiLevelType w:val="hybridMultilevel"/>
    <w:tmpl w:val="2CA65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2C71D2B"/>
    <w:multiLevelType w:val="hybridMultilevel"/>
    <w:tmpl w:val="65609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0706B0"/>
    <w:multiLevelType w:val="hybridMultilevel"/>
    <w:tmpl w:val="BF6E9710"/>
    <w:lvl w:ilvl="0" w:tplc="47CAA7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C75438"/>
    <w:multiLevelType w:val="hybridMultilevel"/>
    <w:tmpl w:val="76C6F01A"/>
    <w:lvl w:ilvl="0" w:tplc="0840E2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4DC6B1B"/>
    <w:multiLevelType w:val="hybridMultilevel"/>
    <w:tmpl w:val="B5B6866C"/>
    <w:lvl w:ilvl="0" w:tplc="447CAD24">
      <w:start w:val="1"/>
      <w:numFmt w:val="upperRoman"/>
      <w:lvlText w:val="%1."/>
      <w:lvlJc w:val="left"/>
      <w:pPr>
        <w:ind w:left="936" w:hanging="72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6">
    <w:nsid w:val="54E8185B"/>
    <w:multiLevelType w:val="hybridMultilevel"/>
    <w:tmpl w:val="374CE27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nsid w:val="59247E0F"/>
    <w:multiLevelType w:val="hybridMultilevel"/>
    <w:tmpl w:val="E298A44C"/>
    <w:lvl w:ilvl="0" w:tplc="C588782E">
      <w:start w:val="6"/>
      <w:numFmt w:val="upperRoman"/>
      <w:lvlText w:val="%1."/>
      <w:lvlJc w:val="left"/>
      <w:pPr>
        <w:ind w:left="940" w:hanging="72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18">
    <w:nsid w:val="71FD4FF4"/>
    <w:multiLevelType w:val="hybridMultilevel"/>
    <w:tmpl w:val="52CCB61E"/>
    <w:lvl w:ilvl="0" w:tplc="C2EA058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1"/>
  </w:num>
  <w:num w:numId="3">
    <w:abstractNumId w:val="15"/>
  </w:num>
  <w:num w:numId="4">
    <w:abstractNumId w:val="18"/>
  </w:num>
  <w:num w:numId="5">
    <w:abstractNumId w:val="12"/>
  </w:num>
  <w:num w:numId="6">
    <w:abstractNumId w:val="10"/>
  </w:num>
  <w:num w:numId="7">
    <w:abstractNumId w:val="14"/>
  </w:num>
  <w:num w:numId="8">
    <w:abstractNumId w:val="17"/>
  </w:num>
  <w:num w:numId="9">
    <w:abstractNumId w:val="0"/>
  </w:num>
  <w:num w:numId="10">
    <w:abstractNumId w:val="5"/>
  </w:num>
  <w:num w:numId="11">
    <w:abstractNumId w:val="16"/>
  </w:num>
  <w:num w:numId="12">
    <w:abstractNumId w:val="6"/>
  </w:num>
  <w:num w:numId="13">
    <w:abstractNumId w:val="4"/>
  </w:num>
  <w:num w:numId="14">
    <w:abstractNumId w:val="3"/>
  </w:num>
  <w:num w:numId="15">
    <w:abstractNumId w:val="9"/>
  </w:num>
  <w:num w:numId="16">
    <w:abstractNumId w:val="2"/>
  </w:num>
  <w:num w:numId="17">
    <w:abstractNumId w:val="1"/>
  </w:num>
  <w:num w:numId="18">
    <w:abstractNumId w:val="8"/>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44034"/>
  </w:hdrShapeDefaults>
  <w:footnotePr>
    <w:footnote w:id="-1"/>
    <w:footnote w:id="0"/>
  </w:footnotePr>
  <w:endnotePr>
    <w:endnote w:id="-1"/>
    <w:endnote w:id="0"/>
  </w:endnotePr>
  <w:compat/>
  <w:rsids>
    <w:rsidRoot w:val="002A0BA6"/>
    <w:rsid w:val="00017FC2"/>
    <w:rsid w:val="00033984"/>
    <w:rsid w:val="000376A9"/>
    <w:rsid w:val="00045A88"/>
    <w:rsid w:val="00051EDA"/>
    <w:rsid w:val="00055A3A"/>
    <w:rsid w:val="000570C3"/>
    <w:rsid w:val="0006175C"/>
    <w:rsid w:val="00063E80"/>
    <w:rsid w:val="0006400F"/>
    <w:rsid w:val="00070F4F"/>
    <w:rsid w:val="00072E8D"/>
    <w:rsid w:val="0007513E"/>
    <w:rsid w:val="00095F3F"/>
    <w:rsid w:val="00096CDA"/>
    <w:rsid w:val="000B1379"/>
    <w:rsid w:val="000B429A"/>
    <w:rsid w:val="000C5968"/>
    <w:rsid w:val="000C7D33"/>
    <w:rsid w:val="000D0027"/>
    <w:rsid w:val="000D0E27"/>
    <w:rsid w:val="000D121D"/>
    <w:rsid w:val="000E2AF8"/>
    <w:rsid w:val="000E75FA"/>
    <w:rsid w:val="00116CAC"/>
    <w:rsid w:val="00121264"/>
    <w:rsid w:val="0013379B"/>
    <w:rsid w:val="001408AD"/>
    <w:rsid w:val="00140BCC"/>
    <w:rsid w:val="001454EF"/>
    <w:rsid w:val="001512FF"/>
    <w:rsid w:val="00156F90"/>
    <w:rsid w:val="00171F49"/>
    <w:rsid w:val="00175F55"/>
    <w:rsid w:val="00186860"/>
    <w:rsid w:val="00194D3C"/>
    <w:rsid w:val="00194FDE"/>
    <w:rsid w:val="00196038"/>
    <w:rsid w:val="001A12B9"/>
    <w:rsid w:val="001A3F2B"/>
    <w:rsid w:val="001B5570"/>
    <w:rsid w:val="001C77DB"/>
    <w:rsid w:val="001C7CB6"/>
    <w:rsid w:val="001D3C20"/>
    <w:rsid w:val="001D52C8"/>
    <w:rsid w:val="001D6182"/>
    <w:rsid w:val="001E1E06"/>
    <w:rsid w:val="001E2811"/>
    <w:rsid w:val="001E44E5"/>
    <w:rsid w:val="001F2501"/>
    <w:rsid w:val="001F2745"/>
    <w:rsid w:val="001F2DAA"/>
    <w:rsid w:val="00206147"/>
    <w:rsid w:val="002131FF"/>
    <w:rsid w:val="00240EDD"/>
    <w:rsid w:val="002437F0"/>
    <w:rsid w:val="00244C0E"/>
    <w:rsid w:val="0025389F"/>
    <w:rsid w:val="00255628"/>
    <w:rsid w:val="002557BF"/>
    <w:rsid w:val="00256CEF"/>
    <w:rsid w:val="002626FC"/>
    <w:rsid w:val="00266289"/>
    <w:rsid w:val="00273F66"/>
    <w:rsid w:val="00276BBD"/>
    <w:rsid w:val="00277B7D"/>
    <w:rsid w:val="002861CD"/>
    <w:rsid w:val="002954A3"/>
    <w:rsid w:val="002A0BA6"/>
    <w:rsid w:val="002A527A"/>
    <w:rsid w:val="002B07E1"/>
    <w:rsid w:val="002B2B2A"/>
    <w:rsid w:val="002B7C04"/>
    <w:rsid w:val="002D1717"/>
    <w:rsid w:val="002D66BC"/>
    <w:rsid w:val="002E3013"/>
    <w:rsid w:val="002E4C5D"/>
    <w:rsid w:val="002F6758"/>
    <w:rsid w:val="002F6BEB"/>
    <w:rsid w:val="003004BC"/>
    <w:rsid w:val="00306138"/>
    <w:rsid w:val="0031461F"/>
    <w:rsid w:val="0032284C"/>
    <w:rsid w:val="00323B30"/>
    <w:rsid w:val="003266F3"/>
    <w:rsid w:val="00327F60"/>
    <w:rsid w:val="00330210"/>
    <w:rsid w:val="00337861"/>
    <w:rsid w:val="003429DA"/>
    <w:rsid w:val="003447AE"/>
    <w:rsid w:val="00346B0F"/>
    <w:rsid w:val="00353AA6"/>
    <w:rsid w:val="003568FD"/>
    <w:rsid w:val="003571B8"/>
    <w:rsid w:val="003615D2"/>
    <w:rsid w:val="00365C2A"/>
    <w:rsid w:val="00371DA9"/>
    <w:rsid w:val="00375DF4"/>
    <w:rsid w:val="00377DA4"/>
    <w:rsid w:val="00382243"/>
    <w:rsid w:val="0039262B"/>
    <w:rsid w:val="00393457"/>
    <w:rsid w:val="00395251"/>
    <w:rsid w:val="00396C92"/>
    <w:rsid w:val="00397F7E"/>
    <w:rsid w:val="003A2AD3"/>
    <w:rsid w:val="003A4E48"/>
    <w:rsid w:val="003B038D"/>
    <w:rsid w:val="003B239C"/>
    <w:rsid w:val="003C51D6"/>
    <w:rsid w:val="003C54EB"/>
    <w:rsid w:val="003D3183"/>
    <w:rsid w:val="003D5B0F"/>
    <w:rsid w:val="003E1831"/>
    <w:rsid w:val="003E5157"/>
    <w:rsid w:val="003E5758"/>
    <w:rsid w:val="003F0932"/>
    <w:rsid w:val="003F34CA"/>
    <w:rsid w:val="003F3F9A"/>
    <w:rsid w:val="003F4451"/>
    <w:rsid w:val="003F78ED"/>
    <w:rsid w:val="0040010F"/>
    <w:rsid w:val="004025D1"/>
    <w:rsid w:val="004134D7"/>
    <w:rsid w:val="00417227"/>
    <w:rsid w:val="0042369C"/>
    <w:rsid w:val="0042640C"/>
    <w:rsid w:val="00436048"/>
    <w:rsid w:val="0044295B"/>
    <w:rsid w:val="00444091"/>
    <w:rsid w:val="0044757E"/>
    <w:rsid w:val="00447818"/>
    <w:rsid w:val="00456981"/>
    <w:rsid w:val="00470872"/>
    <w:rsid w:val="004711ED"/>
    <w:rsid w:val="004770A3"/>
    <w:rsid w:val="0047799C"/>
    <w:rsid w:val="004819D5"/>
    <w:rsid w:val="00486E81"/>
    <w:rsid w:val="0049461A"/>
    <w:rsid w:val="00497438"/>
    <w:rsid w:val="004A4D19"/>
    <w:rsid w:val="004B17CF"/>
    <w:rsid w:val="004B41E7"/>
    <w:rsid w:val="004B48EE"/>
    <w:rsid w:val="004B4E1C"/>
    <w:rsid w:val="004B6E6C"/>
    <w:rsid w:val="004C692B"/>
    <w:rsid w:val="004D53B1"/>
    <w:rsid w:val="004E15CB"/>
    <w:rsid w:val="004E2458"/>
    <w:rsid w:val="004F7377"/>
    <w:rsid w:val="00507FF3"/>
    <w:rsid w:val="005135BA"/>
    <w:rsid w:val="005136FB"/>
    <w:rsid w:val="00514860"/>
    <w:rsid w:val="00531435"/>
    <w:rsid w:val="005455CF"/>
    <w:rsid w:val="00552D12"/>
    <w:rsid w:val="005541CF"/>
    <w:rsid w:val="005620D8"/>
    <w:rsid w:val="00563060"/>
    <w:rsid w:val="00567E98"/>
    <w:rsid w:val="00571E97"/>
    <w:rsid w:val="005759E5"/>
    <w:rsid w:val="00577317"/>
    <w:rsid w:val="005808E7"/>
    <w:rsid w:val="0059085B"/>
    <w:rsid w:val="00591728"/>
    <w:rsid w:val="005918FD"/>
    <w:rsid w:val="005955CD"/>
    <w:rsid w:val="005A156A"/>
    <w:rsid w:val="005A51D7"/>
    <w:rsid w:val="005A5E47"/>
    <w:rsid w:val="005A63EA"/>
    <w:rsid w:val="005A72B9"/>
    <w:rsid w:val="005B1032"/>
    <w:rsid w:val="005B76F2"/>
    <w:rsid w:val="005C1AAC"/>
    <w:rsid w:val="005C25EE"/>
    <w:rsid w:val="005C273B"/>
    <w:rsid w:val="005C3FA6"/>
    <w:rsid w:val="005C59AB"/>
    <w:rsid w:val="005C613E"/>
    <w:rsid w:val="005D17D5"/>
    <w:rsid w:val="005D616D"/>
    <w:rsid w:val="005E225D"/>
    <w:rsid w:val="005F04BB"/>
    <w:rsid w:val="005F2404"/>
    <w:rsid w:val="00602CC8"/>
    <w:rsid w:val="00604ECA"/>
    <w:rsid w:val="006050FF"/>
    <w:rsid w:val="006068C6"/>
    <w:rsid w:val="00607270"/>
    <w:rsid w:val="00610468"/>
    <w:rsid w:val="00610FFE"/>
    <w:rsid w:val="00615AB6"/>
    <w:rsid w:val="00631048"/>
    <w:rsid w:val="00637D68"/>
    <w:rsid w:val="0065211A"/>
    <w:rsid w:val="00657C9D"/>
    <w:rsid w:val="00662331"/>
    <w:rsid w:val="0066285E"/>
    <w:rsid w:val="00663FD7"/>
    <w:rsid w:val="00664C95"/>
    <w:rsid w:val="00673AD2"/>
    <w:rsid w:val="006758BE"/>
    <w:rsid w:val="00676B88"/>
    <w:rsid w:val="00677FBB"/>
    <w:rsid w:val="00684550"/>
    <w:rsid w:val="00691BDA"/>
    <w:rsid w:val="00693A6A"/>
    <w:rsid w:val="00696955"/>
    <w:rsid w:val="00696CD9"/>
    <w:rsid w:val="006A030E"/>
    <w:rsid w:val="006A7042"/>
    <w:rsid w:val="006A71B8"/>
    <w:rsid w:val="006B01E4"/>
    <w:rsid w:val="006B2E18"/>
    <w:rsid w:val="006B6084"/>
    <w:rsid w:val="006B6745"/>
    <w:rsid w:val="006B6C8F"/>
    <w:rsid w:val="006D3100"/>
    <w:rsid w:val="006D49D9"/>
    <w:rsid w:val="006D5A0B"/>
    <w:rsid w:val="006F2BE8"/>
    <w:rsid w:val="007065B3"/>
    <w:rsid w:val="00707B07"/>
    <w:rsid w:val="00716506"/>
    <w:rsid w:val="00720D6D"/>
    <w:rsid w:val="007278C8"/>
    <w:rsid w:val="00730300"/>
    <w:rsid w:val="00730498"/>
    <w:rsid w:val="00740003"/>
    <w:rsid w:val="0074547C"/>
    <w:rsid w:val="007735AD"/>
    <w:rsid w:val="0079684A"/>
    <w:rsid w:val="00797574"/>
    <w:rsid w:val="007A15D0"/>
    <w:rsid w:val="007A6C57"/>
    <w:rsid w:val="007B0094"/>
    <w:rsid w:val="007B2776"/>
    <w:rsid w:val="007B6378"/>
    <w:rsid w:val="007B643B"/>
    <w:rsid w:val="007C15FA"/>
    <w:rsid w:val="007C180B"/>
    <w:rsid w:val="007C7036"/>
    <w:rsid w:val="007E2B1E"/>
    <w:rsid w:val="007E6468"/>
    <w:rsid w:val="007E78E8"/>
    <w:rsid w:val="007F0C0B"/>
    <w:rsid w:val="007F64EA"/>
    <w:rsid w:val="007F7C1F"/>
    <w:rsid w:val="008019F5"/>
    <w:rsid w:val="00816149"/>
    <w:rsid w:val="00823342"/>
    <w:rsid w:val="00842425"/>
    <w:rsid w:val="0084446B"/>
    <w:rsid w:val="00851932"/>
    <w:rsid w:val="00851A96"/>
    <w:rsid w:val="00852234"/>
    <w:rsid w:val="00852A93"/>
    <w:rsid w:val="008572B2"/>
    <w:rsid w:val="008746A5"/>
    <w:rsid w:val="00883222"/>
    <w:rsid w:val="0088341E"/>
    <w:rsid w:val="008846E9"/>
    <w:rsid w:val="0088640E"/>
    <w:rsid w:val="00892951"/>
    <w:rsid w:val="008957F9"/>
    <w:rsid w:val="008972FC"/>
    <w:rsid w:val="008A2D64"/>
    <w:rsid w:val="008A4700"/>
    <w:rsid w:val="008B3568"/>
    <w:rsid w:val="008C0938"/>
    <w:rsid w:val="008C10F2"/>
    <w:rsid w:val="008C482E"/>
    <w:rsid w:val="008C510E"/>
    <w:rsid w:val="008C67BB"/>
    <w:rsid w:val="008D2F0F"/>
    <w:rsid w:val="008D61C0"/>
    <w:rsid w:val="008D7263"/>
    <w:rsid w:val="008E2CE3"/>
    <w:rsid w:val="008E3008"/>
    <w:rsid w:val="008F22F2"/>
    <w:rsid w:val="008F4651"/>
    <w:rsid w:val="008F7CA3"/>
    <w:rsid w:val="008F7E39"/>
    <w:rsid w:val="0090056C"/>
    <w:rsid w:val="0090074C"/>
    <w:rsid w:val="00901D1D"/>
    <w:rsid w:val="00910FC0"/>
    <w:rsid w:val="00911BBF"/>
    <w:rsid w:val="0091670A"/>
    <w:rsid w:val="00926051"/>
    <w:rsid w:val="00942BAF"/>
    <w:rsid w:val="00950AFB"/>
    <w:rsid w:val="00953580"/>
    <w:rsid w:val="009542BB"/>
    <w:rsid w:val="009551FA"/>
    <w:rsid w:val="00955B80"/>
    <w:rsid w:val="00960C8F"/>
    <w:rsid w:val="0096267B"/>
    <w:rsid w:val="0096417A"/>
    <w:rsid w:val="0097245C"/>
    <w:rsid w:val="00981358"/>
    <w:rsid w:val="00985062"/>
    <w:rsid w:val="009953DA"/>
    <w:rsid w:val="009B0579"/>
    <w:rsid w:val="009B16F4"/>
    <w:rsid w:val="009D497D"/>
    <w:rsid w:val="009D5221"/>
    <w:rsid w:val="009D6588"/>
    <w:rsid w:val="009E3452"/>
    <w:rsid w:val="009E36A2"/>
    <w:rsid w:val="009E4226"/>
    <w:rsid w:val="00A0029E"/>
    <w:rsid w:val="00A038D7"/>
    <w:rsid w:val="00A05433"/>
    <w:rsid w:val="00A143D6"/>
    <w:rsid w:val="00A20E67"/>
    <w:rsid w:val="00A21F1E"/>
    <w:rsid w:val="00A27CA5"/>
    <w:rsid w:val="00A32C7F"/>
    <w:rsid w:val="00A42E26"/>
    <w:rsid w:val="00A4478C"/>
    <w:rsid w:val="00A60689"/>
    <w:rsid w:val="00A63374"/>
    <w:rsid w:val="00A64C70"/>
    <w:rsid w:val="00A64F15"/>
    <w:rsid w:val="00A722E5"/>
    <w:rsid w:val="00A72969"/>
    <w:rsid w:val="00A7421B"/>
    <w:rsid w:val="00A877B3"/>
    <w:rsid w:val="00A927EE"/>
    <w:rsid w:val="00A93544"/>
    <w:rsid w:val="00A94B63"/>
    <w:rsid w:val="00A94DCF"/>
    <w:rsid w:val="00A96F74"/>
    <w:rsid w:val="00A97293"/>
    <w:rsid w:val="00AA1029"/>
    <w:rsid w:val="00AA354C"/>
    <w:rsid w:val="00AA76AF"/>
    <w:rsid w:val="00AB0584"/>
    <w:rsid w:val="00AB38F9"/>
    <w:rsid w:val="00AC7FFD"/>
    <w:rsid w:val="00AD1D77"/>
    <w:rsid w:val="00AD3F97"/>
    <w:rsid w:val="00AF0634"/>
    <w:rsid w:val="00AF0BA8"/>
    <w:rsid w:val="00AF6A61"/>
    <w:rsid w:val="00B0079B"/>
    <w:rsid w:val="00B02FAF"/>
    <w:rsid w:val="00B03616"/>
    <w:rsid w:val="00B039CE"/>
    <w:rsid w:val="00B13CA8"/>
    <w:rsid w:val="00B159B2"/>
    <w:rsid w:val="00B26A80"/>
    <w:rsid w:val="00B30C4E"/>
    <w:rsid w:val="00B36317"/>
    <w:rsid w:val="00B3786E"/>
    <w:rsid w:val="00B37DBA"/>
    <w:rsid w:val="00B43929"/>
    <w:rsid w:val="00B43FEA"/>
    <w:rsid w:val="00B444CE"/>
    <w:rsid w:val="00B4743D"/>
    <w:rsid w:val="00B505A1"/>
    <w:rsid w:val="00B51BF8"/>
    <w:rsid w:val="00B61DA4"/>
    <w:rsid w:val="00B65A93"/>
    <w:rsid w:val="00B66CD7"/>
    <w:rsid w:val="00B80788"/>
    <w:rsid w:val="00B82708"/>
    <w:rsid w:val="00B86CA1"/>
    <w:rsid w:val="00B91272"/>
    <w:rsid w:val="00B9150D"/>
    <w:rsid w:val="00B91784"/>
    <w:rsid w:val="00BA75C0"/>
    <w:rsid w:val="00BB2F62"/>
    <w:rsid w:val="00BB5D87"/>
    <w:rsid w:val="00BD40C0"/>
    <w:rsid w:val="00BE01AF"/>
    <w:rsid w:val="00BE08F4"/>
    <w:rsid w:val="00BE2266"/>
    <w:rsid w:val="00BF0FA3"/>
    <w:rsid w:val="00BF42C2"/>
    <w:rsid w:val="00BF623C"/>
    <w:rsid w:val="00C01FBE"/>
    <w:rsid w:val="00C22BE0"/>
    <w:rsid w:val="00C23C63"/>
    <w:rsid w:val="00C24854"/>
    <w:rsid w:val="00C24981"/>
    <w:rsid w:val="00C273A9"/>
    <w:rsid w:val="00C31AD8"/>
    <w:rsid w:val="00C354FA"/>
    <w:rsid w:val="00C4550B"/>
    <w:rsid w:val="00C508F4"/>
    <w:rsid w:val="00C653E8"/>
    <w:rsid w:val="00C7269E"/>
    <w:rsid w:val="00C758C8"/>
    <w:rsid w:val="00C86959"/>
    <w:rsid w:val="00C9539B"/>
    <w:rsid w:val="00CA064B"/>
    <w:rsid w:val="00CA73E5"/>
    <w:rsid w:val="00CB2BFB"/>
    <w:rsid w:val="00CB5FD8"/>
    <w:rsid w:val="00CB6D15"/>
    <w:rsid w:val="00CC523F"/>
    <w:rsid w:val="00CC7148"/>
    <w:rsid w:val="00CD277B"/>
    <w:rsid w:val="00CD51B7"/>
    <w:rsid w:val="00CE5DCB"/>
    <w:rsid w:val="00CE6CBD"/>
    <w:rsid w:val="00CE759E"/>
    <w:rsid w:val="00CF5482"/>
    <w:rsid w:val="00CF79E5"/>
    <w:rsid w:val="00D0625F"/>
    <w:rsid w:val="00D14AEA"/>
    <w:rsid w:val="00D359D3"/>
    <w:rsid w:val="00D3630B"/>
    <w:rsid w:val="00D36859"/>
    <w:rsid w:val="00D46133"/>
    <w:rsid w:val="00D4781F"/>
    <w:rsid w:val="00D50BEB"/>
    <w:rsid w:val="00D52825"/>
    <w:rsid w:val="00D73404"/>
    <w:rsid w:val="00D738FE"/>
    <w:rsid w:val="00D73A74"/>
    <w:rsid w:val="00D8514C"/>
    <w:rsid w:val="00D85B61"/>
    <w:rsid w:val="00D87776"/>
    <w:rsid w:val="00D90EBF"/>
    <w:rsid w:val="00D913BF"/>
    <w:rsid w:val="00DA1C72"/>
    <w:rsid w:val="00DA3486"/>
    <w:rsid w:val="00DB066A"/>
    <w:rsid w:val="00DB6CDD"/>
    <w:rsid w:val="00DC7C56"/>
    <w:rsid w:val="00DD1399"/>
    <w:rsid w:val="00DD4E0D"/>
    <w:rsid w:val="00DD5154"/>
    <w:rsid w:val="00DE3B85"/>
    <w:rsid w:val="00DE60A1"/>
    <w:rsid w:val="00DF3F7B"/>
    <w:rsid w:val="00DF45CE"/>
    <w:rsid w:val="00E0207E"/>
    <w:rsid w:val="00E06C64"/>
    <w:rsid w:val="00E07048"/>
    <w:rsid w:val="00E07DD9"/>
    <w:rsid w:val="00E15C03"/>
    <w:rsid w:val="00E1748F"/>
    <w:rsid w:val="00E244B6"/>
    <w:rsid w:val="00E40324"/>
    <w:rsid w:val="00E42FEF"/>
    <w:rsid w:val="00E45CA2"/>
    <w:rsid w:val="00E45CC5"/>
    <w:rsid w:val="00E53FB6"/>
    <w:rsid w:val="00E64134"/>
    <w:rsid w:val="00E651E6"/>
    <w:rsid w:val="00E72DD4"/>
    <w:rsid w:val="00E7300E"/>
    <w:rsid w:val="00E77CDC"/>
    <w:rsid w:val="00E80E56"/>
    <w:rsid w:val="00E84488"/>
    <w:rsid w:val="00E86850"/>
    <w:rsid w:val="00E87F4A"/>
    <w:rsid w:val="00E927B3"/>
    <w:rsid w:val="00EA274F"/>
    <w:rsid w:val="00EA54C6"/>
    <w:rsid w:val="00EB73F7"/>
    <w:rsid w:val="00EC1231"/>
    <w:rsid w:val="00EC1724"/>
    <w:rsid w:val="00EC3FEB"/>
    <w:rsid w:val="00EC72D2"/>
    <w:rsid w:val="00ED34D6"/>
    <w:rsid w:val="00ED6657"/>
    <w:rsid w:val="00EE5D8E"/>
    <w:rsid w:val="00EF70C7"/>
    <w:rsid w:val="00F11A36"/>
    <w:rsid w:val="00F20C52"/>
    <w:rsid w:val="00F20ED3"/>
    <w:rsid w:val="00F26592"/>
    <w:rsid w:val="00F313C1"/>
    <w:rsid w:val="00F40BB4"/>
    <w:rsid w:val="00F521D4"/>
    <w:rsid w:val="00F6728F"/>
    <w:rsid w:val="00F76C09"/>
    <w:rsid w:val="00F8257E"/>
    <w:rsid w:val="00F82CA5"/>
    <w:rsid w:val="00F82D55"/>
    <w:rsid w:val="00F91AD0"/>
    <w:rsid w:val="00F9207C"/>
    <w:rsid w:val="00F92A37"/>
    <w:rsid w:val="00FA1A3D"/>
    <w:rsid w:val="00FA6167"/>
    <w:rsid w:val="00FB1D42"/>
    <w:rsid w:val="00FC2B4A"/>
    <w:rsid w:val="00FC340C"/>
    <w:rsid w:val="00FC471C"/>
    <w:rsid w:val="00FD4362"/>
    <w:rsid w:val="00FE3A0A"/>
    <w:rsid w:val="00FE521D"/>
    <w:rsid w:val="00FE79DC"/>
    <w:rsid w:val="00FF50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BA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2A0B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A0BA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2A0BA6"/>
    <w:rPr>
      <w:rFonts w:eastAsiaTheme="minorEastAsia"/>
    </w:rPr>
  </w:style>
  <w:style w:type="paragraph" w:styleId="Paragraphedeliste">
    <w:name w:val="List Paragraph"/>
    <w:basedOn w:val="Normal"/>
    <w:uiPriority w:val="34"/>
    <w:qFormat/>
    <w:rsid w:val="002A0BA6"/>
    <w:pPr>
      <w:ind w:left="720"/>
      <w:contextualSpacing/>
    </w:pPr>
  </w:style>
  <w:style w:type="character" w:customStyle="1" w:styleId="Titre1Car">
    <w:name w:val="Titre 1 Car"/>
    <w:basedOn w:val="Policepardfaut"/>
    <w:link w:val="Titre1"/>
    <w:uiPriority w:val="9"/>
    <w:rsid w:val="002A0BA6"/>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unhideWhenUsed/>
    <w:qFormat/>
    <w:rsid w:val="002A0BA6"/>
    <w:pPr>
      <w:spacing w:line="276" w:lineRule="auto"/>
      <w:outlineLvl w:val="9"/>
    </w:pPr>
    <w:rPr>
      <w:lang w:eastAsia="en-US"/>
    </w:rPr>
  </w:style>
  <w:style w:type="paragraph" w:styleId="TM2">
    <w:name w:val="toc 2"/>
    <w:basedOn w:val="Normal"/>
    <w:next w:val="Normal"/>
    <w:autoRedefine/>
    <w:uiPriority w:val="39"/>
    <w:unhideWhenUsed/>
    <w:qFormat/>
    <w:rsid w:val="002A0BA6"/>
    <w:pPr>
      <w:spacing w:after="100" w:line="276" w:lineRule="auto"/>
      <w:ind w:left="220"/>
    </w:pPr>
    <w:rPr>
      <w:rFonts w:asciiTheme="minorHAnsi" w:eastAsiaTheme="minorEastAsia" w:hAnsiTheme="minorHAnsi" w:cstheme="minorBidi"/>
      <w:sz w:val="22"/>
      <w:szCs w:val="22"/>
      <w:lang w:eastAsia="en-US"/>
    </w:rPr>
  </w:style>
  <w:style w:type="paragraph" w:styleId="TM1">
    <w:name w:val="toc 1"/>
    <w:basedOn w:val="Normal"/>
    <w:next w:val="Normal"/>
    <w:autoRedefine/>
    <w:uiPriority w:val="39"/>
    <w:unhideWhenUsed/>
    <w:qFormat/>
    <w:rsid w:val="00B30C4E"/>
    <w:pPr>
      <w:spacing w:after="100" w:line="276" w:lineRule="auto"/>
    </w:pPr>
    <w:rPr>
      <w:rFonts w:asciiTheme="minorHAnsi" w:eastAsiaTheme="minorEastAsia" w:hAnsiTheme="minorHAnsi" w:cstheme="minorBidi"/>
      <w:b/>
      <w:sz w:val="26"/>
      <w:szCs w:val="26"/>
      <w:u w:val="single"/>
      <w:lang w:eastAsia="en-US"/>
    </w:rPr>
  </w:style>
  <w:style w:type="paragraph" w:styleId="En-tte">
    <w:name w:val="header"/>
    <w:basedOn w:val="Normal"/>
    <w:link w:val="En-tteCar"/>
    <w:uiPriority w:val="99"/>
    <w:semiHidden/>
    <w:unhideWhenUsed/>
    <w:rsid w:val="003D5B0F"/>
    <w:pPr>
      <w:tabs>
        <w:tab w:val="center" w:pos="4536"/>
        <w:tab w:val="right" w:pos="9072"/>
      </w:tabs>
    </w:pPr>
  </w:style>
  <w:style w:type="character" w:customStyle="1" w:styleId="En-tteCar">
    <w:name w:val="En-tête Car"/>
    <w:basedOn w:val="Policepardfaut"/>
    <w:link w:val="En-tte"/>
    <w:uiPriority w:val="99"/>
    <w:semiHidden/>
    <w:rsid w:val="003D5B0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D5B0F"/>
    <w:pPr>
      <w:tabs>
        <w:tab w:val="center" w:pos="4536"/>
        <w:tab w:val="right" w:pos="9072"/>
      </w:tabs>
    </w:pPr>
  </w:style>
  <w:style w:type="character" w:customStyle="1" w:styleId="PieddepageCar">
    <w:name w:val="Pied de page Car"/>
    <w:basedOn w:val="Policepardfaut"/>
    <w:link w:val="Pieddepage"/>
    <w:uiPriority w:val="99"/>
    <w:rsid w:val="003D5B0F"/>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D5B0F"/>
    <w:rPr>
      <w:rFonts w:ascii="Tahoma" w:hAnsi="Tahoma" w:cs="Tahoma"/>
      <w:sz w:val="16"/>
      <w:szCs w:val="16"/>
    </w:rPr>
  </w:style>
  <w:style w:type="character" w:customStyle="1" w:styleId="TextedebullesCar">
    <w:name w:val="Texte de bulles Car"/>
    <w:basedOn w:val="Policepardfaut"/>
    <w:link w:val="Textedebulles"/>
    <w:uiPriority w:val="99"/>
    <w:semiHidden/>
    <w:rsid w:val="003D5B0F"/>
    <w:rPr>
      <w:rFonts w:ascii="Tahoma" w:eastAsia="Times New Roman" w:hAnsi="Tahoma" w:cs="Tahoma"/>
      <w:sz w:val="16"/>
      <w:szCs w:val="16"/>
      <w:lang w:eastAsia="fr-FR"/>
    </w:rPr>
  </w:style>
  <w:style w:type="paragraph" w:styleId="Retraitcorpsdetexte">
    <w:name w:val="Body Text Indent"/>
    <w:basedOn w:val="Normal"/>
    <w:link w:val="RetraitcorpsdetexteCar"/>
    <w:rsid w:val="00C23C63"/>
    <w:pPr>
      <w:spacing w:line="200" w:lineRule="exact"/>
      <w:jc w:val="both"/>
    </w:pPr>
    <w:rPr>
      <w:rFonts w:ascii="Bookman" w:hAnsi="Bookman"/>
      <w:color w:val="FF0000"/>
      <w:sz w:val="20"/>
      <w:szCs w:val="20"/>
    </w:rPr>
  </w:style>
  <w:style w:type="character" w:customStyle="1" w:styleId="RetraitcorpsdetexteCar">
    <w:name w:val="Retrait corps de texte Car"/>
    <w:basedOn w:val="Policepardfaut"/>
    <w:link w:val="Retraitcorpsdetexte"/>
    <w:rsid w:val="00C23C63"/>
    <w:rPr>
      <w:rFonts w:ascii="Bookman" w:eastAsia="Times New Roman" w:hAnsi="Bookman" w:cs="Times New Roman"/>
      <w:color w:val="FF0000"/>
      <w:sz w:val="20"/>
      <w:szCs w:val="20"/>
      <w:lang w:eastAsia="fr-FR"/>
    </w:rPr>
  </w:style>
  <w:style w:type="paragraph" w:customStyle="1" w:styleId="centr">
    <w:name w:val="centré"/>
    <w:rsid w:val="00EF70C7"/>
    <w:pPr>
      <w:spacing w:after="0" w:line="240" w:lineRule="auto"/>
      <w:jc w:val="center"/>
    </w:pPr>
    <w:rPr>
      <w:rFonts w:ascii="Bookman" w:eastAsia="Times New Roman" w:hAnsi="Bookman" w:cs="Times New Roman"/>
      <w:sz w:val="20"/>
      <w:szCs w:val="20"/>
      <w:lang w:eastAsia="fr-FR"/>
    </w:rPr>
  </w:style>
  <w:style w:type="paragraph" w:styleId="Notedebasdepage">
    <w:name w:val="footnote text"/>
    <w:basedOn w:val="Normal"/>
    <w:link w:val="NotedebasdepageCar"/>
    <w:uiPriority w:val="99"/>
    <w:semiHidden/>
    <w:unhideWhenUsed/>
    <w:rsid w:val="000E2AF8"/>
    <w:rPr>
      <w:sz w:val="20"/>
      <w:szCs w:val="20"/>
    </w:rPr>
  </w:style>
  <w:style w:type="character" w:customStyle="1" w:styleId="NotedebasdepageCar">
    <w:name w:val="Note de bas de page Car"/>
    <w:basedOn w:val="Policepardfaut"/>
    <w:link w:val="Notedebasdepage"/>
    <w:uiPriority w:val="99"/>
    <w:semiHidden/>
    <w:rsid w:val="000E2AF8"/>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0E2AF8"/>
    <w:rPr>
      <w:vertAlign w:val="superscript"/>
    </w:rPr>
  </w:style>
</w:styles>
</file>

<file path=word/webSettings.xml><?xml version="1.0" encoding="utf-8"?>
<w:webSettings xmlns:r="http://schemas.openxmlformats.org/officeDocument/2006/relationships" xmlns:w="http://schemas.openxmlformats.org/wordprocessingml/2006/main">
  <w:divs>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87043275">
      <w:bodyDiv w:val="1"/>
      <w:marLeft w:val="0"/>
      <w:marRight w:val="0"/>
      <w:marTop w:val="0"/>
      <w:marBottom w:val="0"/>
      <w:divBdr>
        <w:top w:val="none" w:sz="0" w:space="0" w:color="auto"/>
        <w:left w:val="none" w:sz="0" w:space="0" w:color="auto"/>
        <w:bottom w:val="none" w:sz="0" w:space="0" w:color="auto"/>
        <w:right w:val="none" w:sz="0" w:space="0" w:color="auto"/>
      </w:divBdr>
    </w:div>
    <w:div w:id="149055358">
      <w:bodyDiv w:val="1"/>
      <w:marLeft w:val="0"/>
      <w:marRight w:val="0"/>
      <w:marTop w:val="0"/>
      <w:marBottom w:val="0"/>
      <w:divBdr>
        <w:top w:val="none" w:sz="0" w:space="0" w:color="auto"/>
        <w:left w:val="none" w:sz="0" w:space="0" w:color="auto"/>
        <w:bottom w:val="none" w:sz="0" w:space="0" w:color="auto"/>
        <w:right w:val="none" w:sz="0" w:space="0" w:color="auto"/>
      </w:divBdr>
    </w:div>
    <w:div w:id="682055456">
      <w:bodyDiv w:val="1"/>
      <w:marLeft w:val="0"/>
      <w:marRight w:val="0"/>
      <w:marTop w:val="0"/>
      <w:marBottom w:val="0"/>
      <w:divBdr>
        <w:top w:val="none" w:sz="0" w:space="0" w:color="auto"/>
        <w:left w:val="none" w:sz="0" w:space="0" w:color="auto"/>
        <w:bottom w:val="none" w:sz="0" w:space="0" w:color="auto"/>
        <w:right w:val="none" w:sz="0" w:space="0" w:color="auto"/>
      </w:divBdr>
    </w:div>
    <w:div w:id="713584133">
      <w:bodyDiv w:val="1"/>
      <w:marLeft w:val="0"/>
      <w:marRight w:val="0"/>
      <w:marTop w:val="0"/>
      <w:marBottom w:val="0"/>
      <w:divBdr>
        <w:top w:val="none" w:sz="0" w:space="0" w:color="auto"/>
        <w:left w:val="none" w:sz="0" w:space="0" w:color="auto"/>
        <w:bottom w:val="none" w:sz="0" w:space="0" w:color="auto"/>
        <w:right w:val="none" w:sz="0" w:space="0" w:color="auto"/>
      </w:divBdr>
    </w:div>
    <w:div w:id="779838619">
      <w:bodyDiv w:val="1"/>
      <w:marLeft w:val="0"/>
      <w:marRight w:val="0"/>
      <w:marTop w:val="0"/>
      <w:marBottom w:val="0"/>
      <w:divBdr>
        <w:top w:val="none" w:sz="0" w:space="0" w:color="auto"/>
        <w:left w:val="none" w:sz="0" w:space="0" w:color="auto"/>
        <w:bottom w:val="none" w:sz="0" w:space="0" w:color="auto"/>
        <w:right w:val="none" w:sz="0" w:space="0" w:color="auto"/>
      </w:divBdr>
    </w:div>
    <w:div w:id="807892958">
      <w:bodyDiv w:val="1"/>
      <w:marLeft w:val="0"/>
      <w:marRight w:val="0"/>
      <w:marTop w:val="0"/>
      <w:marBottom w:val="0"/>
      <w:divBdr>
        <w:top w:val="none" w:sz="0" w:space="0" w:color="auto"/>
        <w:left w:val="none" w:sz="0" w:space="0" w:color="auto"/>
        <w:bottom w:val="none" w:sz="0" w:space="0" w:color="auto"/>
        <w:right w:val="none" w:sz="0" w:space="0" w:color="auto"/>
      </w:divBdr>
    </w:div>
    <w:div w:id="808548623">
      <w:bodyDiv w:val="1"/>
      <w:marLeft w:val="0"/>
      <w:marRight w:val="0"/>
      <w:marTop w:val="0"/>
      <w:marBottom w:val="0"/>
      <w:divBdr>
        <w:top w:val="none" w:sz="0" w:space="0" w:color="auto"/>
        <w:left w:val="none" w:sz="0" w:space="0" w:color="auto"/>
        <w:bottom w:val="none" w:sz="0" w:space="0" w:color="auto"/>
        <w:right w:val="none" w:sz="0" w:space="0" w:color="auto"/>
      </w:divBdr>
    </w:div>
    <w:div w:id="1028028597">
      <w:bodyDiv w:val="1"/>
      <w:marLeft w:val="0"/>
      <w:marRight w:val="0"/>
      <w:marTop w:val="0"/>
      <w:marBottom w:val="0"/>
      <w:divBdr>
        <w:top w:val="none" w:sz="0" w:space="0" w:color="auto"/>
        <w:left w:val="none" w:sz="0" w:space="0" w:color="auto"/>
        <w:bottom w:val="none" w:sz="0" w:space="0" w:color="auto"/>
        <w:right w:val="none" w:sz="0" w:space="0" w:color="auto"/>
      </w:divBdr>
    </w:div>
    <w:div w:id="1119422413">
      <w:bodyDiv w:val="1"/>
      <w:marLeft w:val="0"/>
      <w:marRight w:val="0"/>
      <w:marTop w:val="0"/>
      <w:marBottom w:val="0"/>
      <w:divBdr>
        <w:top w:val="none" w:sz="0" w:space="0" w:color="auto"/>
        <w:left w:val="none" w:sz="0" w:space="0" w:color="auto"/>
        <w:bottom w:val="none" w:sz="0" w:space="0" w:color="auto"/>
        <w:right w:val="none" w:sz="0" w:space="0" w:color="auto"/>
      </w:divBdr>
    </w:div>
    <w:div w:id="1616790756">
      <w:bodyDiv w:val="1"/>
      <w:marLeft w:val="0"/>
      <w:marRight w:val="0"/>
      <w:marTop w:val="0"/>
      <w:marBottom w:val="0"/>
      <w:divBdr>
        <w:top w:val="none" w:sz="0" w:space="0" w:color="auto"/>
        <w:left w:val="none" w:sz="0" w:space="0" w:color="auto"/>
        <w:bottom w:val="none" w:sz="0" w:space="0" w:color="auto"/>
        <w:right w:val="none" w:sz="0" w:space="0" w:color="auto"/>
      </w:divBdr>
    </w:div>
    <w:div w:id="211235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F2542-48EB-4BED-AE3E-9BD909B00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8410</Words>
  <Characters>46258</Characters>
  <Application>Microsoft Office Word</Application>
  <DocSecurity>0</DocSecurity>
  <Lines>385</Lines>
  <Paragraphs>109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dc:creator>
  <cp:lastModifiedBy>Jean</cp:lastModifiedBy>
  <cp:revision>2</cp:revision>
  <cp:lastPrinted>2015-07-01T16:31:00Z</cp:lastPrinted>
  <dcterms:created xsi:type="dcterms:W3CDTF">2015-07-07T07:55:00Z</dcterms:created>
  <dcterms:modified xsi:type="dcterms:W3CDTF">2015-07-07T07:55:00Z</dcterms:modified>
</cp:coreProperties>
</file>